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4"/>
        <w:spacing w:befor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«УТВЕРЖДАЮ»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left="5954"/>
        <w:spacing w:before="0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редседател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закупочной комиссии 1-го уровня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заместитель Генерального директора по управлению ресурсами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АО «ДГК»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954"/>
        <w:spacing w:before="0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954"/>
        <w:spacing w:before="0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__________________Д.А. Богонатов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954"/>
        <w:spacing w:before="0" w:line="276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«___»_______________ 2026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jc w:val="center"/>
        <w:keepNext/>
        <w:rPr>
          <w:rFonts w:ascii="Times New Roman" w:hAnsi="Times New Roman" w:cs="Times New Roman"/>
          <w:b/>
          <w:bCs/>
          <w:caps/>
          <w:sz w:val="24"/>
          <w:szCs w:val="24"/>
          <w:highlight w:val="none"/>
        </w:rPr>
        <w:outlineLvl w:val="2"/>
      </w:pPr>
      <w:r>
        <w:rPr>
          <w:rFonts w:ascii="Times New Roman" w:hAnsi="Times New Roman" w:eastAsia="Times New Roman" w:cs="Times New Roman"/>
          <w:b/>
          <w:bCs/>
          <w:caps/>
          <w:sz w:val="24"/>
          <w:szCs w:val="24"/>
        </w:rPr>
        <w:t xml:space="preserve">Документация о закупке</w:t>
      </w:r>
      <w:r>
        <w:rPr>
          <w:rFonts w:ascii="Times New Roman" w:hAnsi="Times New Roman" w:cs="Times New Roman"/>
          <w:b/>
          <w:bCs/>
          <w:cap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aps/>
          <w:sz w:val="24"/>
          <w:szCs w:val="24"/>
          <w:highlight w:val="none"/>
        </w:rPr>
      </w:r>
    </w:p>
    <w:p>
      <w:pPr>
        <w:pStyle w:val="1157"/>
        <w:jc w:val="center"/>
        <w:keepNext/>
        <w:rPr>
          <w:rFonts w:ascii="Times New Roman" w:hAnsi="Times New Roman" w:cs="Times New Roman"/>
          <w:b/>
          <w:bCs/>
          <w:caps/>
          <w:sz w:val="24"/>
          <w:szCs w:val="24"/>
        </w:rPr>
        <w:outlineLvl w:val="2"/>
      </w:pPr>
      <w:r>
        <w:rPr>
          <w:rFonts w:ascii="Times New Roman" w:hAnsi="Times New Roman" w:cs="Times New Roman"/>
          <w:b/>
          <w:bCs/>
          <w:cap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aps/>
          <w:sz w:val="24"/>
          <w:szCs w:val="24"/>
        </w:rPr>
      </w:r>
      <w:r>
        <w:rPr>
          <w:rFonts w:ascii="Times New Roman" w:hAnsi="Times New Roman" w:cs="Times New Roman"/>
          <w:b/>
          <w:bCs/>
          <w:caps/>
          <w:sz w:val="24"/>
          <w:szCs w:val="24"/>
        </w:rPr>
      </w:r>
    </w:p>
    <w:p>
      <w:pPr>
        <w:pStyle w:val="1191"/>
        <w:contextualSpacing w:val="0"/>
        <w:ind w:left="0"/>
        <w:jc w:val="center"/>
        <w:spacing w:before="0"/>
        <w:widowControl w:val="off"/>
        <w:tabs>
          <w:tab w:val="left" w:pos="0" w:leader="none"/>
        </w:tabs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Конкурс в электронной форме,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участниками которого могут быть только субъекты МСП,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 право заключения договора 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ОКПД 2 43.29.1 Выполнение строительно-монтажных работ по объекту: строительство площадки для хранения металлолома на территории Комсомольской ТЭЦ-3 в рамках реализации инвестиционного проекта P_505-КТЭЦ3-20, г. Комсомольск-на Амуре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  <w14:ligatures w14:val="none"/>
        </w:rPr>
      </w:r>
    </w:p>
    <w:p>
      <w:pPr>
        <w:pStyle w:val="1191"/>
        <w:contextualSpacing w:val="0"/>
        <w:ind w:left="0"/>
        <w:jc w:val="center"/>
        <w:spacing w:before="0"/>
        <w:widowControl w:val="off"/>
        <w:tabs>
          <w:tab w:val="left" w:pos="0" w:leader="none"/>
        </w:tabs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Лот №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  <w:t xml:space="preserve">22130008-ТПИР ОБСЛ-2026-ДГК-КТЭЦ3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  <w14:ligatures w14:val="none"/>
        </w:rPr>
      </w:r>
    </w:p>
    <w:p>
      <w:pPr>
        <w:pStyle w:val="1157"/>
        <w:keepNext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rPr>
          <w:rFonts w:ascii="Times New Roman" w:hAnsi="Times New Roman" w:cs="Times New Roman"/>
          <w:sz w:val="24"/>
          <w:szCs w:val="24"/>
        </w:rPr>
        <w:sectPr>
          <w:footerReference w:type="default" r:id="rId10"/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6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Содержание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0"/>
        <w:tabs>
          <w:tab w:val="right" w:pos="992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TOC \o "1-2" \h \z \u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</w:r>
      <w:hyperlink w:tooltip="#_Toc1" w:anchor="_Toc1" w:history="1">
        <w:r>
          <w:rPr>
            <w:rStyle w:val="1167"/>
          </w:rPr>
        </w:r>
        <w:r>
          <w:rPr>
            <w:rStyle w:val="1167"/>
            <w:rFonts w:ascii="Times New Roman" w:hAnsi="Times New Roman" w:eastAsia="Times New Roman" w:cs="Times New Roman"/>
          </w:rPr>
          <w:t xml:space="preserve">Сокращения</w:t>
        </w:r>
        <w:r>
          <w:rPr>
            <w:rStyle w:val="1167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_Toc1 \h</w:instrText>
          <w:fldChar w:fldCharType="separate"/>
          <w:t xml:space="preserve">5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70"/>
        <w:tabs>
          <w:tab w:val="right" w:pos="9923" w:leader="none"/>
        </w:tabs>
        <w:rPr>
          <w:rFonts w:ascii="Times New Roman" w:hAnsi="Times New Roman" w:cs="Times New Roman"/>
        </w:rPr>
      </w:pPr>
      <w:r/>
      <w:hyperlink w:tooltip="#_Toc2" w:anchor="_Toc2" w:history="1">
        <w:r>
          <w:rPr>
            <w:rStyle w:val="1167"/>
          </w:rPr>
        </w:r>
        <w:r>
          <w:rPr>
            <w:rStyle w:val="1167"/>
            <w:rFonts w:ascii="Times New Roman" w:hAnsi="Times New Roman" w:eastAsia="Times New Roman" w:cs="Times New Roman"/>
          </w:rPr>
          <w:t xml:space="preserve">Термины и определения</w:t>
        </w:r>
        <w:r>
          <w:rPr>
            <w:rStyle w:val="1167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_Toc2 \h</w:instrText>
          <w:fldChar w:fldCharType="separate"/>
          <w:t xml:space="preserve">7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70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3" w:anchor="_Toc3" w:history="1">
        <w:r>
          <w:rPr>
            <w:rFonts w:ascii="Times New Roman" w:hAnsi="Times New Roman" w:cs="Times New Roman" w:eastAsiaTheme="minorHAnsi"/>
          </w:rPr>
          <w:t xml:space="preserve">1.</w:t>
        </w:r>
        <w:r>
          <w:tab/>
        </w:r>
        <w:r>
          <w:rPr>
            <w:rStyle w:val="1167"/>
          </w:rPr>
        </w:r>
        <w:r>
          <w:rPr>
            <w:rStyle w:val="1167"/>
            <w:rFonts w:ascii="Times New Roman" w:hAnsi="Times New Roman" w:eastAsia="Times New Roman" w:cs="Times New Roman"/>
          </w:rPr>
          <w:t xml:space="preserve">Основные сведения о закупке</w:t>
        </w:r>
        <w:r>
          <w:rPr>
            <w:rStyle w:val="1167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_Toc3 \h</w:instrText>
          <w:fldChar w:fldCharType="separate"/>
          <w:t xml:space="preserve">11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69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4" w:anchor="_Toc4" w:history="1">
        <w:r>
          <w:rPr>
            <w:rFonts w:ascii="Times New Roman" w:hAnsi="Times New Roman" w:cs="Times New Roman" w:eastAsiaTheme="minorHAnsi"/>
          </w:rPr>
          <w:t xml:space="preserve">1.1</w:t>
        </w:r>
        <w:r>
          <w:tab/>
        </w:r>
        <w:r>
          <w:rPr>
            <w:rStyle w:val="1167"/>
          </w:rPr>
        </w:r>
        <w:r>
          <w:rPr>
            <w:rStyle w:val="1167"/>
            <w:rFonts w:ascii="Times New Roman" w:hAnsi="Times New Roman" w:eastAsia="Times New Roman" w:cs="Times New Roman"/>
          </w:rPr>
          <w:t xml:space="preserve">Статус настоящего раздела</w:t>
        </w:r>
        <w:r>
          <w:rPr>
            <w:rStyle w:val="1167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_Toc4 \h</w:instrText>
          <w:fldChar w:fldCharType="separate"/>
          <w:t xml:space="preserve">11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69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5" w:anchor="_Toc5" w:history="1">
        <w:r>
          <w:rPr>
            <w:rFonts w:ascii="Times New Roman" w:hAnsi="Times New Roman" w:cs="Times New Roman" w:eastAsiaTheme="minorHAnsi"/>
          </w:rPr>
          <w:t xml:space="preserve">1.2</w:t>
        </w:r>
        <w:r>
          <w:tab/>
        </w:r>
        <w:r>
          <w:rPr>
            <w:rStyle w:val="1167"/>
          </w:rPr>
        </w:r>
        <w:r>
          <w:rPr>
            <w:rStyle w:val="1167"/>
            <w:rFonts w:ascii="Times New Roman" w:hAnsi="Times New Roman" w:eastAsia="Times New Roman" w:cs="Times New Roman"/>
          </w:rPr>
          <w:t xml:space="preserve">Информация о проводимой закупке</w:t>
        </w:r>
        <w:r>
          <w:rPr>
            <w:rStyle w:val="1167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_Toc5 \h</w:instrText>
          <w:fldChar w:fldCharType="separate"/>
          <w:t xml:space="preserve">11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70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6" w:anchor="_Toc6" w:history="1">
        <w:r>
          <w:rPr>
            <w:rFonts w:ascii="Times New Roman" w:hAnsi="Times New Roman" w:cs="Times New Roman" w:eastAsiaTheme="minorHAnsi"/>
          </w:rPr>
          <w:t xml:space="preserve">2.</w:t>
        </w:r>
        <w:r>
          <w:tab/>
        </w:r>
        <w:r>
          <w:rPr>
            <w:rStyle w:val="1167"/>
          </w:rPr>
        </w:r>
        <w:r>
          <w:rPr>
            <w:rStyle w:val="1167"/>
            <w:rFonts w:ascii="Times New Roman" w:hAnsi="Times New Roman" w:eastAsia="Times New Roman" w:cs="Times New Roman"/>
          </w:rPr>
          <w:t xml:space="preserve">Общие положения</w:t>
        </w:r>
        <w:r>
          <w:rPr>
            <w:rStyle w:val="1167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_Toc6 \h</w:instrText>
          <w:fldChar w:fldCharType="separate"/>
          <w:t xml:space="preserve">16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69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7" w:anchor="_Toc7" w:history="1">
        <w:r>
          <w:rPr>
            <w:rFonts w:ascii="Times New Roman" w:hAnsi="Times New Roman" w:cs="Times New Roman" w:eastAsiaTheme="minorHAnsi"/>
          </w:rPr>
          <w:t xml:space="preserve">2.1</w:t>
        </w:r>
        <w:r>
          <w:tab/>
        </w:r>
        <w:r>
          <w:rPr>
            <w:rStyle w:val="1167"/>
          </w:rPr>
        </w:r>
        <w:r>
          <w:rPr>
            <w:rStyle w:val="1167"/>
            <w:rFonts w:ascii="Times New Roman" w:hAnsi="Times New Roman" w:eastAsia="Times New Roman" w:cs="Times New Roman"/>
          </w:rPr>
          <w:t xml:space="preserve">Общие сведения о закупке</w:t>
        </w:r>
        <w:r>
          <w:rPr>
            <w:rStyle w:val="1167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_Toc7 \h</w:instrText>
          <w:fldChar w:fldCharType="separate"/>
          <w:t xml:space="preserve">16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69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highlight w:val="white"/>
        </w:rPr>
      </w:pPr>
      <w:r/>
      <w:hyperlink w:tooltip="#_Toc8" w:anchor="_Toc8" w:history="1">
        <w:r>
          <w:rPr>
            <w:rFonts w:ascii="Times New Roman" w:hAnsi="Times New Roman" w:cs="Times New Roman" w:eastAsiaTheme="minorHAnsi"/>
          </w:rPr>
          <w:t xml:space="preserve">2.2</w:t>
        </w:r>
        <w:r>
          <w:tab/>
        </w:r>
        <w:r>
          <w:rPr>
            <w:rStyle w:val="1167"/>
          </w:rPr>
        </w:r>
        <w:r>
          <w:rPr>
            <w:rStyle w:val="1167"/>
            <w:rFonts w:ascii="Times New Roman" w:hAnsi="Times New Roman" w:eastAsia="Times New Roman" w:cs="Times New Roman"/>
            <w:highlight w:val="white"/>
          </w:rPr>
          <w:t xml:space="preserve">Правовой статус документов</w:t>
        </w:r>
        <w:r>
          <w:rPr>
            <w:rStyle w:val="1167"/>
            <w:rFonts w:ascii="Times New Roman" w:hAnsi="Times New Roman" w:cs="Times New Roman"/>
            <w:highlight w:val="white"/>
          </w:rPr>
        </w:r>
        <w:r>
          <w:tab/>
        </w:r>
        <w:r>
          <w:fldChar w:fldCharType="begin"/>
          <w:instrText xml:space="preserve">PAGEREF _Toc8 \h</w:instrText>
          <w:fldChar w:fldCharType="separate"/>
          <w:t xml:space="preserve">16</w:t>
          <w:fldChar w:fldCharType="end"/>
        </w:r>
      </w:hyperlink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1169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highlight w:val="white"/>
        </w:rPr>
      </w:pPr>
      <w:r/>
      <w:hyperlink w:tooltip="#_Toc9" w:anchor="_Toc9" w:history="1">
        <w:r>
          <w:rPr>
            <w:rFonts w:ascii="Times New Roman" w:hAnsi="Times New Roman" w:cs="Times New Roman" w:eastAsiaTheme="minorHAnsi"/>
          </w:rPr>
          <w:t xml:space="preserve">2.3</w:t>
        </w:r>
        <w:r>
          <w:tab/>
        </w:r>
        <w:r>
          <w:rPr>
            <w:rStyle w:val="1167"/>
          </w:rPr>
        </w:r>
        <w:r>
          <w:rPr>
            <w:rStyle w:val="1167"/>
            <w:rFonts w:ascii="Times New Roman" w:hAnsi="Times New Roman" w:eastAsia="Times New Roman" w:cs="Times New Roman"/>
            <w:highlight w:val="white"/>
          </w:rPr>
          <w:t xml:space="preserve">Обжалование</w:t>
        </w:r>
        <w:r>
          <w:rPr>
            <w:rStyle w:val="1167"/>
            <w:rFonts w:ascii="Times New Roman" w:hAnsi="Times New Roman" w:cs="Times New Roman"/>
            <w:highlight w:val="white"/>
          </w:rPr>
        </w:r>
        <w:r>
          <w:tab/>
        </w:r>
        <w:r>
          <w:fldChar w:fldCharType="begin"/>
          <w:instrText xml:space="preserve">PAGEREF _Toc9 \h</w:instrText>
          <w:fldChar w:fldCharType="separate"/>
          <w:t xml:space="preserve">17</w:t>
          <w:fldChar w:fldCharType="end"/>
        </w:r>
      </w:hyperlink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1169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highlight w:val="white"/>
        </w:rPr>
      </w:pPr>
      <w:r/>
      <w:hyperlink w:tooltip="#_Toc10" w:anchor="_Toc10" w:history="1">
        <w:r>
          <w:rPr>
            <w:rFonts w:ascii="Times New Roman" w:hAnsi="Times New Roman" w:cs="Times New Roman" w:eastAsiaTheme="minorHAnsi"/>
          </w:rPr>
          <w:t xml:space="preserve">2.4</w:t>
        </w:r>
        <w:r>
          <w:tab/>
        </w:r>
        <w:r>
          <w:rPr>
            <w:rStyle w:val="1167"/>
          </w:rPr>
        </w:r>
        <w:r>
          <w:rPr>
            <w:rStyle w:val="1167"/>
            <w:rFonts w:ascii="Times New Roman" w:hAnsi="Times New Roman" w:eastAsia="Times New Roman" w:cs="Times New Roman"/>
            <w:highlight w:val="white"/>
          </w:rPr>
          <w:t xml:space="preserve">Особые положения при проведении закупки с использованием ЭП</w:t>
        </w:r>
        <w:r>
          <w:rPr>
            <w:rStyle w:val="1167"/>
            <w:rFonts w:ascii="Times New Roman" w:hAnsi="Times New Roman" w:cs="Times New Roman"/>
            <w:highlight w:val="white"/>
          </w:rPr>
        </w:r>
        <w:r>
          <w:tab/>
        </w:r>
        <w:r>
          <w:fldChar w:fldCharType="begin"/>
          <w:instrText xml:space="preserve">PAGEREF _Toc10 \h</w:instrText>
          <w:fldChar w:fldCharType="separate"/>
          <w:t xml:space="preserve">17</w:t>
          <w:fldChar w:fldCharType="end"/>
        </w:r>
      </w:hyperlink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1169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highlight w:val="white"/>
        </w:rPr>
      </w:pPr>
      <w:r/>
      <w:hyperlink w:tooltip="#_Toc11" w:anchor="_Toc11" w:history="1">
        <w:r>
          <w:rPr>
            <w:rFonts w:ascii="Times New Roman" w:hAnsi="Times New Roman" w:cs="Times New Roman" w:eastAsiaTheme="minorHAnsi"/>
          </w:rPr>
          <w:t xml:space="preserve">2.5</w:t>
        </w:r>
        <w:r>
          <w:tab/>
        </w:r>
        <w:r>
          <w:rPr>
            <w:rStyle w:val="1167"/>
          </w:rPr>
        </w:r>
        <w:r>
          <w:rPr>
            <w:rStyle w:val="1167"/>
            <w:rFonts w:ascii="Times New Roman" w:hAnsi="Times New Roman" w:eastAsia="Times New Roman" w:cs="Times New Roman"/>
            <w:highlight w:val="white"/>
          </w:rPr>
          <w:t xml:space="preserve">Прочие положения</w:t>
        </w:r>
        <w:r>
          <w:rPr>
            <w:rStyle w:val="1167"/>
            <w:rFonts w:ascii="Times New Roman" w:hAnsi="Times New Roman" w:cs="Times New Roman"/>
            <w:highlight w:val="white"/>
          </w:rPr>
        </w:r>
        <w:r>
          <w:tab/>
        </w:r>
        <w:r>
          <w:fldChar w:fldCharType="begin"/>
          <w:instrText xml:space="preserve">PAGEREF _Toc11 \h</w:instrText>
          <w:fldChar w:fldCharType="separate"/>
          <w:t xml:space="preserve">18</w:t>
          <w:fldChar w:fldCharType="end"/>
        </w:r>
      </w:hyperlink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1170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highlight w:val="white"/>
        </w:rPr>
      </w:pPr>
      <w:r/>
      <w:hyperlink w:tooltip="#_Toc12" w:anchor="_Toc12" w:history="1">
        <w:r>
          <w:rPr>
            <w:rFonts w:ascii="Times New Roman" w:hAnsi="Times New Roman" w:cs="Times New Roman" w:eastAsiaTheme="minorHAnsi"/>
          </w:rPr>
          <w:t xml:space="preserve">3.</w:t>
        </w:r>
        <w:r>
          <w:tab/>
        </w:r>
        <w:r>
          <w:rPr>
            <w:rStyle w:val="1167"/>
          </w:rPr>
        </w:r>
        <w:r>
          <w:rPr>
            <w:rStyle w:val="1167"/>
            <w:rFonts w:ascii="Times New Roman" w:hAnsi="Times New Roman" w:eastAsia="Times New Roman" w:cs="Times New Roman"/>
            <w:highlight w:val="white"/>
          </w:rPr>
          <w:t xml:space="preserve">Требования к </w:t>
        </w:r>
        <w:r>
          <w:rPr>
            <w:rStyle w:val="1167"/>
            <w:rFonts w:ascii="Times New Roman" w:hAnsi="Times New Roman" w:eastAsia="Times New Roman" w:cs="Times New Roman"/>
            <w:highlight w:val="white"/>
          </w:rPr>
          <w:t xml:space="preserve">У</w:t>
        </w:r>
        <w:r>
          <w:rPr>
            <w:rStyle w:val="1167"/>
            <w:rFonts w:ascii="Times New Roman" w:hAnsi="Times New Roman" w:eastAsia="Times New Roman" w:cs="Times New Roman"/>
            <w:highlight w:val="white"/>
          </w:rPr>
          <w:t xml:space="preserve">частникам</w:t>
        </w:r>
        <w:r>
          <w:rPr>
            <w:rStyle w:val="1167"/>
            <w:rFonts w:ascii="Times New Roman" w:hAnsi="Times New Roman" w:cs="Times New Roman"/>
            <w:highlight w:val="white"/>
          </w:rPr>
        </w:r>
        <w:r>
          <w:tab/>
        </w:r>
        <w:r>
          <w:fldChar w:fldCharType="begin"/>
          <w:instrText xml:space="preserve">PAGEREF _Toc12 \h</w:instrText>
          <w:fldChar w:fldCharType="separate"/>
          <w:t xml:space="preserve">19</w:t>
          <w:fldChar w:fldCharType="end"/>
        </w:r>
      </w:hyperlink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1169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13" w:anchor="_Toc13" w:history="1">
        <w:r>
          <w:rPr>
            <w:rFonts w:ascii="Times New Roman" w:hAnsi="Times New Roman" w:cs="Times New Roman" w:eastAsiaTheme="minorHAnsi"/>
          </w:rPr>
          <w:t xml:space="preserve">3.1</w:t>
        </w:r>
        <w:r>
          <w:tab/>
        </w:r>
        <w:r>
          <w:rPr>
            <w:rStyle w:val="1167"/>
          </w:rPr>
        </w:r>
        <w:r>
          <w:rPr>
            <w:rStyle w:val="1167"/>
            <w:rFonts w:ascii="Times New Roman" w:hAnsi="Times New Roman" w:eastAsia="Times New Roman" w:cs="Times New Roman"/>
          </w:rPr>
          <w:t xml:space="preserve">Общие требования к Участникам</w:t>
        </w:r>
        <w:r>
          <w:rPr>
            <w:rStyle w:val="1167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_Toc13 \h</w:instrText>
          <w:fldChar w:fldCharType="separate"/>
          <w:t xml:space="preserve">19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69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highlight w:val="white"/>
        </w:rPr>
      </w:pPr>
      <w:r/>
      <w:hyperlink w:tooltip="#_Toc14" w:anchor="_Toc14" w:history="1">
        <w:r>
          <w:rPr>
            <w:rFonts w:ascii="Times New Roman" w:hAnsi="Times New Roman" w:cs="Times New Roman" w:eastAsiaTheme="minorHAnsi"/>
          </w:rPr>
          <w:t xml:space="preserve">3.2</w:t>
        </w:r>
        <w:r>
          <w:tab/>
        </w:r>
        <w:r>
          <w:rPr>
            <w:rStyle w:val="1167"/>
          </w:rPr>
        </w:r>
        <w:r>
          <w:rPr>
            <w:rStyle w:val="1167"/>
            <w:rFonts w:ascii="Times New Roman" w:hAnsi="Times New Roman" w:eastAsia="Times New Roman" w:cs="Times New Roman"/>
            <w:highlight w:val="white"/>
          </w:rPr>
          <w:t xml:space="preserve">Генеральные подрядчики</w:t>
        </w:r>
        <w:r>
          <w:rPr>
            <w:rStyle w:val="1167"/>
            <w:rFonts w:ascii="Times New Roman" w:hAnsi="Times New Roman" w:cs="Times New Roman"/>
            <w:highlight w:val="white"/>
          </w:rPr>
        </w:r>
        <w:r>
          <w:tab/>
        </w:r>
        <w:r>
          <w:fldChar w:fldCharType="begin"/>
          <w:instrText xml:space="preserve">PAGEREF _Toc14 \h</w:instrText>
          <w:fldChar w:fldCharType="separate"/>
          <w:t xml:space="preserve">19</w:t>
          <w:fldChar w:fldCharType="end"/>
        </w:r>
      </w:hyperlink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1170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15" w:anchor="_Toc15" w:history="1">
        <w:r>
          <w:rPr>
            <w:rFonts w:ascii="Times New Roman" w:hAnsi="Times New Roman" w:cs="Times New Roman" w:eastAsiaTheme="minorHAnsi"/>
          </w:rPr>
          <w:t xml:space="preserve">4.</w:t>
        </w:r>
        <w:r>
          <w:tab/>
        </w:r>
        <w:r>
          <w:rPr>
            <w:rStyle w:val="1167"/>
          </w:rPr>
        </w:r>
        <w:r>
          <w:rPr>
            <w:rStyle w:val="1167"/>
            <w:rFonts w:ascii="Times New Roman" w:hAnsi="Times New Roman" w:eastAsia="Times New Roman" w:cs="Times New Roman"/>
          </w:rPr>
          <w:t xml:space="preserve">Порядок проведения закупки</w:t>
        </w:r>
        <w:r>
          <w:rPr>
            <w:rStyle w:val="1167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_Toc15 \h</w:instrText>
          <w:fldChar w:fldCharType="separate"/>
          <w:t xml:space="preserve">21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69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16" w:anchor="_Toc16" w:history="1">
        <w:r>
          <w:rPr>
            <w:rFonts w:ascii="Times New Roman" w:hAnsi="Times New Roman" w:cs="Times New Roman" w:eastAsiaTheme="minorHAnsi"/>
          </w:rPr>
          <w:t xml:space="preserve">4.1</w:t>
        </w:r>
        <w:r>
          <w:tab/>
        </w:r>
        <w:r>
          <w:rPr>
            <w:rStyle w:val="1167"/>
          </w:rPr>
        </w:r>
        <w:r>
          <w:rPr>
            <w:rStyle w:val="1167"/>
            <w:rFonts w:ascii="Times New Roman" w:hAnsi="Times New Roman" w:eastAsia="Times New Roman" w:cs="Times New Roman"/>
          </w:rPr>
          <w:t xml:space="preserve">Общий порядок проведения закупки</w:t>
        </w:r>
        <w:r>
          <w:rPr>
            <w:rStyle w:val="1167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_Toc16 \h</w:instrText>
          <w:fldChar w:fldCharType="separate"/>
          <w:t xml:space="preserve">21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69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17" w:anchor="_Toc17" w:history="1">
        <w:r>
          <w:rPr>
            <w:rFonts w:ascii="Times New Roman" w:hAnsi="Times New Roman" w:cs="Times New Roman" w:eastAsiaTheme="minorHAnsi"/>
          </w:rPr>
          <w:t xml:space="preserve">4.2</w:t>
        </w:r>
        <w:r>
          <w:tab/>
        </w:r>
        <w:r>
          <w:rPr>
            <w:rStyle w:val="1167"/>
          </w:rPr>
        </w:r>
        <w:r>
          <w:rPr>
            <w:rStyle w:val="1167"/>
            <w:rFonts w:ascii="Times New Roman" w:hAnsi="Times New Roman" w:eastAsia="Times New Roman" w:cs="Times New Roman"/>
          </w:rPr>
          <w:t xml:space="preserve">Официальное размещение Извещения и Документации о закупке</w:t>
        </w:r>
        <w:r>
          <w:rPr>
            <w:rStyle w:val="1167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_Toc17 \h</w:instrText>
          <w:fldChar w:fldCharType="separate"/>
          <w:t xml:space="preserve">23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69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18" w:anchor="_Toc18" w:history="1">
        <w:r>
          <w:rPr>
            <w:rFonts w:ascii="Times New Roman" w:hAnsi="Times New Roman" w:cs="Times New Roman" w:eastAsiaTheme="minorHAnsi"/>
          </w:rPr>
          <w:t xml:space="preserve">4.3</w:t>
        </w:r>
        <w:r>
          <w:tab/>
        </w:r>
        <w:r>
          <w:rPr>
            <w:rStyle w:val="1167"/>
          </w:rPr>
        </w:r>
        <w:r>
          <w:rPr>
            <w:rStyle w:val="1167"/>
            <w:rFonts w:ascii="Times New Roman" w:hAnsi="Times New Roman" w:eastAsia="Times New Roman" w:cs="Times New Roman"/>
          </w:rPr>
          <w:t xml:space="preserve">Подготовка заявки</w:t>
        </w:r>
        <w:r>
          <w:rPr>
            <w:rStyle w:val="1167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_Toc18 \h</w:instrText>
          <w:fldChar w:fldCharType="separate"/>
          <w:t xml:space="preserve">23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69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19" w:anchor="_Toc19" w:history="1">
        <w:r>
          <w:rPr>
            <w:rFonts w:ascii="Times New Roman" w:hAnsi="Times New Roman" w:cs="Times New Roman" w:eastAsiaTheme="minorHAnsi"/>
          </w:rPr>
          <w:t xml:space="preserve">4.4</w:t>
        </w:r>
        <w:r>
          <w:tab/>
        </w:r>
        <w:r>
          <w:rPr>
            <w:rStyle w:val="1167"/>
          </w:rPr>
        </w:r>
        <w:r>
          <w:rPr>
            <w:rStyle w:val="1167"/>
            <w:rFonts w:ascii="Times New Roman" w:hAnsi="Times New Roman" w:eastAsia="Times New Roman" w:cs="Times New Roman"/>
          </w:rPr>
          <w:t xml:space="preserve">Разъяснение Документации о закупке</w:t>
        </w:r>
        <w:r>
          <w:rPr>
            <w:rStyle w:val="1167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_Toc19 \h</w:instrText>
          <w:fldChar w:fldCharType="separate"/>
          <w:t xml:space="preserve">26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69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20" w:anchor="_Toc20" w:history="1">
        <w:r>
          <w:rPr>
            <w:rFonts w:ascii="Times New Roman" w:hAnsi="Times New Roman" w:cs="Times New Roman" w:eastAsiaTheme="minorHAnsi"/>
          </w:rPr>
          <w:t xml:space="preserve">4.5</w:t>
        </w:r>
        <w:r>
          <w:tab/>
        </w:r>
        <w:r>
          <w:rPr>
            <w:rStyle w:val="1167"/>
          </w:rPr>
        </w:r>
        <w:r>
          <w:rPr>
            <w:rStyle w:val="1167"/>
            <w:rFonts w:ascii="Times New Roman" w:hAnsi="Times New Roman" w:eastAsia="Times New Roman" w:cs="Times New Roman"/>
          </w:rPr>
          <w:t xml:space="preserve">Изменения </w:t>
        </w:r>
        <w:r>
          <w:rPr>
            <w:rStyle w:val="1167"/>
            <w:rFonts w:ascii="Times New Roman" w:hAnsi="Times New Roman" w:eastAsia="Times New Roman" w:cs="Times New Roman"/>
          </w:rPr>
          <w:t xml:space="preserve">Извещени</w:t>
        </w:r>
        <w:r>
          <w:rPr>
            <w:rStyle w:val="1167"/>
            <w:rFonts w:ascii="Times New Roman" w:hAnsi="Times New Roman" w:eastAsia="Times New Roman" w:cs="Times New Roman"/>
          </w:rPr>
          <w:t xml:space="preserve">я</w:t>
        </w:r>
        <w:r>
          <w:rPr>
            <w:rStyle w:val="1167"/>
            <w:rFonts w:ascii="Times New Roman" w:hAnsi="Times New Roman" w:eastAsia="Times New Roman" w:cs="Times New Roman"/>
          </w:rPr>
          <w:t xml:space="preserve"> </w:t>
        </w:r>
        <w:r>
          <w:rPr>
            <w:rStyle w:val="1167"/>
            <w:rFonts w:ascii="Times New Roman" w:hAnsi="Times New Roman" w:eastAsia="Times New Roman" w:cs="Times New Roman"/>
          </w:rPr>
          <w:t xml:space="preserve">и</w:t>
        </w:r>
        <w:r>
          <w:rPr>
            <w:rStyle w:val="1167"/>
            <w:rFonts w:ascii="Times New Roman" w:hAnsi="Times New Roman" w:eastAsia="Times New Roman" w:cs="Times New Roman"/>
          </w:rPr>
          <w:t xml:space="preserve"> </w:t>
        </w:r>
        <w:r>
          <w:rPr>
            <w:rStyle w:val="1167"/>
            <w:rFonts w:ascii="Times New Roman" w:hAnsi="Times New Roman" w:eastAsia="Times New Roman" w:cs="Times New Roman"/>
          </w:rPr>
          <w:t xml:space="preserve">(или)</w:t>
        </w:r>
        <w:r>
          <w:rPr>
            <w:rStyle w:val="1167"/>
            <w:rFonts w:ascii="Times New Roman" w:hAnsi="Times New Roman" w:eastAsia="Times New Roman" w:cs="Times New Roman"/>
          </w:rPr>
          <w:t xml:space="preserve"> </w:t>
        </w:r>
        <w:r>
          <w:rPr>
            <w:rStyle w:val="1167"/>
            <w:rFonts w:ascii="Times New Roman" w:hAnsi="Times New Roman" w:eastAsia="Times New Roman" w:cs="Times New Roman"/>
          </w:rPr>
          <w:t xml:space="preserve">Документаци</w:t>
        </w:r>
        <w:r>
          <w:rPr>
            <w:rStyle w:val="1167"/>
            <w:rFonts w:ascii="Times New Roman" w:hAnsi="Times New Roman" w:eastAsia="Times New Roman" w:cs="Times New Roman"/>
          </w:rPr>
          <w:t xml:space="preserve">и</w:t>
        </w:r>
        <w:r>
          <w:rPr>
            <w:rStyle w:val="1167"/>
            <w:rFonts w:ascii="Times New Roman" w:hAnsi="Times New Roman" w:eastAsia="Times New Roman" w:cs="Times New Roman"/>
          </w:rPr>
          <w:t xml:space="preserve"> о закупке</w:t>
        </w:r>
        <w:r>
          <w:rPr>
            <w:rStyle w:val="1167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_Toc20 \h</w:instrText>
          <w:fldChar w:fldCharType="separate"/>
          <w:t xml:space="preserve">27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69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21" w:anchor="_Toc21" w:history="1">
        <w:r>
          <w:rPr>
            <w:rFonts w:ascii="Times New Roman" w:hAnsi="Times New Roman" w:cs="Times New Roman" w:eastAsiaTheme="minorHAnsi"/>
          </w:rPr>
          <w:t xml:space="preserve">4.6</w:t>
        </w:r>
        <w:r>
          <w:tab/>
        </w:r>
        <w:r>
          <w:rPr>
            <w:rStyle w:val="1167"/>
          </w:rPr>
        </w:r>
        <w:r>
          <w:rPr>
            <w:rStyle w:val="1167"/>
            <w:rFonts w:ascii="Times New Roman" w:hAnsi="Times New Roman" w:eastAsia="Times New Roman" w:cs="Times New Roman"/>
          </w:rPr>
          <w:t xml:space="preserve">Подача заявок и их прием</w:t>
        </w:r>
        <w:r>
          <w:rPr>
            <w:rStyle w:val="1167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_Toc21 \h</w:instrText>
          <w:fldChar w:fldCharType="separate"/>
          <w:t xml:space="preserve">27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69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22" w:anchor="_Toc22" w:history="1">
        <w:r>
          <w:rPr>
            <w:rFonts w:ascii="Times New Roman" w:hAnsi="Times New Roman" w:cs="Times New Roman" w:eastAsiaTheme="minorHAnsi"/>
          </w:rPr>
          <w:t xml:space="preserve">4.7</w:t>
        </w:r>
        <w:r>
          <w:tab/>
        </w:r>
        <w:r>
          <w:rPr>
            <w:rStyle w:val="1167"/>
          </w:rPr>
        </w:r>
        <w:r>
          <w:rPr>
            <w:rStyle w:val="1167"/>
            <w:rFonts w:ascii="Times New Roman" w:hAnsi="Times New Roman" w:eastAsia="Times New Roman" w:cs="Times New Roman"/>
          </w:rPr>
          <w:t xml:space="preserve">Изменение и отзыв заявок</w:t>
        </w:r>
        <w:r>
          <w:rPr>
            <w:rStyle w:val="1167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_Toc22 \h</w:instrText>
          <w:fldChar w:fldCharType="separate"/>
          <w:t xml:space="preserve">28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69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23" w:anchor="_Toc23" w:history="1">
        <w:r>
          <w:rPr>
            <w:rFonts w:ascii="Times New Roman" w:hAnsi="Times New Roman" w:cs="Times New Roman" w:eastAsiaTheme="minorHAnsi"/>
          </w:rPr>
          <w:t xml:space="preserve">4.8</w:t>
        </w:r>
        <w:r>
          <w:tab/>
        </w:r>
        <w:r>
          <w:rPr>
            <w:rStyle w:val="1167"/>
          </w:rPr>
        </w:r>
        <w:r>
          <w:rPr>
            <w:rStyle w:val="1167"/>
            <w:rFonts w:ascii="Times New Roman" w:hAnsi="Times New Roman" w:eastAsia="Times New Roman" w:cs="Times New Roman"/>
          </w:rPr>
          <w:t xml:space="preserve">Открытие доступа к первым частям заявок</w:t>
        </w:r>
        <w:r>
          <w:rPr>
            <w:rStyle w:val="1167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_Toc23 \h</w:instrText>
          <w:fldChar w:fldCharType="separate"/>
          <w:t xml:space="preserve">28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69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24" w:anchor="_Toc24" w:history="1">
        <w:r>
          <w:rPr>
            <w:rFonts w:ascii="Times New Roman" w:hAnsi="Times New Roman" w:cs="Times New Roman" w:eastAsiaTheme="minorHAnsi"/>
          </w:rPr>
          <w:t xml:space="preserve">4.9</w:t>
        </w:r>
        <w:r>
          <w:tab/>
        </w:r>
        <w:r>
          <w:rPr>
            <w:rStyle w:val="1167"/>
          </w:rPr>
        </w:r>
        <w:r>
          <w:rPr>
            <w:rStyle w:val="1167"/>
            <w:rFonts w:ascii="Times New Roman" w:hAnsi="Times New Roman" w:eastAsia="Times New Roman" w:cs="Times New Roman"/>
          </w:rPr>
          <w:t xml:space="preserve">Рассмотрение </w:t>
        </w:r>
        <w:r>
          <w:rPr>
            <w:rStyle w:val="1167"/>
            <w:rFonts w:ascii="Times New Roman" w:hAnsi="Times New Roman" w:eastAsia="Times New Roman" w:cs="Times New Roman"/>
          </w:rPr>
          <w:t xml:space="preserve">первых частей </w:t>
        </w:r>
        <w:r>
          <w:rPr>
            <w:rStyle w:val="1167"/>
            <w:rFonts w:ascii="Times New Roman" w:hAnsi="Times New Roman" w:eastAsia="Times New Roman" w:cs="Times New Roman"/>
          </w:rPr>
          <w:t xml:space="preserve">заявок</w:t>
        </w:r>
        <w:r>
          <w:rPr>
            <w:rStyle w:val="1167"/>
            <w:rFonts w:ascii="Times New Roman" w:hAnsi="Times New Roman" w:eastAsia="Times New Roman" w:cs="Times New Roman"/>
          </w:rPr>
          <w:t xml:space="preserve"> / окончательных предложений</w:t>
        </w:r>
        <w:r>
          <w:rPr>
            <w:rStyle w:val="1167"/>
            <w:rFonts w:ascii="Times New Roman" w:hAnsi="Times New Roman" w:eastAsia="Times New Roman" w:cs="Times New Roman"/>
          </w:rPr>
          <w:t xml:space="preserve"> (</w:t>
        </w:r>
        <w:r>
          <w:rPr>
            <w:rStyle w:val="1167"/>
            <w:rFonts w:ascii="Times New Roman" w:hAnsi="Times New Roman" w:eastAsia="Times New Roman" w:cs="Times New Roman"/>
          </w:rPr>
          <w:t xml:space="preserve">отборочная стадия</w:t>
        </w:r>
        <w:r>
          <w:rPr>
            <w:rStyle w:val="1167"/>
            <w:rFonts w:ascii="Times New Roman" w:hAnsi="Times New Roman" w:eastAsia="Times New Roman" w:cs="Times New Roman"/>
          </w:rPr>
          <w:t xml:space="preserve">)</w:t>
        </w:r>
        <w:r>
          <w:rPr>
            <w:rStyle w:val="1167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_Toc24 \h</w:instrText>
          <w:fldChar w:fldCharType="separate"/>
          <w:t xml:space="preserve">28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69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25" w:anchor="_Toc25" w:history="1">
        <w:r>
          <w:rPr>
            <w:rFonts w:ascii="Times New Roman" w:hAnsi="Times New Roman" w:cs="Times New Roman" w:eastAsiaTheme="minorHAnsi"/>
          </w:rPr>
          <w:t xml:space="preserve">4.10</w:t>
        </w:r>
        <w:r>
          <w:tab/>
        </w:r>
        <w:r>
          <w:rPr>
            <w:rStyle w:val="1167"/>
          </w:rPr>
        </w:r>
        <w:r>
          <w:rPr>
            <w:rStyle w:val="1167"/>
            <w:rFonts w:ascii="Times New Roman" w:hAnsi="Times New Roman" w:eastAsia="Times New Roman" w:cs="Times New Roman"/>
          </w:rPr>
          <w:t xml:space="preserve">Открытие доступа ко вторым частям заявок и ценовым предложениям</w:t>
        </w:r>
        <w:r>
          <w:rPr>
            <w:rStyle w:val="1167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_Toc25 \h</w:instrText>
          <w:fldChar w:fldCharType="separate"/>
          <w:t xml:space="preserve">30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69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26" w:anchor="_Toc26" w:history="1">
        <w:r>
          <w:rPr>
            <w:rFonts w:ascii="Times New Roman" w:hAnsi="Times New Roman" w:cs="Times New Roman" w:eastAsiaTheme="minorHAnsi"/>
          </w:rPr>
          <w:t xml:space="preserve">4.11</w:t>
        </w:r>
        <w:r>
          <w:tab/>
        </w:r>
        <w:r>
          <w:rPr>
            <w:rStyle w:val="1167"/>
          </w:rPr>
        </w:r>
        <w:r>
          <w:rPr>
            <w:rStyle w:val="1167"/>
            <w:rFonts w:ascii="Times New Roman" w:hAnsi="Times New Roman" w:eastAsia="Times New Roman" w:cs="Times New Roman"/>
          </w:rPr>
          <w:t xml:space="preserve">Рассмотрение вторых частей заявок</w:t>
        </w:r>
        <w:r>
          <w:rPr>
            <w:rStyle w:val="1167"/>
            <w:rFonts w:ascii="Times New Roman" w:hAnsi="Times New Roman" w:eastAsia="Times New Roman" w:cs="Times New Roman"/>
          </w:rPr>
          <w:t xml:space="preserve"> (отборочная стадия)</w:t>
        </w:r>
        <w:r>
          <w:rPr>
            <w:rStyle w:val="1167"/>
            <w:rFonts w:ascii="Times New Roman" w:hAnsi="Times New Roman" w:eastAsia="Times New Roman" w:cs="Times New Roman"/>
          </w:rPr>
          <w:t xml:space="preserve">, в том числе (при</w:t>
        </w:r>
        <w:r>
          <w:rPr>
            <w:rStyle w:val="1167"/>
            <w:rFonts w:ascii="Times New Roman" w:hAnsi="Times New Roman" w:eastAsia="Times New Roman" w:cs="Times New Roman"/>
          </w:rPr>
          <w:t xml:space="preserve"> </w:t>
        </w:r>
        <w:r>
          <w:rPr>
            <w:rStyle w:val="1167"/>
            <w:rFonts w:ascii="Times New Roman" w:hAnsi="Times New Roman" w:eastAsia="Times New Roman" w:cs="Times New Roman"/>
          </w:rPr>
          <w:t xml:space="preserve">необходимости) проведение аккредитации,</w:t>
        </w:r>
        <w:r>
          <w:rPr>
            <w:rStyle w:val="1167"/>
            <w:rFonts w:ascii="Times New Roman" w:hAnsi="Times New Roman" w:eastAsia="Times New Roman" w:cs="Times New Roman"/>
          </w:rPr>
          <w:t xml:space="preserve"> и ценовых предложений</w:t>
        </w:r>
        <w:r>
          <w:rPr>
            <w:rStyle w:val="1167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_Toc26 \h</w:instrText>
          <w:fldChar w:fldCharType="separate"/>
          <w:t xml:space="preserve">30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69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27" w:anchor="_Toc27" w:history="1">
        <w:r>
          <w:rPr>
            <w:rFonts w:ascii="Times New Roman" w:hAnsi="Times New Roman" w:cs="Times New Roman" w:eastAsiaTheme="minorHAnsi"/>
          </w:rPr>
          <w:t xml:space="preserve">4.12</w:t>
        </w:r>
        <w:r>
          <w:tab/>
        </w:r>
        <w:r>
          <w:rPr>
            <w:rStyle w:val="1167"/>
          </w:rPr>
        </w:r>
        <w:r>
          <w:rPr>
            <w:rStyle w:val="1167"/>
            <w:rFonts w:ascii="Times New Roman" w:hAnsi="Times New Roman" w:eastAsia="Times New Roman" w:cs="Times New Roman"/>
          </w:rPr>
          <w:t xml:space="preserve">Дополнительные запросы разъяснений заявок</w:t>
        </w:r>
        <w:r>
          <w:rPr>
            <w:rStyle w:val="1167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_Toc27 \h</w:instrText>
          <w:fldChar w:fldCharType="separate"/>
          <w:t xml:space="preserve">31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69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28" w:anchor="_Toc28" w:history="1">
        <w:r>
          <w:rPr>
            <w:rFonts w:ascii="Times New Roman" w:hAnsi="Times New Roman" w:cs="Times New Roman" w:eastAsiaTheme="minorHAnsi"/>
          </w:rPr>
          <w:t xml:space="preserve">4.13</w:t>
        </w:r>
        <w:r>
          <w:tab/>
        </w:r>
        <w:r>
          <w:rPr>
            <w:rStyle w:val="1167"/>
          </w:rPr>
        </w:r>
        <w:r>
          <w:rPr>
            <w:rStyle w:val="1167"/>
            <w:rFonts w:ascii="Times New Roman" w:hAnsi="Times New Roman" w:eastAsia="Times New Roman" w:cs="Times New Roman"/>
          </w:rPr>
          <w:t xml:space="preserve">Оценка и сопоставление заявок</w:t>
        </w:r>
        <w:r>
          <w:rPr>
            <w:rStyle w:val="1167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_Toc28 \h</w:instrText>
          <w:fldChar w:fldCharType="separate"/>
          <w:t xml:space="preserve">33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69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29" w:anchor="_Toc29" w:history="1">
        <w:r>
          <w:rPr>
            <w:rFonts w:ascii="Times New Roman" w:hAnsi="Times New Roman" w:cs="Times New Roman" w:eastAsiaTheme="minorHAnsi"/>
          </w:rPr>
          <w:t xml:space="preserve">4.14</w:t>
        </w:r>
        <w:r>
          <w:tab/>
        </w:r>
        <w:r>
          <w:rPr>
            <w:rStyle w:val="1167"/>
          </w:rPr>
        </w:r>
        <w:r>
          <w:rPr>
            <w:rStyle w:val="1167"/>
            <w:rFonts w:ascii="Times New Roman" w:hAnsi="Times New Roman" w:eastAsia="Times New Roman" w:cs="Times New Roman"/>
          </w:rPr>
          <w:t xml:space="preserve">Применение </w:t>
        </w:r>
        <w:r>
          <w:rPr>
            <w:rStyle w:val="1167"/>
            <w:rFonts w:ascii="Times New Roman" w:hAnsi="Times New Roman" w:eastAsia="Times New Roman" w:cs="Times New Roman"/>
          </w:rPr>
          <w:t xml:space="preserve">законодательства о национальном режиме</w:t>
        </w:r>
        <w:r>
          <w:rPr>
            <w:rStyle w:val="1167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_Toc29 \h</w:instrText>
          <w:fldChar w:fldCharType="separate"/>
          <w:t xml:space="preserve">33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69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30" w:anchor="_Toc30" w:history="1">
        <w:r>
          <w:rPr>
            <w:rFonts w:ascii="Times New Roman" w:hAnsi="Times New Roman" w:cs="Times New Roman" w:eastAsiaTheme="minorHAnsi"/>
          </w:rPr>
          <w:t xml:space="preserve">4.15</w:t>
        </w:r>
        <w:r>
          <w:tab/>
        </w:r>
        <w:r>
          <w:rPr>
            <w:rStyle w:val="1167"/>
          </w:rPr>
        </w:r>
        <w:r>
          <w:rPr>
            <w:rStyle w:val="1167"/>
            <w:rFonts w:ascii="Times New Roman" w:hAnsi="Times New Roman" w:eastAsia="Times New Roman" w:cs="Times New Roman"/>
          </w:rPr>
          <w:t xml:space="preserve">П</w:t>
        </w:r>
        <w:r>
          <w:rPr>
            <w:rStyle w:val="1167"/>
            <w:rFonts w:ascii="Times New Roman" w:hAnsi="Times New Roman" w:eastAsia="Times New Roman" w:cs="Times New Roman"/>
          </w:rPr>
          <w:t xml:space="preserve">одведение итогов закупки</w:t>
        </w:r>
        <w:r>
          <w:rPr>
            <w:rStyle w:val="1167"/>
            <w:rFonts w:ascii="Times New Roman" w:hAnsi="Times New Roman" w:eastAsia="Times New Roman" w:cs="Times New Roman"/>
          </w:rPr>
          <w:t xml:space="preserve"> (</w:t>
        </w:r>
        <w:r>
          <w:rPr>
            <w:rStyle w:val="1167"/>
            <w:rFonts w:ascii="Times New Roman" w:hAnsi="Times New Roman" w:eastAsia="Times New Roman" w:cs="Times New Roman"/>
          </w:rPr>
          <w:t xml:space="preserve">о</w:t>
        </w:r>
        <w:r>
          <w:rPr>
            <w:rStyle w:val="1167"/>
            <w:rFonts w:ascii="Times New Roman" w:hAnsi="Times New Roman" w:eastAsia="Times New Roman" w:cs="Times New Roman"/>
          </w:rPr>
          <w:t xml:space="preserve">пределение Победителя</w:t>
        </w:r>
        <w:r>
          <w:rPr>
            <w:rStyle w:val="1167"/>
            <w:rFonts w:ascii="Times New Roman" w:hAnsi="Times New Roman" w:eastAsia="Times New Roman" w:cs="Times New Roman"/>
          </w:rPr>
          <w:t xml:space="preserve">)</w:t>
        </w:r>
        <w:r>
          <w:rPr>
            <w:rStyle w:val="1167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_Toc30 \h</w:instrText>
          <w:fldChar w:fldCharType="separate"/>
          <w:t xml:space="preserve">34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69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31" w:anchor="_Toc31" w:history="1">
        <w:r>
          <w:rPr>
            <w:rFonts w:ascii="Times New Roman" w:hAnsi="Times New Roman" w:cs="Times New Roman" w:eastAsiaTheme="minorHAnsi"/>
          </w:rPr>
          <w:t xml:space="preserve">4.16</w:t>
        </w:r>
        <w:r>
          <w:tab/>
        </w:r>
        <w:r>
          <w:rPr>
            <w:rStyle w:val="1167"/>
          </w:rPr>
        </w:r>
        <w:r>
          <w:rPr>
            <w:rStyle w:val="1167"/>
            <w:rFonts w:ascii="Times New Roman" w:hAnsi="Times New Roman" w:eastAsia="Times New Roman" w:cs="Times New Roman"/>
          </w:rPr>
          <w:t xml:space="preserve">Признание закупки несостоявшейся</w:t>
        </w:r>
        <w:r>
          <w:rPr>
            <w:rStyle w:val="1167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_Toc31 \h</w:instrText>
          <w:fldChar w:fldCharType="separate"/>
          <w:t xml:space="preserve">35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69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32" w:anchor="_Toc32" w:history="1">
        <w:r>
          <w:rPr>
            <w:rFonts w:ascii="Times New Roman" w:hAnsi="Times New Roman" w:cs="Times New Roman" w:eastAsiaTheme="minorHAnsi"/>
          </w:rPr>
          <w:t xml:space="preserve">4.17</w:t>
        </w:r>
        <w:r>
          <w:tab/>
        </w:r>
        <w:r>
          <w:rPr>
            <w:rStyle w:val="1167"/>
          </w:rPr>
        </w:r>
        <w:r>
          <w:rPr>
            <w:rStyle w:val="1167"/>
            <w:rFonts w:ascii="Times New Roman" w:hAnsi="Times New Roman" w:eastAsia="Times New Roman" w:cs="Times New Roman"/>
          </w:rPr>
          <w:t xml:space="preserve">Отказ от проведения закупки</w:t>
        </w:r>
        <w:r>
          <w:rPr>
            <w:rStyle w:val="1167"/>
            <w:rFonts w:ascii="Times New Roman" w:hAnsi="Times New Roman" w:eastAsia="Times New Roman" w:cs="Times New Roman"/>
          </w:rPr>
          <w:t xml:space="preserve"> (отмена закупки)</w:t>
        </w:r>
        <w:r>
          <w:rPr>
            <w:rStyle w:val="1167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_Toc32 \h</w:instrText>
          <w:fldChar w:fldCharType="separate"/>
          <w:t xml:space="preserve">36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69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33" w:anchor="_Toc33" w:history="1">
        <w:r>
          <w:rPr>
            <w:rFonts w:ascii="Times New Roman" w:hAnsi="Times New Roman" w:cs="Times New Roman" w:eastAsiaTheme="minorHAnsi"/>
          </w:rPr>
          <w:t xml:space="preserve">4.18</w:t>
        </w:r>
        <w:r>
          <w:tab/>
        </w:r>
        <w:r>
          <w:rPr>
            <w:rStyle w:val="1167"/>
          </w:rPr>
        </w:r>
        <w:r>
          <w:rPr>
            <w:rStyle w:val="1167"/>
            <w:rFonts w:ascii="Times New Roman" w:hAnsi="Times New Roman" w:eastAsia="Times New Roman" w:cs="Times New Roman"/>
          </w:rPr>
          <w:t xml:space="preserve">Особенности</w:t>
        </w:r>
        <w:r>
          <w:rPr>
            <w:rStyle w:val="1167"/>
            <w:rFonts w:ascii="Times New Roman" w:hAnsi="Times New Roman" w:eastAsia="Times New Roman" w:cs="Times New Roman"/>
          </w:rPr>
          <w:t xml:space="preserve"> проведения закупки с необходимостью обеспечения заявки</w:t>
        </w:r>
        <w:r>
          <w:rPr>
            <w:rStyle w:val="1167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_Toc33 \h</w:instrText>
          <w:fldChar w:fldCharType="separate"/>
          <w:t xml:space="preserve">36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69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34" w:anchor="_Toc34" w:history="1">
        <w:r>
          <w:rPr>
            <w:rFonts w:ascii="Times New Roman" w:hAnsi="Times New Roman" w:cs="Times New Roman" w:eastAsiaTheme="minorHAnsi"/>
          </w:rPr>
          <w:t xml:space="preserve">4.19</w:t>
        </w:r>
        <w:r>
          <w:tab/>
        </w:r>
        <w:r>
          <w:rPr>
            <w:rStyle w:val="1167"/>
          </w:rPr>
        </w:r>
        <w:r>
          <w:rPr>
            <w:rStyle w:val="1167"/>
            <w:rFonts w:ascii="Times New Roman" w:hAnsi="Times New Roman" w:eastAsia="Times New Roman" w:cs="Times New Roman"/>
          </w:rPr>
          <w:t xml:space="preserve">Особенности проведения м</w:t>
        </w:r>
        <w:r>
          <w:rPr>
            <w:rStyle w:val="1167"/>
            <w:rFonts w:ascii="Times New Roman" w:hAnsi="Times New Roman" w:eastAsia="Times New Roman" w:cs="Times New Roman"/>
          </w:rPr>
          <w:t xml:space="preserve">ноголотов</w:t>
        </w:r>
        <w:r>
          <w:rPr>
            <w:rStyle w:val="1167"/>
            <w:rFonts w:ascii="Times New Roman" w:hAnsi="Times New Roman" w:eastAsia="Times New Roman" w:cs="Times New Roman"/>
          </w:rPr>
          <w:t xml:space="preserve">ой</w:t>
        </w:r>
        <w:r>
          <w:rPr>
            <w:rStyle w:val="1167"/>
            <w:rFonts w:ascii="Times New Roman" w:hAnsi="Times New Roman" w:eastAsia="Times New Roman" w:cs="Times New Roman"/>
          </w:rPr>
          <w:t xml:space="preserve"> закупк</w:t>
        </w:r>
        <w:r>
          <w:rPr>
            <w:rStyle w:val="1167"/>
            <w:rFonts w:ascii="Times New Roman" w:hAnsi="Times New Roman" w:eastAsia="Times New Roman" w:cs="Times New Roman"/>
          </w:rPr>
          <w:t xml:space="preserve">и</w:t>
        </w:r>
        <w:r>
          <w:rPr>
            <w:rStyle w:val="1167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_Toc34 \h</w:instrText>
          <w:fldChar w:fldCharType="separate"/>
          <w:t xml:space="preserve">39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70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35" w:anchor="_Toc35" w:history="1">
        <w:r>
          <w:rPr>
            <w:rFonts w:ascii="Times New Roman" w:hAnsi="Times New Roman" w:cs="Times New Roman" w:eastAsiaTheme="minorHAnsi"/>
          </w:rPr>
          <w:t xml:space="preserve">5.</w:t>
        </w:r>
        <w:r>
          <w:tab/>
        </w:r>
        <w:r>
          <w:rPr>
            <w:rStyle w:val="1167"/>
          </w:rPr>
        </w:r>
        <w:r>
          <w:rPr>
            <w:rStyle w:val="1167"/>
            <w:rFonts w:ascii="Times New Roman" w:hAnsi="Times New Roman" w:eastAsia="Times New Roman" w:cs="Times New Roman"/>
          </w:rPr>
          <w:t xml:space="preserve">П</w:t>
        </w:r>
        <w:r>
          <w:rPr>
            <w:rStyle w:val="1167"/>
            <w:rFonts w:ascii="Times New Roman" w:hAnsi="Times New Roman" w:eastAsia="Times New Roman" w:cs="Times New Roman"/>
          </w:rPr>
          <w:t xml:space="preserve">орядок заключения </w:t>
        </w:r>
        <w:r>
          <w:rPr>
            <w:rStyle w:val="1167"/>
            <w:rFonts w:ascii="Times New Roman" w:hAnsi="Times New Roman" w:eastAsia="Times New Roman" w:cs="Times New Roman"/>
          </w:rPr>
          <w:t xml:space="preserve">Д</w:t>
        </w:r>
        <w:r>
          <w:rPr>
            <w:rStyle w:val="1167"/>
            <w:rFonts w:ascii="Times New Roman" w:hAnsi="Times New Roman" w:eastAsia="Times New Roman" w:cs="Times New Roman"/>
          </w:rPr>
          <w:t xml:space="preserve">оговора</w:t>
        </w:r>
        <w:r>
          <w:rPr>
            <w:rStyle w:val="1167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_Toc35 \h</w:instrText>
          <w:fldChar w:fldCharType="separate"/>
          <w:t xml:space="preserve">41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69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36" w:anchor="_Toc36" w:history="1">
        <w:r>
          <w:rPr>
            <w:rFonts w:ascii="Times New Roman" w:hAnsi="Times New Roman" w:cs="Times New Roman" w:eastAsiaTheme="minorHAnsi"/>
          </w:rPr>
          <w:t xml:space="preserve">5.1</w:t>
        </w:r>
        <w:r>
          <w:tab/>
        </w:r>
        <w:r>
          <w:rPr>
            <w:rStyle w:val="1167"/>
          </w:rPr>
        </w:r>
        <w:r>
          <w:rPr>
            <w:rStyle w:val="1167"/>
            <w:rFonts w:ascii="Times New Roman" w:hAnsi="Times New Roman" w:eastAsia="Times New Roman" w:cs="Times New Roman"/>
          </w:rPr>
          <w:t xml:space="preserve">Общие положения</w:t>
        </w:r>
        <w:r>
          <w:rPr>
            <w:rStyle w:val="1167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_Toc36 \h</w:instrText>
          <w:fldChar w:fldCharType="separate"/>
          <w:t xml:space="preserve">41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69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37" w:anchor="_Toc37" w:history="1">
        <w:r>
          <w:rPr>
            <w:rFonts w:ascii="Times New Roman" w:hAnsi="Times New Roman" w:cs="Times New Roman" w:eastAsiaTheme="minorHAnsi"/>
          </w:rPr>
          <w:t xml:space="preserve">5.2</w:t>
        </w:r>
        <w:r>
          <w:tab/>
        </w:r>
        <w:r>
          <w:rPr>
            <w:rStyle w:val="1167"/>
          </w:rPr>
        </w:r>
        <w:r>
          <w:rPr>
            <w:rStyle w:val="1167"/>
            <w:rFonts w:ascii="Times New Roman" w:hAnsi="Times New Roman" w:eastAsia="Times New Roman" w:cs="Times New Roman"/>
          </w:rPr>
          <w:t xml:space="preserve">Заключение Договора</w:t>
        </w:r>
        <w:r>
          <w:rPr>
            <w:rStyle w:val="1167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_Toc37 \h</w:instrText>
          <w:fldChar w:fldCharType="separate"/>
          <w:t xml:space="preserve">41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69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38" w:anchor="_Toc38" w:history="1">
        <w:r>
          <w:rPr>
            <w:rFonts w:ascii="Times New Roman" w:hAnsi="Times New Roman" w:cs="Times New Roman" w:eastAsiaTheme="minorHAnsi"/>
          </w:rPr>
          <w:t xml:space="preserve">5.3</w:t>
        </w:r>
        <w:r>
          <w:tab/>
        </w:r>
        <w:r>
          <w:rPr>
            <w:rStyle w:val="1167"/>
          </w:rPr>
        </w:r>
        <w:r>
          <w:rPr>
            <w:rStyle w:val="1167"/>
            <w:rFonts w:ascii="Times New Roman" w:hAnsi="Times New Roman" w:eastAsia="Times New Roman" w:cs="Times New Roman"/>
          </w:rPr>
          <w:t xml:space="preserve">Уклонение Победителя от заключения Договора</w:t>
        </w:r>
        <w:r>
          <w:rPr>
            <w:rStyle w:val="1167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_Toc38 \h</w:instrText>
          <w:fldChar w:fldCharType="separate"/>
          <w:t xml:space="preserve">43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70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39" w:anchor="_Toc39" w:history="1">
        <w:r>
          <w:rPr>
            <w:rFonts w:ascii="Times New Roman" w:hAnsi="Times New Roman" w:cs="Times New Roman" w:eastAsiaTheme="minorHAnsi"/>
          </w:rPr>
          <w:t xml:space="preserve">6.</w:t>
        </w:r>
        <w:r>
          <w:tab/>
        </w:r>
        <w:r>
          <w:rPr>
            <w:rStyle w:val="1167"/>
          </w:rPr>
        </w:r>
        <w:r>
          <w:rPr>
            <w:rStyle w:val="1167"/>
            <w:rFonts w:ascii="Times New Roman" w:hAnsi="Times New Roman" w:eastAsia="Times New Roman" w:cs="Times New Roman"/>
          </w:rPr>
          <w:t xml:space="preserve">Приложение № 1 – Технические требования</w:t>
        </w:r>
        <w:r>
          <w:rPr>
            <w:rStyle w:val="1167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_Toc39 \h</w:instrText>
          <w:fldChar w:fldCharType="separate"/>
          <w:t xml:space="preserve">44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69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40" w:anchor="_Toc40" w:history="1">
        <w:r>
          <w:rPr>
            <w:rFonts w:ascii="Times New Roman" w:hAnsi="Times New Roman" w:cs="Times New Roman" w:eastAsiaTheme="minorHAnsi"/>
          </w:rPr>
          <w:t xml:space="preserve">6.1</w:t>
        </w:r>
        <w:r>
          <w:tab/>
        </w:r>
        <w:r>
          <w:rPr>
            <w:rStyle w:val="1167"/>
          </w:rPr>
        </w:r>
        <w:r>
          <w:rPr>
            <w:rStyle w:val="1167"/>
            <w:rFonts w:ascii="Times New Roman" w:hAnsi="Times New Roman" w:eastAsia="Times New Roman" w:cs="Times New Roman"/>
          </w:rPr>
          <w:t xml:space="preserve">Пояснения к Техническим требованиям</w:t>
        </w:r>
        <w:r>
          <w:rPr>
            <w:rStyle w:val="1167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_Toc40 \h</w:instrText>
          <w:fldChar w:fldCharType="separate"/>
          <w:t xml:space="preserve">44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70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41" w:anchor="_Toc41" w:history="1">
        <w:r>
          <w:rPr>
            <w:rFonts w:ascii="Times New Roman" w:hAnsi="Times New Roman" w:cs="Times New Roman" w:eastAsiaTheme="minorHAnsi"/>
          </w:rPr>
          <w:t xml:space="preserve">7.</w:t>
        </w:r>
        <w:r>
          <w:tab/>
        </w:r>
        <w:r>
          <w:rPr>
            <w:rStyle w:val="1167"/>
          </w:rPr>
        </w:r>
        <w:r>
          <w:rPr>
            <w:rStyle w:val="1167"/>
            <w:rFonts w:ascii="Times New Roman" w:hAnsi="Times New Roman" w:eastAsia="Times New Roman" w:cs="Times New Roman"/>
          </w:rPr>
          <w:t xml:space="preserve">Приложение № 2 – Проект договора</w:t>
        </w:r>
        <w:r>
          <w:rPr>
            <w:rStyle w:val="1167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_Toc41 \h</w:instrText>
          <w:fldChar w:fldCharType="separate"/>
          <w:t xml:space="preserve">45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69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42" w:anchor="_Toc42" w:history="1">
        <w:r>
          <w:rPr>
            <w:rFonts w:ascii="Times New Roman" w:hAnsi="Times New Roman" w:cs="Times New Roman" w:eastAsiaTheme="minorHAnsi"/>
          </w:rPr>
          <w:t xml:space="preserve">7.1</w:t>
        </w:r>
        <w:r>
          <w:tab/>
        </w:r>
        <w:r>
          <w:rPr>
            <w:rStyle w:val="1167"/>
          </w:rPr>
        </w:r>
        <w:r>
          <w:rPr>
            <w:rStyle w:val="1167"/>
            <w:rFonts w:ascii="Times New Roman" w:hAnsi="Times New Roman" w:eastAsia="Times New Roman" w:cs="Times New Roman"/>
          </w:rPr>
          <w:t xml:space="preserve">Пояснения к </w:t>
        </w:r>
        <w:r>
          <w:rPr>
            <w:rStyle w:val="1167"/>
            <w:rFonts w:ascii="Times New Roman" w:hAnsi="Times New Roman" w:eastAsia="Times New Roman" w:cs="Times New Roman"/>
          </w:rPr>
          <w:t xml:space="preserve">П</w:t>
        </w:r>
        <w:r>
          <w:rPr>
            <w:rStyle w:val="1167"/>
            <w:rFonts w:ascii="Times New Roman" w:hAnsi="Times New Roman" w:eastAsia="Times New Roman" w:cs="Times New Roman"/>
          </w:rPr>
          <w:t xml:space="preserve">роекту договора</w:t>
        </w:r>
        <w:r>
          <w:rPr>
            <w:rStyle w:val="1167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_Toc42 \h</w:instrText>
          <w:fldChar w:fldCharType="separate"/>
          <w:t xml:space="preserve">45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70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43" w:anchor="_Toc43" w:history="1">
        <w:r>
          <w:rPr>
            <w:rFonts w:ascii="Times New Roman" w:hAnsi="Times New Roman" w:cs="Times New Roman" w:eastAsiaTheme="minorHAnsi"/>
          </w:rPr>
          <w:t xml:space="preserve">8.</w:t>
        </w:r>
        <w:r>
          <w:tab/>
        </w:r>
        <w:r>
          <w:rPr>
            <w:rStyle w:val="1167"/>
          </w:rPr>
        </w:r>
        <w:r>
          <w:rPr>
            <w:rStyle w:val="1167"/>
            <w:rFonts w:ascii="Times New Roman" w:hAnsi="Times New Roman" w:eastAsia="Times New Roman" w:cs="Times New Roman"/>
          </w:rPr>
          <w:t xml:space="preserve">Приложение №</w:t>
        </w:r>
        <w:r>
          <w:rPr>
            <w:rStyle w:val="1167"/>
            <w:rFonts w:ascii="Times New Roman" w:hAnsi="Times New Roman" w:eastAsia="Times New Roman" w:cs="Times New Roman"/>
          </w:rPr>
          <w:t xml:space="preserve"> </w:t>
        </w:r>
        <w:r>
          <w:rPr>
            <w:rStyle w:val="1167"/>
            <w:rFonts w:ascii="Times New Roman" w:hAnsi="Times New Roman" w:eastAsia="Times New Roman" w:cs="Times New Roman"/>
          </w:rPr>
          <w:t xml:space="preserve">3 – Требования к </w:t>
        </w:r>
        <w:r>
          <w:rPr>
            <w:rStyle w:val="1167"/>
            <w:rFonts w:ascii="Times New Roman" w:hAnsi="Times New Roman" w:eastAsia="Times New Roman" w:cs="Times New Roman"/>
          </w:rPr>
          <w:t xml:space="preserve">У</w:t>
        </w:r>
        <w:r>
          <w:rPr>
            <w:rStyle w:val="1167"/>
            <w:rFonts w:ascii="Times New Roman" w:hAnsi="Times New Roman" w:eastAsia="Times New Roman" w:cs="Times New Roman"/>
          </w:rPr>
          <w:t xml:space="preserve">частникам</w:t>
        </w:r>
        <w:r>
          <w:rPr>
            <w:rStyle w:val="1167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_Toc43 \h</w:instrText>
          <w:fldChar w:fldCharType="separate"/>
          <w:t xml:space="preserve">46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69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44" w:anchor="_Toc44" w:history="1">
        <w:r>
          <w:rPr>
            <w:rFonts w:ascii="Times New Roman" w:hAnsi="Times New Roman" w:cs="Times New Roman" w:eastAsiaTheme="minorHAnsi"/>
          </w:rPr>
          <w:t xml:space="preserve">8.1</w:t>
        </w:r>
        <w:r>
          <w:tab/>
        </w:r>
        <w:r>
          <w:rPr>
            <w:rStyle w:val="1167"/>
          </w:rPr>
        </w:r>
        <w:r>
          <w:rPr>
            <w:rStyle w:val="1167"/>
            <w:rFonts w:ascii="Times New Roman" w:hAnsi="Times New Roman" w:eastAsia="Times New Roman" w:cs="Times New Roman"/>
          </w:rPr>
          <w:t xml:space="preserve">Пояснения к </w:t>
        </w:r>
        <w:r>
          <w:rPr>
            <w:rStyle w:val="1167"/>
            <w:rFonts w:ascii="Times New Roman" w:hAnsi="Times New Roman" w:eastAsia="Times New Roman" w:cs="Times New Roman"/>
          </w:rPr>
          <w:t xml:space="preserve">требованиям к </w:t>
        </w:r>
        <w:r>
          <w:rPr>
            <w:rStyle w:val="1167"/>
            <w:rFonts w:ascii="Times New Roman" w:hAnsi="Times New Roman" w:eastAsia="Times New Roman" w:cs="Times New Roman"/>
          </w:rPr>
          <w:t xml:space="preserve">У</w:t>
        </w:r>
        <w:r>
          <w:rPr>
            <w:rStyle w:val="1167"/>
            <w:rFonts w:ascii="Times New Roman" w:hAnsi="Times New Roman" w:eastAsia="Times New Roman" w:cs="Times New Roman"/>
          </w:rPr>
          <w:t xml:space="preserve">частникам</w:t>
        </w:r>
        <w:r>
          <w:rPr>
            <w:rStyle w:val="1167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_Toc44 \h</w:instrText>
          <w:fldChar w:fldCharType="separate"/>
          <w:t xml:space="preserve">46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69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45" w:anchor="_Toc45" w:history="1">
        <w:r>
          <w:rPr>
            <w:rFonts w:ascii="Times New Roman" w:hAnsi="Times New Roman" w:cs="Times New Roman" w:eastAsiaTheme="minorHAnsi"/>
          </w:rPr>
          <w:t xml:space="preserve">8.2</w:t>
        </w:r>
        <w:r>
          <w:tab/>
        </w:r>
        <w:r>
          <w:rPr>
            <w:rStyle w:val="1167"/>
          </w:rPr>
        </w:r>
        <w:r>
          <w:rPr>
            <w:rStyle w:val="1167"/>
            <w:rFonts w:ascii="Times New Roman" w:hAnsi="Times New Roman" w:eastAsia="Times New Roman" w:cs="Times New Roman"/>
          </w:rPr>
          <w:t xml:space="preserve">Обязательные требования</w:t>
        </w:r>
        <w:r>
          <w:rPr>
            <w:rStyle w:val="1167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_Toc45 \h</w:instrText>
          <w:fldChar w:fldCharType="separate"/>
          <w:t xml:space="preserve">46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69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highlight w:val="white"/>
        </w:rPr>
      </w:pPr>
      <w:r/>
      <w:hyperlink w:tooltip="#_Toc46" w:anchor="_Toc46" w:history="1">
        <w:r>
          <w:rPr>
            <w:rFonts w:ascii="Times New Roman" w:hAnsi="Times New Roman" w:cs="Times New Roman" w:eastAsiaTheme="minorHAnsi"/>
          </w:rPr>
          <w:t xml:space="preserve">8.3</w:t>
        </w:r>
        <w:r>
          <w:tab/>
        </w:r>
        <w:r>
          <w:rPr>
            <w:rStyle w:val="1167"/>
          </w:rPr>
        </w:r>
        <w:r>
          <w:rPr>
            <w:rStyle w:val="1167"/>
            <w:rFonts w:ascii="Times New Roman" w:hAnsi="Times New Roman" w:eastAsia="Times New Roman" w:cs="Times New Roman"/>
            <w:highlight w:val="white"/>
          </w:rPr>
          <w:t xml:space="preserve">Специальные требования</w:t>
        </w:r>
        <w:r>
          <w:rPr>
            <w:rStyle w:val="1167"/>
            <w:rFonts w:ascii="Times New Roman" w:hAnsi="Times New Roman" w:cs="Times New Roman"/>
            <w:highlight w:val="white"/>
          </w:rPr>
        </w:r>
        <w:r>
          <w:tab/>
        </w:r>
        <w:r>
          <w:fldChar w:fldCharType="begin"/>
          <w:instrText xml:space="preserve">PAGEREF _Toc46 \h</w:instrText>
          <w:fldChar w:fldCharType="separate"/>
          <w:t xml:space="preserve">49</w:t>
          <w:fldChar w:fldCharType="end"/>
        </w:r>
      </w:hyperlink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1169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47" w:anchor="_Toc47" w:history="1">
        <w:r>
          <w:rPr>
            <w:rFonts w:ascii="Times New Roman" w:hAnsi="Times New Roman" w:cs="Times New Roman" w:eastAsiaTheme="minorHAnsi"/>
          </w:rPr>
          <w:t xml:space="preserve">8.4</w:t>
        </w:r>
        <w:r>
          <w:tab/>
        </w:r>
        <w:r>
          <w:rPr>
            <w:rStyle w:val="1167"/>
          </w:rPr>
        </w:r>
        <w:r>
          <w:rPr>
            <w:rStyle w:val="1167"/>
            <w:rFonts w:ascii="Times New Roman" w:hAnsi="Times New Roman" w:eastAsia="Times New Roman" w:cs="Times New Roman"/>
          </w:rPr>
          <w:t xml:space="preserve">Дополнительные т</w:t>
        </w:r>
        <w:r>
          <w:rPr>
            <w:rStyle w:val="1167"/>
            <w:rFonts w:ascii="Times New Roman" w:hAnsi="Times New Roman" w:eastAsia="Times New Roman" w:cs="Times New Roman"/>
          </w:rPr>
          <w:t xml:space="preserve">ребования к Генеральным подрядчикам</w:t>
        </w:r>
        <w:r>
          <w:rPr>
            <w:rStyle w:val="1167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_Toc47 \h</w:instrText>
          <w:fldChar w:fldCharType="separate"/>
          <w:t xml:space="preserve">49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70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48" w:anchor="_Toc48" w:history="1">
        <w:r>
          <w:rPr>
            <w:rFonts w:ascii="Times New Roman" w:hAnsi="Times New Roman" w:cs="Times New Roman" w:eastAsiaTheme="minorHAnsi"/>
          </w:rPr>
          <w:t xml:space="preserve">9.</w:t>
        </w:r>
        <w:r>
          <w:tab/>
        </w:r>
        <w:r>
          <w:rPr>
            <w:rStyle w:val="1167"/>
          </w:rPr>
        </w:r>
        <w:r>
          <w:rPr>
            <w:rStyle w:val="1167"/>
            <w:rFonts w:ascii="Times New Roman" w:hAnsi="Times New Roman" w:eastAsia="Times New Roman" w:cs="Times New Roman"/>
          </w:rPr>
          <w:t xml:space="preserve">Приложение № </w:t>
        </w:r>
        <w:r>
          <w:rPr>
            <w:rStyle w:val="1167"/>
            <w:rFonts w:ascii="Times New Roman" w:hAnsi="Times New Roman" w:eastAsia="Times New Roman" w:cs="Times New Roman"/>
          </w:rPr>
          <w:t xml:space="preserve">4</w:t>
        </w:r>
        <w:r>
          <w:rPr>
            <w:rStyle w:val="1167"/>
            <w:rFonts w:ascii="Times New Roman" w:hAnsi="Times New Roman" w:eastAsia="Times New Roman" w:cs="Times New Roman"/>
          </w:rPr>
          <w:t xml:space="preserve"> </w:t>
        </w:r>
        <w:r>
          <w:rPr>
            <w:rStyle w:val="1167"/>
            <w:rFonts w:ascii="Times New Roman" w:hAnsi="Times New Roman" w:eastAsia="Times New Roman" w:cs="Times New Roman"/>
          </w:rPr>
          <w:t xml:space="preserve">– </w:t>
        </w:r>
        <w:r>
          <w:rPr>
            <w:rStyle w:val="1167"/>
            <w:rFonts w:ascii="Times New Roman" w:hAnsi="Times New Roman" w:eastAsia="Times New Roman" w:cs="Times New Roman"/>
          </w:rPr>
          <w:t xml:space="preserve">Образцы форм документов, включаемых в состав заявки</w:t>
        </w:r>
        <w:r>
          <w:rPr>
            <w:rStyle w:val="1167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_Toc48 \h</w:instrText>
          <w:fldChar w:fldCharType="separate"/>
          <w:t xml:space="preserve">50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69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49" w:anchor="_Toc49" w:history="1">
        <w:r>
          <w:rPr>
            <w:rFonts w:ascii="Times New Roman" w:hAnsi="Times New Roman" w:cs="Times New Roman" w:eastAsiaTheme="minorHAnsi"/>
          </w:rPr>
          <w:t xml:space="preserve">9.1</w:t>
        </w:r>
        <w:r>
          <w:tab/>
        </w:r>
        <w:r>
          <w:rPr>
            <w:rStyle w:val="1167"/>
          </w:rPr>
        </w:r>
        <w:r>
          <w:rPr>
            <w:rStyle w:val="1167"/>
            <w:rFonts w:ascii="Times New Roman" w:hAnsi="Times New Roman" w:eastAsia="Times New Roman" w:cs="Times New Roman"/>
          </w:rPr>
          <w:t xml:space="preserve">Пояснения к Образца</w:t>
        </w:r>
        <w:r>
          <w:rPr>
            <w:rStyle w:val="1167"/>
            <w:rFonts w:ascii="Times New Roman" w:hAnsi="Times New Roman" w:eastAsia="Times New Roman" w:cs="Times New Roman"/>
          </w:rPr>
          <w:t xml:space="preserve">м</w:t>
        </w:r>
        <w:r>
          <w:rPr>
            <w:rStyle w:val="1167"/>
            <w:rFonts w:ascii="Times New Roman" w:hAnsi="Times New Roman" w:eastAsia="Times New Roman" w:cs="Times New Roman"/>
          </w:rPr>
          <w:t xml:space="preserve"> форм документов, включаемых в состав заявки</w:t>
        </w:r>
        <w:r>
          <w:rPr>
            <w:rStyle w:val="1167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_Toc49 \h</w:instrText>
          <w:fldChar w:fldCharType="separate"/>
          <w:t xml:space="preserve">50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70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50" w:anchor="_Toc50" w:history="1">
        <w:r>
          <w:rPr>
            <w:rFonts w:ascii="Times New Roman" w:hAnsi="Times New Roman" w:cs="Times New Roman" w:eastAsiaTheme="minorHAnsi"/>
          </w:rPr>
          <w:t xml:space="preserve">10.</w:t>
        </w:r>
        <w:r>
          <w:tab/>
        </w:r>
        <w:r>
          <w:rPr>
            <w:rStyle w:val="1167"/>
          </w:rPr>
        </w:r>
        <w:r>
          <w:rPr>
            <w:rStyle w:val="1167"/>
            <w:rFonts w:ascii="Times New Roman" w:hAnsi="Times New Roman" w:eastAsia="Times New Roman" w:cs="Times New Roman"/>
          </w:rPr>
          <w:t xml:space="preserve">Приложение № 5 </w:t>
        </w:r>
        <w:r>
          <w:rPr>
            <w:rStyle w:val="1167"/>
            <w:rFonts w:ascii="Times New Roman" w:hAnsi="Times New Roman" w:eastAsia="Times New Roman" w:cs="Times New Roman"/>
          </w:rPr>
          <w:t xml:space="preserve">– </w:t>
        </w:r>
        <w:r>
          <w:rPr>
            <w:rStyle w:val="1167"/>
            <w:rFonts w:ascii="Times New Roman" w:hAnsi="Times New Roman" w:eastAsia="Times New Roman" w:cs="Times New Roman"/>
          </w:rPr>
          <w:t xml:space="preserve">Образцы форм документов, предоставляемых Победителем</w:t>
        </w:r>
        <w:r>
          <w:rPr>
            <w:rStyle w:val="1167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_Toc50 \h</w:instrText>
          <w:fldChar w:fldCharType="separate"/>
          <w:t xml:space="preserve">51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69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51" w:anchor="_Toc51" w:history="1">
        <w:r>
          <w:rPr>
            <w:rFonts w:ascii="Times New Roman" w:hAnsi="Times New Roman" w:cs="Times New Roman" w:eastAsiaTheme="minorHAnsi"/>
          </w:rPr>
          <w:t xml:space="preserve">10.1</w:t>
        </w:r>
        <w:r>
          <w:tab/>
        </w:r>
        <w:r>
          <w:rPr>
            <w:rStyle w:val="1167"/>
          </w:rPr>
        </w:r>
        <w:r>
          <w:rPr>
            <w:rStyle w:val="1167"/>
            <w:rFonts w:ascii="Times New Roman" w:hAnsi="Times New Roman" w:eastAsia="Times New Roman" w:cs="Times New Roman"/>
          </w:rPr>
          <w:t xml:space="preserve">Пояснения к Образцам форм документов, предоставляемых Победителем</w:t>
        </w:r>
        <w:r>
          <w:rPr>
            <w:rStyle w:val="1167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_Toc51 \h</w:instrText>
          <w:fldChar w:fldCharType="separate"/>
          <w:t xml:space="preserve">51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69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52" w:anchor="_Toc52" w:history="1">
        <w:r>
          <w:rPr>
            <w:rFonts w:ascii="Times New Roman" w:hAnsi="Times New Roman" w:cs="Times New Roman" w:eastAsiaTheme="minorHAnsi"/>
          </w:rPr>
          <w:t xml:space="preserve">10.2</w:t>
        </w:r>
        <w:r>
          <w:tab/>
        </w:r>
        <w:r>
          <w:rPr>
            <w:rStyle w:val="1167"/>
          </w:rPr>
        </w:r>
        <w:r>
          <w:rPr>
            <w:rStyle w:val="1167"/>
            <w:rFonts w:ascii="Times New Roman" w:hAnsi="Times New Roman" w:eastAsia="Times New Roman" w:cs="Times New Roman"/>
          </w:rPr>
          <w:t xml:space="preserve">Форма справки «Сведения о цепочке собственников, включая бенефициаров (в том числе конечных)»</w:t>
        </w:r>
        <w:r>
          <w:rPr>
            <w:rStyle w:val="1167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_Toc52 \h</w:instrText>
          <w:fldChar w:fldCharType="separate"/>
          <w:t xml:space="preserve">51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69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53" w:anchor="_Toc53" w:history="1">
        <w:r>
          <w:rPr>
            <w:rFonts w:ascii="Times New Roman" w:hAnsi="Times New Roman" w:cs="Times New Roman" w:eastAsiaTheme="minorHAnsi"/>
          </w:rPr>
          <w:t xml:space="preserve">10.3</w:t>
        </w:r>
        <w:r>
          <w:tab/>
        </w:r>
        <w:r>
          <w:rPr>
            <w:rStyle w:val="1167"/>
          </w:rPr>
        </w:r>
        <w:r>
          <w:rPr>
            <w:rStyle w:val="1167"/>
            <w:rFonts w:ascii="Times New Roman" w:hAnsi="Times New Roman" w:eastAsia="Times New Roman" w:cs="Times New Roman"/>
          </w:rPr>
          <w:t xml:space="preserve">Форма «Заверение об обстоятельствах»</w:t>
        </w:r>
        <w:r>
          <w:rPr>
            <w:rStyle w:val="1167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_Toc53 \h</w:instrText>
          <w:fldChar w:fldCharType="separate"/>
          <w:t xml:space="preserve">51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70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54" w:anchor="_Toc54" w:history="1">
        <w:r>
          <w:rPr>
            <w:rFonts w:ascii="Times New Roman" w:hAnsi="Times New Roman" w:cs="Times New Roman" w:eastAsiaTheme="minorHAnsi"/>
          </w:rPr>
          <w:t xml:space="preserve">11.</w:t>
        </w:r>
        <w:r>
          <w:tab/>
        </w:r>
        <w:r>
          <w:rPr>
            <w:rStyle w:val="1167"/>
          </w:rPr>
        </w:r>
        <w:r>
          <w:rPr>
            <w:rStyle w:val="1167"/>
            <w:rFonts w:ascii="Times New Roman" w:hAnsi="Times New Roman" w:eastAsia="Times New Roman" w:cs="Times New Roman"/>
          </w:rPr>
          <w:t xml:space="preserve">Приложение №</w:t>
        </w:r>
        <w:r>
          <w:rPr>
            <w:rStyle w:val="1167"/>
            <w:rFonts w:ascii="Times New Roman" w:hAnsi="Times New Roman" w:eastAsia="Times New Roman" w:cs="Times New Roman"/>
          </w:rPr>
          <w:t xml:space="preserve"> </w:t>
        </w:r>
        <w:r>
          <w:rPr>
            <w:rStyle w:val="1167"/>
            <w:rFonts w:ascii="Times New Roman" w:hAnsi="Times New Roman" w:eastAsia="Times New Roman" w:cs="Times New Roman"/>
          </w:rPr>
          <w:t xml:space="preserve">6</w:t>
        </w:r>
        <w:r>
          <w:rPr>
            <w:rStyle w:val="1167"/>
            <w:rFonts w:ascii="Times New Roman" w:hAnsi="Times New Roman" w:eastAsia="Times New Roman" w:cs="Times New Roman"/>
          </w:rPr>
          <w:t xml:space="preserve"> – Состав заявки</w:t>
        </w:r>
        <w:r>
          <w:rPr>
            <w:rStyle w:val="1167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_Toc54 \h</w:instrText>
          <w:fldChar w:fldCharType="separate"/>
          <w:t xml:space="preserve">52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69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55" w:anchor="_Toc55" w:history="1">
        <w:r>
          <w:rPr>
            <w:rFonts w:ascii="Times New Roman" w:hAnsi="Times New Roman" w:cs="Times New Roman" w:eastAsiaTheme="minorHAnsi"/>
          </w:rPr>
          <w:t xml:space="preserve">11.1</w:t>
        </w:r>
        <w:r>
          <w:tab/>
        </w:r>
        <w:r>
          <w:rPr>
            <w:rStyle w:val="1167"/>
          </w:rPr>
        </w:r>
        <w:r>
          <w:rPr>
            <w:rStyle w:val="1167"/>
            <w:rFonts w:ascii="Times New Roman" w:hAnsi="Times New Roman" w:eastAsia="Times New Roman" w:cs="Times New Roman"/>
          </w:rPr>
          <w:t xml:space="preserve">Состав заявки</w:t>
        </w:r>
        <w:r>
          <w:rPr>
            <w:rStyle w:val="1167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_Toc55 \h</w:instrText>
          <w:fldChar w:fldCharType="separate"/>
          <w:t xml:space="preserve">52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70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56" w:anchor="_Toc56" w:history="1">
        <w:r>
          <w:rPr>
            <w:rFonts w:ascii="Times New Roman" w:hAnsi="Times New Roman" w:cs="Times New Roman" w:eastAsiaTheme="minorHAnsi"/>
          </w:rPr>
          <w:t xml:space="preserve">12.</w:t>
        </w:r>
        <w:r>
          <w:tab/>
        </w:r>
        <w:r>
          <w:rPr>
            <w:rStyle w:val="1167"/>
          </w:rPr>
        </w:r>
        <w:r>
          <w:rPr>
            <w:rStyle w:val="1167"/>
            <w:rFonts w:ascii="Times New Roman" w:hAnsi="Times New Roman" w:eastAsia="Times New Roman" w:cs="Times New Roman"/>
          </w:rPr>
          <w:t xml:space="preserve">Приложение №</w:t>
        </w:r>
        <w:r>
          <w:rPr>
            <w:rStyle w:val="1167"/>
            <w:rFonts w:ascii="Times New Roman" w:hAnsi="Times New Roman" w:eastAsia="Times New Roman" w:cs="Times New Roman"/>
          </w:rPr>
          <w:t xml:space="preserve"> </w:t>
        </w:r>
        <w:r>
          <w:rPr>
            <w:rStyle w:val="1167"/>
            <w:rFonts w:ascii="Times New Roman" w:hAnsi="Times New Roman" w:eastAsia="Times New Roman" w:cs="Times New Roman"/>
          </w:rPr>
          <w:t xml:space="preserve">7</w:t>
        </w:r>
        <w:r>
          <w:rPr>
            <w:rStyle w:val="1167"/>
            <w:rFonts w:ascii="Times New Roman" w:hAnsi="Times New Roman" w:eastAsia="Times New Roman" w:cs="Times New Roman"/>
          </w:rPr>
          <w:t xml:space="preserve"> – Отборочные критерии рассмотрения заявок</w:t>
        </w:r>
        <w:r>
          <w:rPr>
            <w:rStyle w:val="1167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_Toc56 \h</w:instrText>
          <w:fldChar w:fldCharType="separate"/>
          <w:t xml:space="preserve">55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69"/>
        <w:tabs>
          <w:tab w:val="left" w:pos="850" w:leader="none"/>
          <w:tab w:val="right" w:pos="9923" w:leader="none"/>
        </w:tabs>
        <w:rPr>
          <w:rStyle w:val="1162"/>
          <w:rFonts w:ascii="Times New Roman" w:hAnsi="Times New Roman" w:cs="Times New Roman"/>
          <w:i w:val="0"/>
          <w:iCs w:val="0"/>
          <w:shd w:val="clear" w:color="auto" w:fill="auto"/>
        </w:rPr>
      </w:pPr>
      <w:r/>
      <w:hyperlink w:tooltip="#_Toc57" w:anchor="_Toc57" w:history="1">
        <w:r>
          <w:rPr>
            <w:rFonts w:ascii="Times New Roman" w:hAnsi="Times New Roman" w:cs="Times New Roman" w:eastAsiaTheme="minorHAnsi"/>
          </w:rPr>
          <w:t xml:space="preserve">12.1</w:t>
        </w:r>
        <w:r>
          <w:tab/>
        </w:r>
        <w:r>
          <w:rPr>
            <w:rStyle w:val="1167"/>
          </w:rPr>
        </w:r>
        <w:r>
          <w:rPr>
            <w:rStyle w:val="1167"/>
            <w:rFonts w:ascii="Times New Roman" w:hAnsi="Times New Roman" w:eastAsia="Times New Roman" w:cs="Times New Roman"/>
            <w:i w:val="0"/>
            <w:iCs w:val="0"/>
            <w:shd w:val="clear" w:color="auto" w:fill="auto"/>
          </w:rPr>
          <w:t xml:space="preserve">Отборочные критерии рассмотрения </w:t>
        </w:r>
        <w:r>
          <w:rPr>
            <w:rStyle w:val="1167"/>
            <w:rFonts w:ascii="Times New Roman" w:hAnsi="Times New Roman" w:eastAsia="Times New Roman" w:cs="Times New Roman"/>
            <w:i w:val="0"/>
            <w:iCs w:val="0"/>
            <w:shd w:val="clear" w:color="auto" w:fill="auto"/>
          </w:rPr>
          <w:t xml:space="preserve">первых частей </w:t>
        </w:r>
        <w:r>
          <w:rPr>
            <w:rStyle w:val="1167"/>
            <w:rFonts w:ascii="Times New Roman" w:hAnsi="Times New Roman" w:eastAsia="Times New Roman" w:cs="Times New Roman"/>
            <w:i w:val="0"/>
            <w:iCs w:val="0"/>
            <w:shd w:val="clear" w:color="auto" w:fill="auto"/>
          </w:rPr>
          <w:t xml:space="preserve">заявок</w:t>
        </w:r>
        <w:r>
          <w:rPr>
            <w:rStyle w:val="1167"/>
            <w:rFonts w:ascii="Times New Roman" w:hAnsi="Times New Roman" w:eastAsia="Times New Roman" w:cs="Times New Roman"/>
            <w:i w:val="0"/>
            <w:iCs w:val="0"/>
            <w:shd w:val="clear" w:color="auto" w:fill="auto"/>
          </w:rPr>
          <w:t xml:space="preserve"> (первых частей заявок, содержащихся в окончательных предложениях)</w:t>
        </w:r>
        <w:r>
          <w:rPr>
            <w:rStyle w:val="1167"/>
            <w:rFonts w:ascii="Times New Roman" w:hAnsi="Times New Roman" w:cs="Times New Roman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_Toc57 \h</w:instrText>
          <w:fldChar w:fldCharType="separate"/>
          <w:t xml:space="preserve">55</w:t>
          <w:fldChar w:fldCharType="end"/>
        </w:r>
      </w:hyperlink>
      <w:r>
        <w:rPr>
          <w:rStyle w:val="1162"/>
          <w:rFonts w:ascii="Times New Roman" w:hAnsi="Times New Roman" w:cs="Times New Roman"/>
          <w:i w:val="0"/>
          <w:iCs w:val="0"/>
          <w:shd w:val="clear" w:color="auto" w:fill="auto"/>
        </w:rPr>
      </w:r>
      <w:r>
        <w:rPr>
          <w:rStyle w:val="1162"/>
          <w:rFonts w:ascii="Times New Roman" w:hAnsi="Times New Roman" w:cs="Times New Roman"/>
          <w:i w:val="0"/>
          <w:iCs w:val="0"/>
          <w:shd w:val="clear" w:color="auto" w:fill="auto"/>
        </w:rPr>
      </w:r>
    </w:p>
    <w:p>
      <w:pPr>
        <w:pStyle w:val="1169"/>
        <w:tabs>
          <w:tab w:val="left" w:pos="850" w:leader="none"/>
          <w:tab w:val="right" w:pos="9923" w:leader="none"/>
        </w:tabs>
        <w:rPr>
          <w:rStyle w:val="1162"/>
          <w:rFonts w:ascii="Times New Roman" w:hAnsi="Times New Roman" w:cs="Times New Roman"/>
          <w:i w:val="0"/>
          <w:iCs w:val="0"/>
          <w:shd w:val="clear" w:color="auto" w:fill="auto"/>
        </w:rPr>
      </w:pPr>
      <w:r/>
      <w:hyperlink w:tooltip="#_Toc58" w:anchor="_Toc58" w:history="1">
        <w:r>
          <w:rPr>
            <w:rFonts w:ascii="Times New Roman" w:hAnsi="Times New Roman" w:cs="Times New Roman" w:eastAsiaTheme="minorHAnsi"/>
          </w:rPr>
          <w:t xml:space="preserve">12.2</w:t>
        </w:r>
        <w:r>
          <w:tab/>
        </w:r>
        <w:r>
          <w:rPr>
            <w:rStyle w:val="1167"/>
          </w:rPr>
        </w:r>
        <w:r>
          <w:rPr>
            <w:rStyle w:val="1167"/>
            <w:rFonts w:ascii="Times New Roman" w:hAnsi="Times New Roman" w:eastAsia="Times New Roman" w:cs="Times New Roman"/>
            <w:i w:val="0"/>
            <w:iCs w:val="0"/>
            <w:shd w:val="clear" w:color="auto" w:fill="auto"/>
          </w:rPr>
          <w:t xml:space="preserve">Отборочные критерии рассмотрения вторых частей заявок</w:t>
        </w:r>
        <w:r>
          <w:rPr>
            <w:rStyle w:val="1167"/>
            <w:rFonts w:ascii="Times New Roman" w:hAnsi="Times New Roman" w:cs="Times New Roman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_Toc58 \h</w:instrText>
          <w:fldChar w:fldCharType="separate"/>
          <w:t xml:space="preserve">56</w:t>
          <w:fldChar w:fldCharType="end"/>
        </w:r>
      </w:hyperlink>
      <w:r>
        <w:rPr>
          <w:rStyle w:val="1162"/>
          <w:rFonts w:ascii="Times New Roman" w:hAnsi="Times New Roman" w:cs="Times New Roman"/>
          <w:i w:val="0"/>
          <w:iCs w:val="0"/>
          <w:shd w:val="clear" w:color="auto" w:fill="auto"/>
        </w:rPr>
      </w:r>
      <w:r>
        <w:rPr>
          <w:rStyle w:val="1162"/>
          <w:rFonts w:ascii="Times New Roman" w:hAnsi="Times New Roman" w:cs="Times New Roman"/>
          <w:i w:val="0"/>
          <w:iCs w:val="0"/>
          <w:shd w:val="clear" w:color="auto" w:fill="auto"/>
        </w:rPr>
      </w:r>
    </w:p>
    <w:p>
      <w:pPr>
        <w:pStyle w:val="1169"/>
        <w:tabs>
          <w:tab w:val="left" w:pos="850" w:leader="none"/>
          <w:tab w:val="right" w:pos="9923" w:leader="none"/>
        </w:tabs>
        <w:rPr>
          <w:rStyle w:val="1162"/>
          <w:rFonts w:ascii="Times New Roman" w:hAnsi="Times New Roman" w:cs="Times New Roman"/>
          <w:i w:val="0"/>
          <w:iCs w:val="0"/>
          <w:shd w:val="clear" w:color="auto" w:fill="auto"/>
        </w:rPr>
      </w:pPr>
      <w:r/>
      <w:hyperlink w:tooltip="#_Toc59" w:anchor="_Toc59" w:history="1">
        <w:r>
          <w:rPr>
            <w:rFonts w:ascii="Times New Roman" w:hAnsi="Times New Roman" w:cs="Times New Roman" w:eastAsiaTheme="minorHAnsi"/>
          </w:rPr>
          <w:t xml:space="preserve">12.3</w:t>
        </w:r>
        <w:r>
          <w:tab/>
        </w:r>
        <w:r>
          <w:rPr>
            <w:rStyle w:val="1167"/>
          </w:rPr>
        </w:r>
        <w:r>
          <w:rPr>
            <w:rStyle w:val="1167"/>
            <w:rFonts w:ascii="Times New Roman" w:hAnsi="Times New Roman" w:eastAsia="Times New Roman" w:cs="Times New Roman"/>
            <w:i w:val="0"/>
            <w:iCs w:val="0"/>
            <w:shd w:val="clear" w:color="auto" w:fill="auto"/>
          </w:rPr>
          <w:t xml:space="preserve">Отборочные критерии рассмотрения ценовых предложений (дополнительных ценовых предложений)</w:t>
        </w:r>
        <w:r>
          <w:rPr>
            <w:rStyle w:val="1167"/>
            <w:rFonts w:ascii="Times New Roman" w:hAnsi="Times New Roman" w:cs="Times New Roman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_Toc59 \h</w:instrText>
          <w:fldChar w:fldCharType="separate"/>
          <w:t xml:space="preserve">59</w:t>
          <w:fldChar w:fldCharType="end"/>
        </w:r>
      </w:hyperlink>
      <w:r>
        <w:rPr>
          <w:rStyle w:val="1162"/>
          <w:rFonts w:ascii="Times New Roman" w:hAnsi="Times New Roman" w:cs="Times New Roman"/>
          <w:i w:val="0"/>
          <w:iCs w:val="0"/>
          <w:shd w:val="clear" w:color="auto" w:fill="auto"/>
        </w:rPr>
      </w:r>
      <w:r>
        <w:rPr>
          <w:rStyle w:val="1162"/>
          <w:rFonts w:ascii="Times New Roman" w:hAnsi="Times New Roman" w:cs="Times New Roman"/>
          <w:i w:val="0"/>
          <w:iCs w:val="0"/>
          <w:shd w:val="clear" w:color="auto" w:fill="auto"/>
        </w:rPr>
      </w:r>
    </w:p>
    <w:p>
      <w:pPr>
        <w:pStyle w:val="1169"/>
        <w:tabs>
          <w:tab w:val="left" w:pos="850" w:leader="none"/>
          <w:tab w:val="right" w:pos="9923" w:leader="none"/>
        </w:tabs>
        <w:rPr>
          <w:rStyle w:val="1162"/>
          <w:rFonts w:ascii="Times New Roman" w:hAnsi="Times New Roman" w:cs="Times New Roman"/>
          <w:i w:val="0"/>
          <w:iCs w:val="0"/>
          <w:shd w:val="clear" w:color="auto" w:fill="auto"/>
        </w:rPr>
      </w:pPr>
      <w:r/>
      <w:hyperlink w:tooltip="#_Toc60" w:anchor="_Toc60" w:history="1">
        <w:r>
          <w:rPr>
            <w:rFonts w:ascii="Times New Roman" w:hAnsi="Times New Roman" w:cs="Times New Roman" w:eastAsiaTheme="minorHAnsi"/>
          </w:rPr>
          <w:t xml:space="preserve">12.4</w:t>
        </w:r>
        <w:r>
          <w:tab/>
        </w:r>
        <w:r>
          <w:rPr>
            <w:rStyle w:val="1167"/>
          </w:rPr>
        </w:r>
        <w:r>
          <w:rPr>
            <w:rStyle w:val="1167"/>
            <w:rFonts w:ascii="Times New Roman" w:hAnsi="Times New Roman" w:eastAsia="Times New Roman" w:cs="Times New Roman"/>
            <w:i w:val="0"/>
            <w:iCs w:val="0"/>
            <w:shd w:val="clear" w:color="auto" w:fill="auto"/>
          </w:rPr>
          <w:t xml:space="preserve">Дополнительные</w:t>
        </w:r>
        <w:r>
          <w:rPr>
            <w:rStyle w:val="1167"/>
            <w:rFonts w:ascii="Times New Roman" w:hAnsi="Times New Roman" w:eastAsia="Times New Roman" w:cs="Times New Roman"/>
            <w:i w:val="0"/>
            <w:iCs w:val="0"/>
            <w:shd w:val="clear" w:color="auto" w:fill="auto"/>
          </w:rPr>
          <w:t xml:space="preserve"> критерии проверки заяв</w:t>
        </w:r>
        <w:r>
          <w:rPr>
            <w:rStyle w:val="1167"/>
            <w:rFonts w:ascii="Times New Roman" w:hAnsi="Times New Roman" w:eastAsia="Times New Roman" w:cs="Times New Roman"/>
            <w:i w:val="0"/>
            <w:iCs w:val="0"/>
            <w:shd w:val="clear" w:color="auto" w:fill="auto"/>
          </w:rPr>
          <w:t xml:space="preserve">ок</w:t>
        </w:r>
        <w:r>
          <w:rPr>
            <w:rStyle w:val="1167"/>
            <w:rFonts w:ascii="Times New Roman" w:hAnsi="Times New Roman" w:eastAsia="Times New Roman" w:cs="Times New Roman"/>
            <w:i w:val="0"/>
            <w:iCs w:val="0"/>
            <w:shd w:val="clear" w:color="auto" w:fill="auto"/>
          </w:rPr>
          <w:t xml:space="preserve"> на соответстви</w:t>
        </w:r>
        <w:r>
          <w:rPr>
            <w:rStyle w:val="1167"/>
            <w:rFonts w:ascii="Times New Roman" w:hAnsi="Times New Roman" w:eastAsia="Times New Roman" w:cs="Times New Roman"/>
            <w:i w:val="0"/>
            <w:iCs w:val="0"/>
            <w:shd w:val="clear" w:color="auto" w:fill="auto"/>
          </w:rPr>
          <w:t xml:space="preserve">е</w:t>
        </w:r>
        <w:r>
          <w:rPr>
            <w:rStyle w:val="1167"/>
            <w:rFonts w:ascii="Times New Roman" w:hAnsi="Times New Roman" w:eastAsia="Times New Roman" w:cs="Times New Roman"/>
            <w:i w:val="0"/>
            <w:iCs w:val="0"/>
            <w:shd w:val="clear" w:color="auto" w:fill="auto"/>
          </w:rPr>
          <w:t xml:space="preserve"> условиям Документации о закупке</w:t>
        </w:r>
        <w:r>
          <w:rPr>
            <w:rStyle w:val="1167"/>
            <w:rFonts w:ascii="Times New Roman" w:hAnsi="Times New Roman" w:cs="Times New Roman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_Toc60 \h</w:instrText>
          <w:fldChar w:fldCharType="separate"/>
          <w:t xml:space="preserve">59</w:t>
          <w:fldChar w:fldCharType="end"/>
        </w:r>
      </w:hyperlink>
      <w:r>
        <w:rPr>
          <w:rStyle w:val="1162"/>
          <w:rFonts w:ascii="Times New Roman" w:hAnsi="Times New Roman" w:cs="Times New Roman"/>
          <w:i w:val="0"/>
          <w:iCs w:val="0"/>
          <w:shd w:val="clear" w:color="auto" w:fill="auto"/>
        </w:rPr>
      </w:r>
      <w:r>
        <w:rPr>
          <w:rStyle w:val="1162"/>
          <w:rFonts w:ascii="Times New Roman" w:hAnsi="Times New Roman" w:cs="Times New Roman"/>
          <w:i w:val="0"/>
          <w:iCs w:val="0"/>
          <w:shd w:val="clear" w:color="auto" w:fill="auto"/>
        </w:rPr>
      </w:r>
    </w:p>
    <w:p>
      <w:pPr>
        <w:pStyle w:val="1170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61" w:anchor="_Toc61" w:history="1">
        <w:r>
          <w:rPr>
            <w:rFonts w:ascii="Times New Roman" w:hAnsi="Times New Roman" w:cs="Times New Roman" w:eastAsiaTheme="minorHAnsi"/>
          </w:rPr>
          <w:t xml:space="preserve">13.</w:t>
        </w:r>
        <w:r>
          <w:tab/>
        </w:r>
        <w:r>
          <w:rPr>
            <w:rStyle w:val="1167"/>
          </w:rPr>
        </w:r>
        <w:r>
          <w:rPr>
            <w:rStyle w:val="1167"/>
            <w:rFonts w:ascii="Times New Roman" w:hAnsi="Times New Roman" w:eastAsia="Times New Roman" w:cs="Times New Roman"/>
          </w:rPr>
          <w:t xml:space="preserve">Приложение №</w:t>
        </w:r>
        <w:r>
          <w:rPr>
            <w:rStyle w:val="1167"/>
            <w:rFonts w:ascii="Times New Roman" w:hAnsi="Times New Roman" w:eastAsia="Times New Roman" w:cs="Times New Roman"/>
          </w:rPr>
          <w:t xml:space="preserve"> </w:t>
        </w:r>
        <w:r>
          <w:rPr>
            <w:rStyle w:val="1167"/>
            <w:rFonts w:ascii="Times New Roman" w:hAnsi="Times New Roman" w:eastAsia="Times New Roman" w:cs="Times New Roman"/>
          </w:rPr>
          <w:t xml:space="preserve">8</w:t>
        </w:r>
        <w:r>
          <w:rPr>
            <w:rStyle w:val="1167"/>
            <w:rFonts w:ascii="Times New Roman" w:hAnsi="Times New Roman" w:eastAsia="Times New Roman" w:cs="Times New Roman"/>
          </w:rPr>
          <w:t xml:space="preserve"> – Порядок и критерии оценки и сопоставления заявок</w:t>
        </w:r>
        <w:r>
          <w:rPr>
            <w:rStyle w:val="1167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_Toc61 \h</w:instrText>
          <w:fldChar w:fldCharType="separate"/>
          <w:t xml:space="preserve">62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69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62" w:anchor="_Toc62" w:history="1">
        <w:r>
          <w:rPr>
            <w:rFonts w:ascii="Times New Roman" w:hAnsi="Times New Roman" w:cs="Times New Roman" w:eastAsiaTheme="minorHAnsi"/>
          </w:rPr>
          <w:t xml:space="preserve">13.1</w:t>
        </w:r>
        <w:r>
          <w:tab/>
        </w:r>
        <w:r>
          <w:rPr>
            <w:rStyle w:val="1167"/>
          </w:rPr>
        </w:r>
        <w:r>
          <w:rPr>
            <w:rStyle w:val="1167"/>
            <w:rFonts w:ascii="Times New Roman" w:hAnsi="Times New Roman" w:eastAsia="Times New Roman" w:cs="Times New Roman"/>
          </w:rPr>
          <w:t xml:space="preserve">Порядок и критерии оценки и сопоставления заявок</w:t>
        </w:r>
        <w:r>
          <w:rPr>
            <w:rStyle w:val="1167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_Toc62 \h</w:instrText>
          <w:fldChar w:fldCharType="separate"/>
          <w:t xml:space="preserve">62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70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63" w:anchor="_Toc63" w:history="1">
        <w:r>
          <w:rPr>
            <w:rFonts w:ascii="Times New Roman" w:hAnsi="Times New Roman" w:cs="Times New Roman" w:eastAsiaTheme="minorHAnsi"/>
          </w:rPr>
          <w:t xml:space="preserve">14.</w:t>
        </w:r>
        <w:r>
          <w:tab/>
        </w:r>
        <w:r>
          <w:rPr>
            <w:rStyle w:val="1167"/>
          </w:rPr>
        </w:r>
        <w:r>
          <w:rPr>
            <w:rStyle w:val="1167"/>
            <w:rFonts w:ascii="Times New Roman" w:hAnsi="Times New Roman" w:eastAsia="Times New Roman" w:cs="Times New Roman"/>
          </w:rPr>
          <w:t xml:space="preserve">Приложение № </w:t>
        </w:r>
        <w:r>
          <w:rPr>
            <w:rStyle w:val="1167"/>
            <w:rFonts w:ascii="Times New Roman" w:hAnsi="Times New Roman" w:eastAsia="Times New Roman" w:cs="Times New Roman"/>
          </w:rPr>
          <w:t xml:space="preserve">9</w:t>
        </w:r>
        <w:r>
          <w:rPr>
            <w:rStyle w:val="1167"/>
            <w:rFonts w:ascii="Times New Roman" w:hAnsi="Times New Roman" w:eastAsia="Times New Roman" w:cs="Times New Roman"/>
          </w:rPr>
          <w:t xml:space="preserve"> – Обоснование НМЦ</w:t>
        </w:r>
        <w:r>
          <w:rPr>
            <w:rStyle w:val="1167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_Toc63 \h</w:instrText>
          <w:fldChar w:fldCharType="separate"/>
          <w:t xml:space="preserve">67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69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64" w:anchor="_Toc64" w:history="1">
        <w:r>
          <w:rPr>
            <w:rFonts w:ascii="Times New Roman" w:hAnsi="Times New Roman" w:cs="Times New Roman" w:eastAsiaTheme="minorHAnsi"/>
          </w:rPr>
          <w:t xml:space="preserve">14.1</w:t>
        </w:r>
        <w:r>
          <w:tab/>
        </w:r>
        <w:r>
          <w:rPr>
            <w:rStyle w:val="1167"/>
          </w:rPr>
        </w:r>
        <w:r>
          <w:rPr>
            <w:rStyle w:val="1167"/>
            <w:rFonts w:ascii="Times New Roman" w:hAnsi="Times New Roman" w:eastAsia="Times New Roman" w:cs="Times New Roman"/>
          </w:rPr>
          <w:t xml:space="preserve">Пояснения к Обоснованию НМЦ</w:t>
        </w:r>
        <w:r>
          <w:rPr>
            <w:rStyle w:val="1167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_Toc64 \h</w:instrText>
          <w:fldChar w:fldCharType="separate"/>
          <w:t xml:space="preserve">67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70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65" w:anchor="_Toc65" w:history="1">
        <w:r>
          <w:rPr>
            <w:rFonts w:ascii="Times New Roman" w:hAnsi="Times New Roman" w:cs="Times New Roman" w:eastAsiaTheme="minorHAnsi"/>
          </w:rPr>
          <w:t xml:space="preserve">15.</w:t>
        </w:r>
        <w:r>
          <w:tab/>
        </w:r>
        <w:r>
          <w:rPr>
            <w:rStyle w:val="1167"/>
          </w:rPr>
        </w:r>
        <w:r>
          <w:rPr>
            <w:rStyle w:val="1167"/>
            <w:rFonts w:ascii="Times New Roman" w:hAnsi="Times New Roman" w:eastAsia="Times New Roman" w:cs="Times New Roman"/>
          </w:rPr>
          <w:t xml:space="preserve">Приложение № 1</w:t>
        </w:r>
        <w:r>
          <w:rPr>
            <w:rStyle w:val="1167"/>
            <w:rFonts w:ascii="Times New Roman" w:hAnsi="Times New Roman" w:eastAsia="Times New Roman" w:cs="Times New Roman"/>
          </w:rPr>
          <w:t xml:space="preserve">0</w:t>
        </w:r>
        <w:r>
          <w:rPr>
            <w:rStyle w:val="1167"/>
            <w:rFonts w:ascii="Times New Roman" w:hAnsi="Times New Roman" w:eastAsia="Times New Roman" w:cs="Times New Roman"/>
          </w:rPr>
          <w:t xml:space="preserve"> – Форма Заявки на аккредитацию</w:t>
        </w:r>
        <w:r>
          <w:rPr>
            <w:rStyle w:val="1167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_Toc65 \h</w:instrText>
          <w:fldChar w:fldCharType="separate"/>
          <w:t xml:space="preserve">68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69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66" w:anchor="_Toc66" w:history="1">
        <w:r>
          <w:rPr>
            <w:rFonts w:ascii="Times New Roman" w:hAnsi="Times New Roman" w:cs="Times New Roman" w:eastAsiaTheme="minorHAnsi"/>
          </w:rPr>
          <w:t xml:space="preserve">15.1</w:t>
        </w:r>
        <w:r>
          <w:tab/>
        </w:r>
        <w:r>
          <w:rPr>
            <w:rStyle w:val="1167"/>
          </w:rPr>
        </w:r>
        <w:r>
          <w:rPr>
            <w:rStyle w:val="1167"/>
            <w:rFonts w:ascii="Times New Roman" w:hAnsi="Times New Roman" w:eastAsia="Times New Roman" w:cs="Times New Roman"/>
          </w:rPr>
          <w:t xml:space="preserve">Пояснения к форме Заявки на аккредитацию</w:t>
        </w:r>
        <w:r>
          <w:rPr>
            <w:rStyle w:val="1167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_Toc66 \h</w:instrText>
          <w:fldChar w:fldCharType="separate"/>
          <w:t xml:space="preserve">68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keepNext/>
        <w:spacing w:before="60"/>
        <w:rPr>
          <w:rStyle w:val="1188"/>
          <w:rFonts w:ascii="Times New Roman" w:hAnsi="Times New Roman" w:cs="Times New Roman"/>
          <w:sz w:val="24"/>
          <w:szCs w:val="24"/>
        </w:rPr>
      </w:pPr>
      <w:r>
        <w:rPr>
          <w:rStyle w:val="1188"/>
          <w:rFonts w:ascii="Times New Roman" w:hAnsi="Times New Roman" w:eastAsia="Times New Roman" w:cs="Times New Roman"/>
          <w:sz w:val="24"/>
          <w:szCs w:val="24"/>
        </w:rPr>
        <w:t xml:space="preserve">[Примечание (дополнительные удобства работы с Документацией о закупке; </w:t>
      </w:r>
      <w:r>
        <w:rPr>
          <w:rStyle w:val="1188"/>
          <w:rFonts w:ascii="Times New Roman" w:hAnsi="Times New Roman" w:eastAsia="Times New Roman" w:cs="Times New Roman"/>
          <w:sz w:val="24"/>
          <w:szCs w:val="24"/>
        </w:rPr>
        <w:t xml:space="preserve">Microsoft Word | </w:t>
      </w:r>
      <w:r>
        <w:rPr>
          <w:rStyle w:val="1188"/>
          <w:rFonts w:ascii="Times New Roman" w:hAnsi="Times New Roman" w:eastAsia="Times New Roman" w:cs="Times New Roman"/>
          <w:color w:val="4472c4" w:themeColor="accent1"/>
          <w:sz w:val="24"/>
          <w:szCs w:val="24"/>
        </w:rPr>
        <w:t xml:space="preserve">AlterOffice AText – отмечены отличая для данного текстового редактора</w:t>
      </w:r>
      <w:r>
        <w:rPr>
          <w:rStyle w:val="1188"/>
          <w:rFonts w:ascii="Times New Roman" w:hAnsi="Times New Roman" w:eastAsia="Times New Roman" w:cs="Times New Roman"/>
          <w:sz w:val="24"/>
          <w:szCs w:val="24"/>
        </w:rPr>
        <w:t xml:space="preserve">):</w:t>
      </w:r>
      <w:r>
        <w:rPr>
          <w:rStyle w:val="1188"/>
          <w:rFonts w:ascii="Times New Roman" w:hAnsi="Times New Roman" w:cs="Times New Roman"/>
          <w:sz w:val="24"/>
          <w:szCs w:val="24"/>
        </w:rPr>
      </w:r>
      <w:r>
        <w:rPr>
          <w:rStyle w:val="1188"/>
          <w:rFonts w:ascii="Times New Roman" w:hAnsi="Times New Roman" w:cs="Times New Roman"/>
          <w:sz w:val="24"/>
          <w:szCs w:val="24"/>
        </w:rPr>
      </w:r>
    </w:p>
    <w:p>
      <w:pPr>
        <w:pStyle w:val="1157"/>
        <w:numPr>
          <w:ilvl w:val="0"/>
          <w:numId w:val="13"/>
        </w:numPr>
        <w:ind w:left="284" w:hanging="284"/>
        <w:spacing w:before="60"/>
        <w:rPr>
          <w:rStyle w:val="1188"/>
          <w:rFonts w:ascii="Times New Roman" w:hAnsi="Times New Roman" w:cs="Times New Roman"/>
          <w:sz w:val="24"/>
          <w:szCs w:val="24"/>
        </w:rPr>
      </w:pPr>
      <w:r>
        <w:rPr>
          <w:rStyle w:val="1188"/>
          <w:rFonts w:ascii="Times New Roman" w:hAnsi="Times New Roman" w:eastAsia="Times New Roman" w:cs="Times New Roman"/>
          <w:sz w:val="24"/>
          <w:szCs w:val="24"/>
        </w:rPr>
        <w:t xml:space="preserve">для навигации рекомендуется использовать боковое меню – включается на вкладке «Вид» в разделе «Отображение» опцией «Область навигации»</w:t>
      </w:r>
      <w:r>
        <w:rPr>
          <w:rStyle w:val="1188"/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Style w:val="1188"/>
          <w:rFonts w:ascii="Times New Roman" w:hAnsi="Times New Roman" w:eastAsia="Times New Roman" w:cs="Times New Roman"/>
          <w:sz w:val="24"/>
          <w:szCs w:val="24"/>
        </w:rPr>
        <w:t xml:space="preserve">| </w:t>
      </w:r>
      <w:r>
        <w:rPr>
          <w:rStyle w:val="1188"/>
          <w:rFonts w:ascii="Times New Roman" w:hAnsi="Times New Roman" w:eastAsia="Times New Roman" w:cs="Times New Roman"/>
          <w:color w:val="4472c4" w:themeColor="accent1"/>
          <w:sz w:val="24"/>
          <w:szCs w:val="24"/>
        </w:rPr>
        <w:t xml:space="preserve">включается на вкладке «Вид» опцией «Навигатор»</w:t>
      </w:r>
      <w:r>
        <w:rPr>
          <w:rStyle w:val="1188"/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Style w:val="1188"/>
          <w:rFonts w:ascii="Times New Roman" w:hAnsi="Times New Roman" w:cs="Times New Roman"/>
          <w:sz w:val="24"/>
          <w:szCs w:val="24"/>
        </w:rPr>
      </w:r>
      <w:r>
        <w:rPr>
          <w:rStyle w:val="1188"/>
          <w:rFonts w:ascii="Times New Roman" w:hAnsi="Times New Roman" w:cs="Times New Roman"/>
          <w:sz w:val="24"/>
          <w:szCs w:val="24"/>
        </w:rPr>
      </w:r>
    </w:p>
    <w:p>
      <w:pPr>
        <w:pStyle w:val="1157"/>
        <w:numPr>
          <w:ilvl w:val="0"/>
          <w:numId w:val="13"/>
        </w:numPr>
        <w:ind w:left="284" w:hanging="284"/>
        <w:spacing w:before="60"/>
        <w:rPr>
          <w:rStyle w:val="1188"/>
          <w:rFonts w:ascii="Times New Roman" w:hAnsi="Times New Roman" w:cs="Times New Roman"/>
          <w:sz w:val="24"/>
          <w:szCs w:val="24"/>
        </w:rPr>
      </w:pPr>
      <w:r>
        <w:rPr>
          <w:rStyle w:val="1188"/>
          <w:rFonts w:ascii="Times New Roman" w:hAnsi="Times New Roman" w:eastAsia="Times New Roman" w:cs="Times New Roman"/>
          <w:sz w:val="24"/>
          <w:szCs w:val="24"/>
        </w:rPr>
        <w:t xml:space="preserve">переход по перекрестным и другим ссылкам осуществляется левым кликом мыши с</w:t>
      </w:r>
      <w:r>
        <w:rPr>
          <w:rStyle w:val="1188"/>
          <w:rFonts w:ascii="Times New Roman" w:hAnsi="Times New Roman" w:eastAsia="Times New Roman" w:cs="Times New Roman"/>
          <w:sz w:val="24"/>
          <w:szCs w:val="24"/>
          <w:lang w:val="en-US"/>
        </w:rPr>
        <w:t xml:space="preserve"> </w:t>
      </w:r>
      <w:r>
        <w:rPr>
          <w:rStyle w:val="1188"/>
          <w:rFonts w:ascii="Times New Roman" w:hAnsi="Times New Roman" w:eastAsia="Times New Roman" w:cs="Times New Roman"/>
          <w:sz w:val="24"/>
          <w:szCs w:val="24"/>
        </w:rPr>
        <w:t xml:space="preserve">зажатой клавишей Ctrl, обратный возврат на место в тексте, с котор</w:t>
      </w:r>
      <w:r>
        <w:rPr>
          <w:rStyle w:val="1188"/>
          <w:rFonts w:ascii="Times New Roman" w:hAnsi="Times New Roman" w:eastAsia="Times New Roman" w:cs="Times New Roman"/>
          <w:sz w:val="24"/>
          <w:szCs w:val="24"/>
        </w:rPr>
        <w:t xml:space="preserve">ого</w:t>
      </w:r>
      <w:r>
        <w:rPr>
          <w:rStyle w:val="1188"/>
          <w:rFonts w:ascii="Times New Roman" w:hAnsi="Times New Roman" w:eastAsia="Times New Roman" w:cs="Times New Roman"/>
          <w:sz w:val="24"/>
          <w:szCs w:val="24"/>
        </w:rPr>
        <w:t xml:space="preserve"> был </w:t>
      </w:r>
      <w:r>
        <w:rPr>
          <w:rStyle w:val="1188"/>
          <w:rFonts w:ascii="Times New Roman" w:hAnsi="Times New Roman" w:eastAsia="Times New Roman" w:cs="Times New Roman"/>
          <w:sz w:val="24"/>
          <w:szCs w:val="24"/>
        </w:rPr>
        <w:t xml:space="preserve">сделан</w:t>
      </w:r>
      <w:r>
        <w:rPr>
          <w:rStyle w:val="1188"/>
          <w:rFonts w:ascii="Times New Roman" w:hAnsi="Times New Roman" w:eastAsia="Times New Roman" w:cs="Times New Roman"/>
          <w:sz w:val="24"/>
          <w:szCs w:val="24"/>
        </w:rPr>
        <w:t xml:space="preserve"> переход, осуществляется нажатием стрелки влево (←) с зажатой левой клавишей Alt</w:t>
      </w:r>
      <w:r>
        <w:rPr>
          <w:rStyle w:val="1188"/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Style w:val="1188"/>
          <w:rFonts w:ascii="Times New Roman" w:hAnsi="Times New Roman" w:eastAsia="Times New Roman" w:cs="Times New Roman"/>
          <w:color w:val="4472c4" w:themeColor="accent1"/>
          <w:sz w:val="24"/>
          <w:szCs w:val="24"/>
        </w:rPr>
        <w:t xml:space="preserve">(обратный переход функционально не реализован в AlterOffice AText, пользуйтесь функциональностью «Навигатор»)</w:t>
      </w:r>
      <w:r>
        <w:rPr>
          <w:rStyle w:val="1188"/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Style w:val="1188"/>
          <w:rFonts w:ascii="Times New Roman" w:hAnsi="Times New Roman" w:cs="Times New Roman"/>
          <w:sz w:val="24"/>
          <w:szCs w:val="24"/>
        </w:rPr>
      </w:r>
      <w:r>
        <w:rPr>
          <w:rStyle w:val="1188"/>
          <w:rFonts w:ascii="Times New Roman" w:hAnsi="Times New Roman" w:cs="Times New Roman"/>
          <w:sz w:val="24"/>
          <w:szCs w:val="24"/>
        </w:rPr>
      </w:r>
    </w:p>
    <w:p>
      <w:pPr>
        <w:pStyle w:val="1157"/>
        <w:numPr>
          <w:ilvl w:val="0"/>
          <w:numId w:val="13"/>
        </w:numPr>
        <w:ind w:left="284" w:hanging="284"/>
        <w:spacing w:before="60"/>
        <w:rPr>
          <w:rStyle w:val="1188"/>
          <w:rFonts w:ascii="Times New Roman" w:hAnsi="Times New Roman" w:cs="Times New Roman"/>
          <w:sz w:val="24"/>
          <w:szCs w:val="24"/>
        </w:rPr>
      </w:pPr>
      <w:r>
        <w:rPr>
          <w:rStyle w:val="1188"/>
          <w:rFonts w:ascii="Times New Roman" w:hAnsi="Times New Roman" w:eastAsia="Times New Roman" w:cs="Times New Roman"/>
          <w:sz w:val="24"/>
          <w:szCs w:val="24"/>
        </w:rPr>
        <w:t xml:space="preserve">открытие внедренного в текст документа (файла) осуществляется по двойному клику левой клавиши мыши по соответствующей иконк</w:t>
      </w:r>
      <w:r>
        <w:rPr>
          <w:rStyle w:val="1188"/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Style w:val="1188"/>
          <w:rFonts w:ascii="Times New Roman" w:hAnsi="Times New Roman" w:eastAsia="Times New Roman" w:cs="Times New Roman"/>
          <w:sz w:val="24"/>
          <w:szCs w:val="24"/>
        </w:rPr>
        <w:t xml:space="preserve"> документа (файла) в</w:t>
      </w:r>
      <w:r>
        <w:rPr>
          <w:rStyle w:val="1188"/>
          <w:rFonts w:ascii="Times New Roman" w:hAnsi="Times New Roman" w:eastAsia="Times New Roman" w:cs="Times New Roman"/>
          <w:sz w:val="24"/>
          <w:szCs w:val="24"/>
          <w:lang w:val="en-US"/>
        </w:rPr>
        <w:t xml:space="preserve"> </w:t>
      </w:r>
      <w:r>
        <w:rPr>
          <w:rStyle w:val="1188"/>
          <w:rFonts w:ascii="Times New Roman" w:hAnsi="Times New Roman" w:eastAsia="Times New Roman" w:cs="Times New Roman"/>
          <w:sz w:val="24"/>
          <w:szCs w:val="24"/>
        </w:rPr>
        <w:t xml:space="preserve">тексте</w:t>
      </w:r>
      <w:r>
        <w:rPr>
          <w:rStyle w:val="1188"/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Style w:val="1188"/>
          <w:rFonts w:ascii="Times New Roman" w:hAnsi="Times New Roman" w:cs="Times New Roman"/>
          <w:sz w:val="24"/>
          <w:szCs w:val="24"/>
        </w:rPr>
      </w:r>
      <w:r>
        <w:rPr>
          <w:rStyle w:val="1188"/>
          <w:rFonts w:ascii="Times New Roman" w:hAnsi="Times New Roman" w:cs="Times New Roman"/>
          <w:sz w:val="24"/>
          <w:szCs w:val="24"/>
        </w:rPr>
      </w:r>
    </w:p>
    <w:p>
      <w:pPr>
        <w:pStyle w:val="1157"/>
        <w:numPr>
          <w:ilvl w:val="0"/>
          <w:numId w:val="13"/>
        </w:numPr>
        <w:ind w:left="284" w:hanging="284"/>
        <w:spacing w:before="60"/>
        <w:rPr>
          <w:rStyle w:val="1188"/>
          <w:rFonts w:ascii="Times New Roman" w:hAnsi="Times New Roman" w:cs="Times New Roman"/>
          <w:sz w:val="24"/>
          <w:szCs w:val="24"/>
        </w:rPr>
      </w:pPr>
      <w:r>
        <w:rPr>
          <w:rStyle w:val="1188"/>
          <w:rFonts w:ascii="Times New Roman" w:hAnsi="Times New Roman" w:eastAsia="Times New Roman" w:cs="Times New Roman"/>
          <w:color w:val="4472c4" w:themeColor="accent1"/>
          <w:sz w:val="24"/>
          <w:szCs w:val="24"/>
        </w:rPr>
        <w:t xml:space="preserve">отключение затенения серыми блоками по тексту объектов, в том числе некоторых неразрывных пробелов и перекрестных ссылок: Ctrl + F8 (только для AlterOffice AText)</w:t>
      </w:r>
      <w:r>
        <w:rPr>
          <w:rStyle w:val="1188"/>
          <w:rFonts w:ascii="Times New Roman" w:hAnsi="Times New Roman" w:eastAsia="Times New Roman" w:cs="Times New Roman"/>
          <w:sz w:val="24"/>
          <w:szCs w:val="24"/>
        </w:rPr>
        <w:t xml:space="preserve">.]</w:t>
      </w:r>
      <w:r>
        <w:rPr>
          <w:rStyle w:val="1188"/>
          <w:rFonts w:ascii="Times New Roman" w:hAnsi="Times New Roman" w:cs="Times New Roman"/>
          <w:sz w:val="24"/>
          <w:szCs w:val="24"/>
        </w:rPr>
      </w:r>
      <w:r>
        <w:rPr>
          <w:rStyle w:val="1188"/>
          <w:rFonts w:ascii="Times New Roman" w:hAnsi="Times New Roman" w:cs="Times New Roman"/>
          <w:sz w:val="24"/>
          <w:szCs w:val="24"/>
        </w:rPr>
      </w:r>
    </w:p>
    <w:p>
      <w:pPr>
        <w:pStyle w:val="1156"/>
        <w:rPr>
          <w:rFonts w:ascii="Times New Roman" w:hAnsi="Times New Roman" w:cs="Times New Roman"/>
          <w:sz w:val="24"/>
          <w:szCs w:val="24"/>
        </w:rPr>
        <w:outlineLvl w:val="0"/>
      </w:pPr>
      <w:r/>
      <w:bookmarkStart w:id="384" w:name="_Toc1"/>
      <w:r>
        <w:rPr>
          <w:rFonts w:ascii="Times New Roman" w:hAnsi="Times New Roman" w:eastAsia="Times New Roman" w:cs="Times New Roman"/>
          <w:sz w:val="24"/>
          <w:szCs w:val="24"/>
        </w:rPr>
        <w:t xml:space="preserve">Сокращения</w:t>
      </w:r>
      <w:r>
        <w:rPr>
          <w:rFonts w:ascii="Times New Roman" w:hAnsi="Times New Roman" w:cs="Times New Roman"/>
          <w:sz w:val="24"/>
          <w:szCs w:val="24"/>
        </w:rPr>
      </w:r>
      <w:bookmarkEnd w:id="384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ГК РФ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Гражданской кодекс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Декларация ПИРААП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декларация о подтверждении использования при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изготовлении продукции российского алюминия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его полуфабрикатов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указанием их доли в общем объеме используемого алюминия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его полуфабрикатов в натуральном выражении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ЕГРИП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диный государственный реестр индивидуальных предпринимателей.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ЕГРЮЛ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диный государственный реестр юридических лиц.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ЕИС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диная информационная система в сфере закупок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Закон 44-ФЗ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Федеральный закон от 05.04.2013 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Закон 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98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-ФЗ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Федеральный закон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 29 июля 2004 года 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98-ФЗ «О коммерческой тайне»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Закон 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209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-ФЗ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Федеральны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закон от 24.07.2007 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209-ФЗ «О развитии малого и среднего предпринимательства в Российской Федерации»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Закон 223-ФЗ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Федеральный закон от 18.07.2011 № 223-ФЗ «О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закупках товаров, работ, услуг отдельными видами юридических лиц».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Закон 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255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-ФЗ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Федеральны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закон от 14.07.2022 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255-ФЗ «О контроле за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деятельностью лиц, находящихся под иностранным влиянием»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Закон 422-ФЗ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Федеральны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закон от 27.11.2018 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422-ФЗ «О проведении эксперимента по установлению специального налогового режима «Налог 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профессиональный доход»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Законодательство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законодательство Российской Федерации (если в тексте настояще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й Документации о закупке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прямо не указано иное)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Извещение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звещение о проведении настоящей закупки.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ИНН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идентификационный номер налогоплательщика.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ИФНС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инспекция Федеральной налоговой службы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МТР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материально-технические ресурсы.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НДС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налог на добавленную стоимость.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НМЦ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начальная (максимальная) цена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Оператор ЭП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оператор электронной площадки.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Официальный сайт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официальный сайт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диной информационной системы в сфере закупок, расположенный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сети Интернет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URL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адресу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https://zakupki.gov.ru/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Положение о закупке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Единое Положение о закупке продукции для нужд Группы РусГидро.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Положение об аккредитации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Единое Положение об аккредитации поставщиков продукции в Группе РусГидро, размещенное на Официальном сайте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составе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Положени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 закупке).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ПП 395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постановле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ние Правительства Российской Федерации от 18.03.2022 № 395 «Об особенностях доступа к информации, содержащейся в государственном информационном ресурсе бухгалтерской (финансовой) отчетности, и раскрытия консолидированной финансовой отчетности в 2022 году».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ПП 1352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постановление Правительства от 11.12.2014 № 1352 «Об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ПП 1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875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постановление Правительства от 23.12.2024 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1875 «О мерах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Реестр МСП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единый реестр субъектов малого и среднего предпринимательства, ведение которого осуществляется в соответствии с Законом 209-ФЗ.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Стороны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Организатор, Заказчик и Участники, являющиеся сторонами данной закупки (при совместном упоминании).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Субъект МСП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субъект малого и среднего предпринимательства.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ЭП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электронная площадка.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6"/>
        <w:rPr>
          <w:rFonts w:ascii="Times New Roman" w:hAnsi="Times New Roman" w:cs="Times New Roman"/>
          <w:sz w:val="24"/>
          <w:szCs w:val="24"/>
        </w:rPr>
        <w:outlineLvl w:val="0"/>
      </w:pPr>
      <w:r/>
      <w:bookmarkStart w:id="385" w:name="_Toc2"/>
      <w:r>
        <w:rPr>
          <w:rFonts w:ascii="Times New Roman" w:hAnsi="Times New Roman" w:eastAsia="Times New Roman" w:cs="Times New Roman"/>
          <w:sz w:val="24"/>
          <w:szCs w:val="24"/>
        </w:rPr>
        <w:t xml:space="preserve">Термины и определения</w:t>
      </w:r>
      <w:r>
        <w:rPr>
          <w:rFonts w:ascii="Times New Roman" w:hAnsi="Times New Roman" w:cs="Times New Roman"/>
          <w:sz w:val="24"/>
          <w:szCs w:val="24"/>
        </w:rPr>
      </w:r>
      <w:bookmarkEnd w:id="385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Аккредитация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процедура проверки заявителей (потенциальных поставщиков)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 соответствие требованиям в отношении их правоспособности, благонадежности и деловой репутации, с целью включения их в Реестр аккредитации для обеспечения (в этой части) допуска к участию в закупках, проводимых в Группе РусГидро. Аккредитация проводится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целью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защиты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интересов Заказчика от действий недобросовестных лиц и неблагонадежных поставщиков продукции при проведении закупочных процедур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выборе Победителя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является проявлением коммерческой осмотрительности Заказчика при заключении договора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(-ов) по результатам закупки. Порядок проведения данной процедуры представлен в Положени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 аккредитации.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Актуализация статуса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(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аккредитации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процедура повторной проверки определенного (конкретного) ранее аккредитованного Поставщика на предмет соответствия его установленным критериям аккредитации (или наличия оснований,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которым прохождение аккредитации не требуется), с продлением срока действия его аккредитации в случае положительного результата такой проверки; при этом от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Поставщика (Участника) не требуется повторное заполнение Заявки на аккредитацию.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Вторая часть заявки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комплект докум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ентов, входящих в состав заявки и содержащих сведения об Участнике и информацию о его соответствии требованиям Документации о закупке, копии документов, подтверждающих соответствие поставляемой продукции, требованиям Документации о закупке, установленным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соответствии с законодательством (в случае установления таких требований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Документации о закупке), а также информацию и документы, необходимые для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осуществления оценки заявки в отношении Участника (в случае установления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Документации о закупке соответствующих критериев и порядка оценки) (без указания сведений о ценовом предложении Участника).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Генеральный подрядчик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подрядчик, привлекающий 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исполнению своих обязательств по договору с Заказчиком третьих лиц (субподрядчиков). Под генеральным подрядчиком и субподрядчиками понимаются соответственно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также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генеральный исполнитель и соисполнители, генеральный поставщик и субпоставщики, в зависимости от предмета закупки.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Документация о закупке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комплект документов, содержащий всю необходимую согласно законодательству информацию о закупке и условиях ее проведения.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Единая информационная система в сфере закупок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совокупность информации, содержащейся в базах данных, информационных технологий и техничес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ких средств, обеспечивающих формирование, обработку, хранение такой информации,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Единый реестр субъектов малого и среднего предпринимательства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реестр, являющийся официальным источником сведений о юридических лицах и об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индивидуальных предпринимателях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отнесенных по законодательству к таковым, и размещенный в сети Интернет на официальном сайте федерального органа исполнительной власти Российской Федерации, осуществляющего функции по контролю и надзору за соблюдением законодательства о налогах и сборах.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Заказчик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юридическое лицо, в интересах и за счет средств, которого осуществляется закупка.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Закупка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последовательность действий, осуществляемая в соответствии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требованиями законодательства, Положением о закупке, иными локальными нормативными документами (актами) Заказчика, а для конкурентной закупки (и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неконкурентной, проводимой способом состязательный отбор) дополнительно – правилами, установленными Извещением и Документацией о закупке, в результате которой производится выбор поставщика с целью заключения договора на приобретение продукции.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Закупочная комиссия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коллегиальный орган, принимающий решения о ходе проведения соответствующей закупки (в том числе по выбору ее победителя)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Заявка (заявка на участие в закупке)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 (комплект документов), содержащий предложения Участника,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условиях, определенных Заказчиком: для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конкурентных закупок – в Извещении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(или) Документацией о закупке.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Заявка на аккредитацию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сведения, которые Заявитель предоставляет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установленном Положением об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аккредитации порядке для прохождения аккредитации.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Извещение о закупке (Извещение)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документ, предназначенный для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потенциальных Участников, публикация (размещение) которого означает официальное объявление о начале закупки (информация в объеме, определенном частью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9 статьи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 Закона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223-ФЗ и Положением о закупке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); под данным документом и соответственно его размещением также подразумевается заполнение и создание 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Официальном сайте (ЕИС)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(или) ЭП соответствующей страницы на указанных ресурсах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информацией об объявленной закупке.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Интеллектуальные системы управления электросетевым хозяйством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системы удален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ного мониторинга и диагностики, интеллектуальные системы учета электрической энергии (мощности), автоматизированные системы управления технологическими процессами подстанций, автоматизированные системы технологического управления центров управления сетями.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Лот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продукция, на которую в рамках закупки допускаются подача отдельного предложения и заключение отдельного договора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Мониторинг аккредитованных поставщиков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процедура выборочной повторной проверки любого ранее аккредитованного Пос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тавщика на предмет соответствия его установленным критериям аккредитации (или наличия оснований, по которым прохождение аккредитации не требуется), без продления срока действия его аккредитации в случае положительного результата такой проверки; при этом от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Поставщика (Участника) не требуется повторное заполнение Заявки на аккредитацию.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Начальная (максимальная) цена договора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предельно допустимая цена договора (лота, единицы продукции), превышение которой исключает возможность заключения договора / недопустимо для заключения договора по итогам проведения закупки.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Окончательное предложение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комплект документов, входящих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состав первой части заявки и содержащих предложение Участника о функциональных характеристиках (потребительских свойствах) предлагаемой к поставке продукции и об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иных условиях исполнения договора, с учетом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уточненных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Извещения и Документации о закупке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результатам проведенных обсуждений (в случае проведения таковых и выявления необходимости внесения изменений в Извещение и Документацию о закупке).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Оператор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электронной площадки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юридическое лицо, соответствующее требованиям законодательства, владеющее электронной площадкой и обеспечивающее проведение закупок в электронной форме в соответствии с положениями законодательства.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Организатор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Заказчик или действующее по договору с ним юридическое лицо, выступающее Сторонним организатором закупки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Официальное размещение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размещение информации о закупке в ЕИС, 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Официальном сайте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bookmarkStart w:id="2" w:name="_Hlk149048701"/>
      <w:r>
        <w:rPr>
          <w:rFonts w:ascii="Times New Roman" w:hAnsi="Times New Roman" w:eastAsia="Times New Roman" w:cs="Times New Roman"/>
          <w:sz w:val="24"/>
          <w:szCs w:val="24"/>
        </w:rPr>
        <w:t xml:space="preserve">(с размещением коп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ЭП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bookmarkEnd w:id="2"/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Если окончание срока размещения приходится 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нерабочий день согласно законодательству, сведения размещаются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первый рабочий день, следующий за нерабочими днями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Первая часть заявки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комплект документов, входящих в состав заявки и содержащих исключительно описание предлагаемой к поставке продукции, которая является предметом настоящей закупки (без указания сведений об Участнике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его ценовом предложении), в том числе сведения об окончательном предложении Участника по результатам проведения обсуждений (в случае проведения таковых), 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также информацию и документы, необходимые для осуществления оценки заявки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отношении предлагаемой к поставке продукции (в случае установления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Документации о закупке соответствующих критериев и порядка оценки).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Победитель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Участник, заявка которого соответствует требованиям Документации о закупке и который предложил лучшие условия исполнения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оговора на основании критериев оценки в соответствии с Документацией о закупке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случае признания закупки несостоявшейся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динственный участник такой закупки,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которым Заказчик приня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решение заключить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оговор по результатам закупки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оговоренных Положением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закупке случаях приобретает обязательства Победителя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заключению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оговора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Поставщик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любое юридическое или физическое лицо способное на законных основаниях поставить Заказчику требуемую продукцию. Под поставщиком продукции при закупке работ / услуг понимается соответственно подрядчик / исполнитель.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Предмет закупки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/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предмет договора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конкретная продукция, которую предполагается закупить в объеме и на условиях, определенных Заказчиком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Преференция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преимущество, которое Заказчик предоставляет определенным группам поставщиков при проведении закупок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соответствии с Единым Положением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закупке продукции для нужд Группы РусГидро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Применение законодательства о национальном режиме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обеспечение (либо необеспечение) происходящему из иностранного государства или группы иностранных государств товару, работе, услуге, соответственно выполняемой, оказываемой иностранным гражданином или иностранным юридическим лицом, равные условия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соответствии с нормами, установленными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Программное обеспечение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программное обеспечение, включенное в единый реестр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Минцифры России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российских программ для электронных вычислительных машин и баз данных, используемое в качестве компонента интеллектуальных систем управления электросетевым хозяйством.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Продукция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товары, работы, услуги, приобретаемые Заказчиком на возмездной основе; в том числе в контексте «поставка продукции»: поставка товаров, выполнение работ, оказание услуг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Реестр аккредитации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перечень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лиц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Заявителей, подававших Заявки 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аккредитацию с указанием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отношении них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результатов процедуры аккредитации.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Субъект малого и среднего предпринимательства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определяется в соответствии с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Законом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209-ФЗ. Все условия и требования данной Документации о закупке, относящиеся к субъектам МСП, распространяются также 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физических лиц, не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являющихся индивидуальными предпринимателями и применяющих специальный налоговый режим «Налог на профессиональный доход»</w:t>
      </w:r>
      <w:r>
        <w:rPr>
          <w:rStyle w:val="1165"/>
          <w:rFonts w:ascii="Times New Roman" w:hAnsi="Times New Roman" w:eastAsia="Times New Roman" w:cs="Times New Roman"/>
          <w:sz w:val="24"/>
          <w:szCs w:val="24"/>
        </w:rPr>
        <w:footnoteReference w:id="2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если иное не установлено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Документации о закупке.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Уполномоченное лицо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руководитель организации, действующий на основании устава, или уполномоченное им лицо, действующее на основании доверенности на осуществление действий от имени организации, полномочия которых подтверждены соответствующими документами.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Участник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любое юридическое лицо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(за исключением юридического лица, являющегося иностранным агентом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соответствии с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Законом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255-ФЗ), либо любое физическое лицо, выступающих 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 стороне одного участника закупки, в том числе индивидуальный предприниматель, выступающих на стороне одного участника закупки (за исключением физического лица, являющегося иностранным агентом в соответствии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Законом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255-ФЗ)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выразившее заинтересованность в участии в закупке (посредством получения Документации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закупке, направления запроса о разъяснении Документации о закупке, внесения обеспечения заявки или подачи заявки на участие в закупке)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Ценовое предложение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комплект документов, входящих в состав заявки, 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подаваемых отдельно от первой и второй частей заявки и содержащих предложение Участника о цене Договора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каждой единицы продукции, являющейся предметом Договора,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формулу расчета цены Договора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расходы на эксплуатацию и ремонт товаров, использование результатов работ / услуг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любые иные сведения /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документы, требуемые в соответствии с Документацией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закупке и содержащие информацию о ценовых параметрах предложения Участника.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1"/>
        <w:rPr>
          <w:rFonts w:ascii="Times New Roman" w:hAnsi="Times New Roman" w:cs="Times New Roman"/>
          <w:sz w:val="24"/>
          <w:szCs w:val="24"/>
        </w:rPr>
      </w:pPr>
      <w:r/>
      <w:bookmarkStart w:id="386" w:name="_Toc3"/>
      <w:r>
        <w:rPr>
          <w:rFonts w:ascii="Times New Roman" w:hAnsi="Times New Roman" w:eastAsia="Times New Roman" w:cs="Times New Roman"/>
          <w:sz w:val="24"/>
          <w:szCs w:val="24"/>
        </w:rPr>
      </w:r>
      <w:bookmarkStart w:id="3" w:name="_Ref125359988"/>
      <w:r>
        <w:rPr>
          <w:rFonts w:ascii="Times New Roman" w:hAnsi="Times New Roman" w:eastAsia="Times New Roman" w:cs="Times New Roman"/>
          <w:sz w:val="24"/>
          <w:szCs w:val="24"/>
        </w:rPr>
        <w:t xml:space="preserve">Основные сведения о закупке</w:t>
      </w:r>
      <w:bookmarkEnd w:id="3"/>
      <w:r>
        <w:rPr>
          <w:rFonts w:ascii="Times New Roman" w:hAnsi="Times New Roman" w:cs="Times New Roman"/>
          <w:sz w:val="24"/>
          <w:szCs w:val="24"/>
        </w:rPr>
      </w:r>
      <w:bookmarkEnd w:id="386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2"/>
        <w:rPr>
          <w:rFonts w:ascii="Times New Roman" w:hAnsi="Times New Roman" w:cs="Times New Roman"/>
          <w:sz w:val="24"/>
          <w:szCs w:val="24"/>
        </w:rPr>
      </w:pPr>
      <w:r/>
      <w:bookmarkStart w:id="387" w:name="_Toc4"/>
      <w:r>
        <w:rPr>
          <w:rFonts w:ascii="Times New Roman" w:hAnsi="Times New Roman" w:eastAsia="Times New Roman" w:cs="Times New Roman"/>
          <w:sz w:val="24"/>
          <w:szCs w:val="24"/>
        </w:rPr>
        <w:t xml:space="preserve">Статус настоящего раздела</w:t>
      </w:r>
      <w:r>
        <w:rPr>
          <w:rFonts w:ascii="Times New Roman" w:hAnsi="Times New Roman" w:cs="Times New Roman"/>
          <w:sz w:val="24"/>
          <w:szCs w:val="24"/>
        </w:rPr>
      </w:r>
      <w:bookmarkEnd w:id="387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настоящем разделе содержатся основные сведения о предмете, способе и иных ключевых условиях проводимой закупки.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Здесь и далее все используемые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ссылки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относятся к соответствующим пунктам, разделам и подразделам Документации о закупке, если прямо не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указано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иное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 ссылки на приложения относятся 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соответствующим приложениям 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Документации о закупке, если прямо не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указано иное.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Ссылки на статьи, пункты и разделы, используемые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hyperlink w:tooltip="#Прил01_ТехТребования" w:anchor="Прил01_ТехТребования" w:history="1">
        <w:r>
          <w:rPr>
            <w:rStyle w:val="1181"/>
            <w:rFonts w:ascii="Times New Roman" w:hAnsi="Times New Roman" w:eastAsia="Times New Roman" w:cs="Times New Roman"/>
            <w:sz w:val="24"/>
            <w:szCs w:val="24"/>
          </w:rPr>
          <w:t xml:space="preserve">Технически</w:t>
        </w:r>
        <w:r>
          <w:rPr>
            <w:rStyle w:val="1181"/>
            <w:rFonts w:ascii="Times New Roman" w:hAnsi="Times New Roman" w:eastAsia="Times New Roman" w:cs="Times New Roman"/>
            <w:sz w:val="24"/>
            <w:szCs w:val="24"/>
          </w:rPr>
          <w:t xml:space="preserve">х</w:t>
        </w:r>
        <w:r>
          <w:rPr>
            <w:rStyle w:val="1181"/>
            <w:rFonts w:ascii="Times New Roman" w:hAnsi="Times New Roman" w:eastAsia="Times New Roman" w:cs="Times New Roman"/>
            <w:sz w:val="24"/>
            <w:szCs w:val="24"/>
          </w:rPr>
          <w:t xml:space="preserve"> требовани</w:t>
        </w:r>
        <w:r>
          <w:rPr>
            <w:rStyle w:val="1181"/>
            <w:rFonts w:ascii="Times New Roman" w:hAnsi="Times New Roman" w:eastAsia="Times New Roman" w:cs="Times New Roman"/>
            <w:sz w:val="24"/>
            <w:szCs w:val="24"/>
          </w:rPr>
          <w:t xml:space="preserve">ях (Приложение № 1)</w:t>
        </w:r>
      </w:hyperlink>
      <w:r>
        <w:rPr>
          <w:rStyle w:val="1181"/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</w:t>
      </w:r>
      <w:hyperlink w:tooltip="#Прил02_ПроектДоговора" w:anchor="Прил02_ПроектДоговора" w:history="1">
        <w:r>
          <w:rPr>
            <w:rStyle w:val="1181"/>
            <w:rFonts w:ascii="Times New Roman" w:hAnsi="Times New Roman" w:eastAsia="Times New Roman" w:cs="Times New Roman"/>
            <w:sz w:val="24"/>
            <w:szCs w:val="24"/>
          </w:rPr>
          <w:t xml:space="preserve">П</w:t>
        </w:r>
        <w:r>
          <w:rPr>
            <w:rStyle w:val="1181"/>
            <w:rFonts w:ascii="Times New Roman" w:hAnsi="Times New Roman" w:eastAsia="Times New Roman" w:cs="Times New Roman"/>
            <w:sz w:val="24"/>
            <w:szCs w:val="24"/>
          </w:rPr>
          <w:t xml:space="preserve">роект</w:t>
        </w:r>
        <w:r>
          <w:rPr>
            <w:rStyle w:val="1181"/>
            <w:rFonts w:ascii="Times New Roman" w:hAnsi="Times New Roman" w:eastAsia="Times New Roman" w:cs="Times New Roman"/>
            <w:sz w:val="24"/>
            <w:szCs w:val="24"/>
          </w:rPr>
          <w:t xml:space="preserve">е</w:t>
        </w:r>
        <w:r>
          <w:rPr>
            <w:rStyle w:val="1181"/>
            <w:rFonts w:ascii="Times New Roman" w:hAnsi="Times New Roman" w:eastAsia="Times New Roman" w:cs="Times New Roman"/>
            <w:sz w:val="24"/>
            <w:szCs w:val="24"/>
          </w:rPr>
          <w:t xml:space="preserve"> </w:t>
        </w:r>
        <w:r>
          <w:rPr>
            <w:rStyle w:val="1181"/>
            <w:rFonts w:ascii="Times New Roman" w:hAnsi="Times New Roman" w:eastAsia="Times New Roman" w:cs="Times New Roman"/>
            <w:sz w:val="24"/>
            <w:szCs w:val="24"/>
          </w:rPr>
          <w:t xml:space="preserve">д</w:t>
        </w:r>
        <w:r>
          <w:rPr>
            <w:rStyle w:val="1181"/>
            <w:rFonts w:ascii="Times New Roman" w:hAnsi="Times New Roman" w:eastAsia="Times New Roman" w:cs="Times New Roman"/>
            <w:sz w:val="24"/>
            <w:szCs w:val="24"/>
          </w:rPr>
          <w:t xml:space="preserve">оговора</w:t>
        </w:r>
        <w:r>
          <w:rPr>
            <w:rStyle w:val="1181"/>
            <w:rFonts w:ascii="Times New Roman" w:hAnsi="Times New Roman" w:eastAsia="Times New Roman" w:cs="Times New Roman"/>
            <w:sz w:val="24"/>
            <w:szCs w:val="24"/>
          </w:rPr>
          <w:t xml:space="preserve"> (Приложение № 2)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 и иных приложениях 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Документации о закупке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относятся соответственно к статьям, пунктам и разделам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этих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приложений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 Документации о закупке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Все приложения 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Документации о закупке являются ее неотъемлемыми частями.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Информация о проводимой закупке, указанная в подразделе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в объеме, определенном частью 9 статьи 4 Закона 223-ФЗ, составляет Извещение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 закупке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2"/>
        <w:spacing w:after="120"/>
        <w:rPr>
          <w:rFonts w:ascii="Times New Roman" w:hAnsi="Times New Roman" w:cs="Times New Roman"/>
          <w:sz w:val="24"/>
          <w:szCs w:val="24"/>
        </w:rPr>
      </w:pPr>
      <w:r/>
      <w:bookmarkStart w:id="388" w:name="_Toc5"/>
      <w:r>
        <w:rPr>
          <w:rFonts w:ascii="Times New Roman" w:hAnsi="Times New Roman" w:eastAsia="Times New Roman" w:cs="Times New Roman"/>
          <w:sz w:val="24"/>
          <w:szCs w:val="24"/>
        </w:rPr>
      </w:r>
      <w:bookmarkStart w:id="6" w:name="_Ref125359973"/>
      <w:r>
        <w:rPr>
          <w:rFonts w:ascii="Times New Roman" w:hAnsi="Times New Roman" w:eastAsia="Times New Roman" w:cs="Times New Roman"/>
          <w:sz w:val="24"/>
          <w:szCs w:val="24"/>
        </w:rPr>
      </w:r>
      <w:bookmarkStart w:id="7" w:name="_Ref127270076"/>
      <w:r>
        <w:rPr>
          <w:rFonts w:ascii="Times New Roman" w:hAnsi="Times New Roman" w:eastAsia="Times New Roman" w:cs="Times New Roman"/>
          <w:sz w:val="24"/>
          <w:szCs w:val="24"/>
        </w:rPr>
      </w:r>
      <w:bookmarkStart w:id="8" w:name="_Ref132876309"/>
      <w:r>
        <w:rPr>
          <w:rFonts w:ascii="Times New Roman" w:hAnsi="Times New Roman" w:eastAsia="Times New Roman" w:cs="Times New Roman"/>
          <w:sz w:val="24"/>
          <w:szCs w:val="24"/>
        </w:rPr>
        <w:t xml:space="preserve">Информация о проводимой закупке</w:t>
      </w:r>
      <w:bookmarkEnd w:id="6"/>
      <w:r>
        <w:rPr>
          <w:rFonts w:ascii="Times New Roman" w:hAnsi="Times New Roman" w:eastAsia="Times New Roman" w:cs="Times New Roman"/>
          <w:sz w:val="24"/>
          <w:szCs w:val="24"/>
        </w:rPr>
      </w:r>
      <w:bookmarkEnd w:id="7"/>
      <w:r>
        <w:rPr>
          <w:rFonts w:ascii="Times New Roman" w:hAnsi="Times New Roman" w:eastAsia="Times New Roman" w:cs="Times New Roman"/>
          <w:sz w:val="24"/>
          <w:szCs w:val="24"/>
        </w:rPr>
      </w:r>
      <w:bookmarkEnd w:id="8"/>
      <w:r>
        <w:rPr>
          <w:rFonts w:ascii="Times New Roman" w:hAnsi="Times New Roman" w:cs="Times New Roman"/>
          <w:sz w:val="24"/>
          <w:szCs w:val="24"/>
        </w:rPr>
      </w:r>
      <w:bookmarkEnd w:id="388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1178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5806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пункта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Содержание пункта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10" w:name="_Ref125360980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10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Способ закупки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Конкурс в электронной форме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участниками которого могут быть только субъекты МСП.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11" w:name="_Ref125360996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11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Предмет Договора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том числе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номер лота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91"/>
              <w:contextualSpacing w:val="0"/>
              <w:ind w:left="0"/>
              <w:spacing w:before="0" w:after="0" w:afterAutospacing="0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Лот №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22130008-ТПИР ОБСЛ-2026-ДГК-КТЭЦ3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1191"/>
              <w:contextualSpacing w:val="0"/>
              <w:ind w:left="0"/>
              <w:jc w:val="both"/>
              <w:spacing w:before="0" w:after="0" w:afterAutospacing="0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ОКПД 2 43.29.1 Выполнение строительно-монтажных работ по объекту: строительство площадки для хранения металлолома на территории Комсомольской ТЭЦ-3 в рамках реализации инвестиционного проекта P_505-КТЭЦ3-20, г. Комсомольск-на Амуре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предмета закупки: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Подробное описание предмета закупки, в том числе функциональные характеристики (потребительские свойства), технические и качественные характеристики, а также эксплуатационные характеристики (при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необходимости) предмета закупки, информация о количестве поставляемого товара, объема выполняемых работ, оказываемых услуг, 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также место поставки товара, выполнения работы, оказания услуги, содержится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 </w:t>
            </w:r>
            <w:hyperlink w:tooltip="#Прил01_ТехТребования" w:anchor="Прил01_ТехТребования" w:history="1"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Технических требованиях (Приложении № 1)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12" w:name="_Ref125367124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12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Многолотовая закупка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13" w:name="_Ref125360764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13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и адрес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ЭП,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на которой проводится закупка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color w:val="365f9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Закупка проводится с помощью Единой электронной торговой площадки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Росэлторг</w:t>
            </w:r>
            <w:r>
              <w:rPr>
                <w:rFonts w:ascii="Times New Roman" w:hAnsi="Times New Roman" w:eastAsia="Times New Roman" w:cs="Times New Roman"/>
                <w:color w:val="1f497d"/>
                <w:sz w:val="24"/>
                <w:szCs w:val="24"/>
                <w:lang w:eastAsia="en-US"/>
              </w:rPr>
              <w:t xml:space="preserve"> </w:t>
            </w:r>
            <w:hyperlink r:id="rId13" w:tooltip="https://corp.roseltorg.ru." w:history="1">
              <w:r>
                <w:rPr>
                  <w:rStyle w:val="1167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https://corp.roseltorg.ru.</w:t>
              </w:r>
            </w:hyperlink>
            <w:r>
              <w:rPr>
                <w:rFonts w:ascii="Times New Roman" w:hAnsi="Times New Roman" w:cs="Times New Roman"/>
                <w:b/>
                <w:bCs/>
                <w:color w:val="365f9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365f91"/>
                <w:sz w:val="24"/>
                <w:szCs w:val="24"/>
              </w:rPr>
            </w:r>
          </w:p>
          <w:p>
            <w:pPr>
              <w:jc w:val="both"/>
              <w:spacing w:after="120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99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Регламент ЭТП, в соответствии с которым проводится закупка, размещен по адресу: </w:t>
            </w:r>
            <w:hyperlink r:id="rId14" w:tooltip="https://www.roseltorg.ru/knowledge_db/docs?55" w:history="1">
              <w:r>
                <w:rPr>
                  <w:rStyle w:val="1167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https://www.roseltorg.ru/knowledge_db/docs?55</w:t>
              </w:r>
            </w:hyperlink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99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99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14" w:name="_Ref125360970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14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Участники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Участвовать в закупке могут 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олько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субъекты МСП, а также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физически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лиц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 этом Участник вправе привлекать субподрядчиков (соисполнителей), в том числе 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являющихся субъектами МСП, а также указанными выше физическими лицами (в случае отсутствия в условиях </w:t>
            </w:r>
            <w:hyperlink w:tooltip="#Прил02_ПроектДоговора" w:anchor="Прил02_ПроектДоговора" w:history="1"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Проекта Договора (Приложение № 2)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прямого запрета на привлечение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исполнению обязательств по Договору третьих лиц).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15" w:name="_Ref125360988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15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Заказчик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jc w:val="both"/>
              <w:spacing w:before="0" w:after="0" w:afterAutospacing="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Акционерное общество «Дальневосточная генерирующая компания» (далее - АО «ДГК»)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before="0" w:after="0" w:afterAutospacing="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Место нахождения: 680000, г. Хабаровск, ул. Фрунзе, д. 49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before="0" w:after="0" w:afterAutospacing="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Почтовый адрес: 680000, г. Хабаровск, ул. Фрунзе, д. 49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before="0" w:after="0" w:afterAutospacing="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15" w:tooltip="mailto:dgk@dgk.ru" w:history="1">
              <w:r>
                <w:rPr>
                  <w:rStyle w:val="1167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dgk</w:t>
              </w:r>
              <w:r>
                <w:rPr>
                  <w:rStyle w:val="1167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@</w:t>
              </w:r>
              <w:r>
                <w:rPr>
                  <w:rStyle w:val="1167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dgk</w:t>
              </w:r>
              <w:r>
                <w:rPr>
                  <w:rStyle w:val="1167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.</w:t>
              </w:r>
              <w:r>
                <w:rPr>
                  <w:rStyle w:val="1167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before="0" w:after="0" w:afterAutospacing="0"/>
              <w:widowControl w:val="off"/>
              <w:rPr>
                <w:bCs/>
                <w:i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Контактный телефон: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(4212) 26-64-67</w:t>
            </w:r>
            <w:r>
              <w:rPr>
                <w:bCs/>
                <w:i/>
                <w:sz w:val="20"/>
                <w:szCs w:val="20"/>
                <w14:ligatures w14:val="none"/>
              </w:rPr>
            </w:r>
            <w:r>
              <w:rPr>
                <w:bCs/>
                <w:i/>
                <w:sz w:val="20"/>
                <w:szCs w:val="20"/>
                <w14:ligatures w14:val="none"/>
              </w:rPr>
            </w:r>
          </w:p>
          <w:p>
            <w:pPr>
              <w:jc w:val="both"/>
              <w:spacing w:before="0" w:after="0" w:afterAutospacing="0"/>
              <w:widowControl w:val="off"/>
            </w:pPr>
            <w:r>
              <w:rPr>
                <w:i w:val="0"/>
                <w:iCs w:val="0"/>
                <w:sz w:val="24"/>
                <w:szCs w:val="24"/>
              </w:rPr>
            </w:r>
            <w:r>
              <w:rPr>
                <w:i w:val="0"/>
                <w:iCs w:val="0"/>
                <w:sz w:val="24"/>
                <w:szCs w:val="24"/>
              </w:rPr>
              <w:t xml:space="preserve">По вопросу заключения Договора обращаться к ведущему экономисту группы </w:t>
            </w:r>
            <w:r/>
            <w:r>
              <w:rPr>
                <w:i w:val="0"/>
                <w:iCs w:val="0"/>
                <w:sz w:val="24"/>
                <w:szCs w:val="24"/>
              </w:rPr>
              <w:t xml:space="preserve">капитального строительства и реконструкции СП «Комсомольская ТЭЦ-3» </w:t>
            </w:r>
            <w:r>
              <w:rPr>
                <w:i w:val="0"/>
                <w:iCs w:val="0"/>
                <w:sz w:val="24"/>
                <w:szCs w:val="24"/>
              </w:rPr>
            </w:r>
            <w:r>
              <w:rPr>
                <w:i w:val="0"/>
                <w:iCs w:val="0"/>
                <w:sz w:val="24"/>
                <w:szCs w:val="24"/>
              </w:rPr>
              <w:t xml:space="preserve">Кузмищева Ирина Владимировна</w:t>
            </w:r>
            <w:r>
              <w:rPr>
                <w:i w:val="0"/>
                <w:iCs w:val="0"/>
                <w:sz w:val="24"/>
                <w:szCs w:val="24"/>
              </w:rPr>
            </w:r>
            <w:r>
              <w:rPr>
                <w:i w:val="0"/>
                <w:iCs w:val="0"/>
                <w:sz w:val="24"/>
                <w:szCs w:val="24"/>
              </w:rPr>
            </w:r>
          </w:p>
          <w:p>
            <w:pPr>
              <w:jc w:val="both"/>
              <w:spacing w:before="0" w:after="0" w:afterAutospacing="0"/>
              <w:widowControl w:val="off"/>
            </w:pPr>
            <w:r>
              <w:rPr>
                <w:i w:val="0"/>
                <w:iCs w:val="0"/>
                <w:sz w:val="24"/>
                <w:szCs w:val="24"/>
              </w:rPr>
              <w:t xml:space="preserve">(4217) 23-34-64 </w:t>
            </w:r>
            <w:r>
              <w:rPr>
                <w:i w:val="0"/>
                <w:iCs w:val="0"/>
                <w:sz w:val="24"/>
                <w:szCs w:val="24"/>
              </w:rPr>
            </w:r>
            <w:r>
              <w:rPr>
                <w:i w:val="0"/>
                <w:iCs w:val="0"/>
                <w:sz w:val="24"/>
                <w:szCs w:val="24"/>
              </w:rPr>
              <w:t xml:space="preserve">(внутр) 33-464</w:t>
            </w:r>
            <w:r>
              <w:rPr>
                <w:i w:val="0"/>
                <w:iCs w:val="0"/>
                <w:sz w:val="24"/>
                <w:szCs w:val="24"/>
              </w:rPr>
            </w:r>
            <w:r>
              <w:rPr>
                <w:i w:val="0"/>
                <w:iCs w:val="0"/>
                <w:sz w:val="24"/>
                <w:szCs w:val="24"/>
              </w:rPr>
              <w:t xml:space="preserve"> </w:t>
            </w:r>
            <w:r/>
            <w:r>
              <w:rPr>
                <w:i w:val="0"/>
                <w:iCs w:val="0"/>
                <w:sz w:val="24"/>
                <w:szCs w:val="24"/>
              </w:rPr>
            </w:r>
          </w:p>
          <w:p>
            <w:pPr>
              <w:spacing w:before="0" w:after="0" w:afterAutospacing="0"/>
              <w:widowControl w:val="off"/>
              <w:rPr>
                <w:bCs w:val="0"/>
                <w:i w:val="0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Адрес электронной почты: </w:t>
            </w:r>
            <w:r>
              <w:rPr>
                <w:i w:val="0"/>
                <w:iCs w:val="0"/>
                <w:sz w:val="24"/>
                <w:szCs w:val="24"/>
              </w:rPr>
              <w:t xml:space="preserve">kuzmischeva-iv@dgk.ru</w:t>
            </w:r>
            <w:r>
              <w:rPr>
                <w:i w:val="0"/>
                <w:iCs w:val="0"/>
                <w:sz w:val="24"/>
                <w:szCs w:val="24"/>
              </w:rPr>
            </w:r>
            <w:r>
              <w:rPr>
                <w:bCs w:val="0"/>
                <w:i w:val="0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16" w:name="_Ref125360954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16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Организатор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Акционерное общество «Дальневосточная генерирующая компания» (далее - АО «ДГК»)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before="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Место нахождения: </w:t>
              <w:br/>
            </w: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680000, г. Хабаровск, ул. Фрунзе, д. 49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before="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Почтовый адрес: </w:t>
              <w:br/>
            </w: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680000, г. Хабаровск, ул. Фрунзе, д. 49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before="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Адрес электронной почты: </w:t>
            </w:r>
            <w:r>
              <w:rPr>
                <w:rStyle w:val="1167"/>
                <w:sz w:val="24"/>
                <w:szCs w:val="24"/>
              </w:rPr>
              <w:t xml:space="preserve">korneva-oa@dgk.ru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99"/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4"/>
                <w:szCs w:val="24"/>
              </w:rPr>
              <w:t xml:space="preserve">Контактный телефон: </w:t>
            </w:r>
            <w:r>
              <w:rPr>
                <w:b w:val="0"/>
                <w:szCs w:val="20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+7(4212) 26-46-23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17" w:name="_Ref125361238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17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Представитель Организатора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99"/>
              <w:spacing w:after="120"/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4"/>
                <w:szCs w:val="24"/>
              </w:rPr>
              <w:t xml:space="preserve">По вопросам организации и проведения закупочной процедуры: </w:t>
            </w:r>
            <w:r>
              <w:rPr>
                <w:rFonts w:ascii="Times New Roman" w:hAnsi="Times New Roman" w:eastAsia="Times New Roman" w:cs="Times New Roman"/>
                <w:b w:val="0"/>
                <w:sz w:val="24"/>
                <w:szCs w:val="24"/>
              </w:rPr>
              <w:t xml:space="preserve">ведущий специалист</w:t>
            </w:r>
            <w:r>
              <w:rPr>
                <w:rFonts w:ascii="Times New Roman" w:hAnsi="Times New Roman" w:eastAsia="Times New Roman" w:cs="Times New Roman"/>
                <w:b w:val="0"/>
                <w:sz w:val="24"/>
                <w:szCs w:val="24"/>
              </w:rPr>
              <w:t xml:space="preserve"> отдела проведения закупок работ и услуг АО «ДГК» Корнева Оксана Андреевна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, контактный телефон (4212) 26-46-23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sz w:val="24"/>
                <w:szCs w:val="24"/>
              </w:rPr>
              <w:t xml:space="preserve"> адрес электронной почты: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Style w:val="1167"/>
                <w:b w:val="0"/>
                <w:bCs w:val="0"/>
                <w:sz w:val="24"/>
                <w:szCs w:val="24"/>
              </w:rPr>
              <w:t xml:space="preserve">korneva-oa@dgk.ru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auto"/>
              </w:rPr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auto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18" w:name="_Ref125362694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18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Официальный источник размещения информации о проведении закупки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/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рок, место и порядок предоставления Документации о закупке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Документация о закупке официально размещена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ЕИС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доступна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на Официальном сайте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ознакомления любым заинтересованным лицам.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Официальным источником информации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ходе проведения закупки является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Официальный сайт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zakupki.gov.ru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Документация о закупке доступна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взимания платы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 форме электронного документа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любое время с момента официального размещения Извещения.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Документации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закупке 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бумажном носителе 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предусмотрено.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19" w:name="_Ref125360963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19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 размещения Извещения о проведении закупки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«19» марта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2026г.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Style w:val="1157"/>
              <w:rPr>
                <w:rStyle w:val="116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62"/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Style w:val="1162"/>
                <w:rFonts w:ascii="Times New Roman" w:hAnsi="Times New Roman" w:cs="Times New Roman"/>
                <w:sz w:val="24"/>
                <w:szCs w:val="24"/>
              </w:rPr>
            </w:r>
            <w:r>
              <w:rPr>
                <w:rStyle w:val="1162"/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20" w:name="_Ref125362837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20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Начальная (максимальная) цена договора (цена лота)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НМЦ составляет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27</w:t>
            </w:r>
            <w:r>
              <w:rPr>
                <w:b/>
                <w:bCs/>
                <w:sz w:val="24"/>
                <w:szCs w:val="24"/>
              </w:rPr>
              <w:t xml:space="preserve"> 833</w:t>
            </w:r>
            <w:r>
              <w:rPr>
                <w:b/>
                <w:bCs/>
                <w:sz w:val="24"/>
                <w:szCs w:val="24"/>
              </w:rPr>
              <w:t xml:space="preserve"> 394</w:t>
            </w:r>
            <w:r>
              <w:rPr>
                <w:b/>
                <w:bCs/>
                <w:sz w:val="24"/>
                <w:szCs w:val="24"/>
              </w:rPr>
              <w:t xml:space="preserve">,20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руб., без учета НДС.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Сведения о начальной (максимальной) цене единицы продукции, необходимые для применения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законодательства о национальном режиме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представлена в форме Коммерческого предложения (форма 3) (</w:t>
            </w:r>
            <w:hyperlink w:tooltip="#Прил04_ФормыЗаявки" w:anchor="Прил04_ФормыЗаявки" w:history="1"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Обоснование НМЦ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представлено в </w:t>
            </w:r>
            <w:hyperlink w:tooltip="#Прил09_ОбоснованиеНМЦ" w:anchor="Прил09_ОбоснованиеНМЦ" w:history="1"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</w:t>
              </w:r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и</w:t>
              </w:r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 №</w:t>
              </w:r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 </w:t>
              </w:r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9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21" w:name="_Ref125363076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21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Обеспечение заявки 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участие в закупке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требуется.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7"/>
              <w:rPr>
                <w:rStyle w:val="1162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auto"/>
              </w:rPr>
            </w:pPr>
            <w:r>
              <w:rPr>
                <w:rStyle w:val="1162"/>
                <w:rFonts w:ascii="Times New Roman" w:hAnsi="Times New Roman" w:eastAsia="Times New Roman" w:cs="Times New Roman"/>
                <w:b/>
                <w:bCs/>
                <w:i w:val="0"/>
                <w:iCs w:val="0"/>
                <w:sz w:val="24"/>
                <w:szCs w:val="24"/>
                <w:shd w:val="clear" w:color="auto" w:fill="auto"/>
              </w:rPr>
              <w:t xml:space="preserve">Внимание!</w:t>
            </w:r>
            <w:r>
              <w:rPr>
                <w:rStyle w:val="1162"/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shd w:val="clear" w:color="auto" w:fill="auto"/>
              </w:rPr>
              <w:t xml:space="preserve"> Для того, чтобы иметь возможность подать заявку на участие в закупке, в соответствии с Регламентом ЭП на счете Участника, открытом ему </w:t>
            </w:r>
            <w:r>
              <w:rPr>
                <w:rStyle w:val="1162"/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shd w:val="clear" w:color="auto" w:fill="auto"/>
              </w:rPr>
              <w:t xml:space="preserve">О</w:t>
            </w:r>
            <w:r>
              <w:rPr>
                <w:rStyle w:val="1162"/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shd w:val="clear" w:color="auto" w:fill="auto"/>
              </w:rPr>
              <w:t xml:space="preserve">ператором ЭП, должна быть внесена сумма в</w:t>
            </w:r>
            <w:r>
              <w:rPr>
                <w:rStyle w:val="1162"/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shd w:val="clear" w:color="auto" w:fill="auto"/>
              </w:rPr>
              <w:t xml:space="preserve"> </w:t>
            </w:r>
            <w:r>
              <w:rPr>
                <w:rStyle w:val="1162"/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shd w:val="clear" w:color="auto" w:fill="auto"/>
              </w:rPr>
              <w:t xml:space="preserve">размере не</w:t>
            </w:r>
            <w:r>
              <w:rPr>
                <w:rStyle w:val="1162"/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Style w:val="1162"/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shd w:val="clear" w:color="auto" w:fill="auto"/>
              </w:rPr>
              <w:t xml:space="preserve">менее установленной платы в</w:t>
            </w:r>
            <w:r>
              <w:rPr>
                <w:rStyle w:val="1162"/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shd w:val="clear" w:color="auto" w:fill="auto"/>
              </w:rPr>
              <w:t xml:space="preserve"> </w:t>
            </w:r>
            <w:r>
              <w:rPr>
                <w:rStyle w:val="1162"/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shd w:val="clear" w:color="auto" w:fill="auto"/>
              </w:rPr>
              <w:t xml:space="preserve">соответствии с</w:t>
            </w:r>
            <w:r>
              <w:rPr>
                <w:rStyle w:val="1162"/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Style w:val="1162"/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shd w:val="clear" w:color="auto" w:fill="auto"/>
              </w:rPr>
              <w:t xml:space="preserve">тарифами </w:t>
            </w:r>
            <w:r>
              <w:rPr>
                <w:rStyle w:val="1162"/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shd w:val="clear" w:color="auto" w:fill="auto"/>
              </w:rPr>
              <w:t xml:space="preserve">О</w:t>
            </w:r>
            <w:r>
              <w:rPr>
                <w:rStyle w:val="1162"/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shd w:val="clear" w:color="auto" w:fill="auto"/>
              </w:rPr>
              <w:t xml:space="preserve">ператора ЭП.</w:t>
            </w:r>
            <w:r>
              <w:rPr>
                <w:rStyle w:val="1162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auto"/>
              </w:rPr>
            </w:r>
            <w:r>
              <w:rPr>
                <w:rStyle w:val="1162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auto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22" w:name="_Ref125362995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22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описанию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продукции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огласие (декларация) Участника на поставку продукции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установленной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форме Технического предложения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(форма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</w:t>
            </w:r>
            <w:hyperlink w:tooltip="#Прил04_ФормыЗаявки" w:anchor="Прил04_ФормыЗаявки" w:history="1"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</w:t>
              </w:r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4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условиях, указанных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Документации о закупке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 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подлежащих изменению по результатам проведения закупки, без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направления Участником собственных подробных предложений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Применение законодательства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национальном режиме: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Национальный режим предоставляется;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Установлен режим запрета закупки иностранной продукции (когда национальный режим не предоставляется);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r>
          </w:p>
          <w:p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Подробнее в отношении каждой позиции закупаемой продукции указано в Структуре НМЦ (представлена в форме Коммерческого предложения).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23" w:name="_Ref125533737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23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Дополнительный этап закупки – Предзаявочное обсуждение: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(проведение в срок до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окончания срока подачи заявок Заказчиком обсуждения с Участниками функциональных характеристик (потребительских свойств) продукции и иных условий исполнения договора в целях уточнения в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звещении,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окументации о закупке, проекте договора требуемых характеристик (потребительских свойств) закупаем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продукции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предусмотрен.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24" w:name="_Ref132896648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24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Дополнительный этап закупки – Обсуждение заявок: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обсуждение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аказчиком предложений о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функциональных характеристиках (потребительских свойствах)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продукции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и об иных условиях исполнения договора, содержащихся в заявках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частников, в целях уточнения в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звещении,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окументации о закупке,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проекте договора требуемых характеристик (потребительских свойств) закупаем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продукции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предусмотрен.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25" w:name="_Ref125475086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25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Место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порядок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подачи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Заявки подаются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посредством функционала ЭП,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адресу ЭП, указанному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пункте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_Ref125360764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t xml:space="preserve">1.2.5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Заявка должна состоять из двух частей и ценового предложения.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26" w:name="_Ref125360779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26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 начала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дата и время окончания срока подачи заявок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(окончательных предложений)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 начала подачи заявок: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«19»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марта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2026 г.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 и время окончания срока подачи заявок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(окончательных предложений)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«27»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марта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2026 г. в 16 ч. 00 мин.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(по местному времени Организатора).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сли в пункте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_Ref125533737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t xml:space="preserve">1.2.16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пункте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_Ref132896648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t xml:space="preserve">1.2.17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предусмотрено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соответственно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Предзаявочного обсуждения или Обсуждения заявок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и по результатам проведения соответствующего обсуждения Заказчиком будет принято решение о необходимости уточнения функциональных характеристик (потребительских свойств) закупаемой продукции, иных условий исполнения договора, Организатор вправе, при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необходимости, изменить данный срок для подачи окончательных предложений Участников.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Срок предоставления Участникам разъяснений Документации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закупке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 и время окончания срока предоставления разъяснений: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«27» марта 2026 г. в 16 ч. 00 мин.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(по местному времени Организатора).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Организатор вправе не предоставлять разъяснение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сли запрос от Участника поступил позднее чем за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 (три) рабочих дня до даты окончания срока подачи заявок, установленной в пункте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_Ref125360779 \r \h  \* MERGEFORMAT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t xml:space="preserve">1.2.19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27" w:name="_Ref125476197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27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Место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открытия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доступа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 заявкам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Открытие доступа к заявкам осуществляется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автоматически на ЭП, расположенной по адресу согласно пункту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_Ref125360764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t xml:space="preserve">1.2.5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28" w:name="_Ref125362733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28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окончания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рассмотрения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первых частей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(первых частей заявок, содержащихся в окончательных предложениях)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«02» апреля 2026 г.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Style w:val="1157"/>
              <w:rPr>
                <w:rStyle w:val="116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62"/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Style w:val="1162"/>
                <w:rFonts w:ascii="Times New Roman" w:hAnsi="Times New Roman" w:cs="Times New Roman"/>
                <w:sz w:val="24"/>
                <w:szCs w:val="24"/>
              </w:rPr>
            </w:r>
            <w:r>
              <w:rPr>
                <w:rStyle w:val="1162"/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Срок направления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ператором ЭП вторых частей заявок и ценовых предложений в адрес Организатора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позднее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(одного) рабочего дня, следующего за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днем официального размещения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 Официальном сайте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ЕИС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протокола рассмотрения первых частей заявок (первых частей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заявок, содержащихся в окончательных предложениях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29" w:name="_Ref132898515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29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окончания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рассмотрения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вторых частей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 ценовых предложений: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«10» апреля 2026 г.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Дополнительный этап закупки – Переторжка (подача дополнительных ценовых предложений):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предусмотрен.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30" w:name="_Ref125362757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30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 подведения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итогов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закупки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«10» апреля 2026 г.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Style w:val="1157"/>
              <w:rPr>
                <w:rStyle w:val="116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62"/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Style w:val="1162"/>
                <w:rFonts w:ascii="Times New Roman" w:hAnsi="Times New Roman" w:cs="Times New Roman"/>
                <w:sz w:val="24"/>
                <w:szCs w:val="24"/>
              </w:rPr>
            </w:r>
            <w:r>
              <w:rPr>
                <w:rStyle w:val="1162"/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31" w:name="_Ref125366047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31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Преференция продукции, изготовленной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использованием российского алюминия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алюминиевых полуфабрикатов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предоставляется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32" w:name="_Ref125361769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32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Рассмотрение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оценка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 сопоставление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заявок Участников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учетом привлекаемых субподрядчиков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предусмотрено.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Порядок подведения итогов закупки: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Победителем закупки признается Участник, заявка которого соответствует требованиям Документации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закупке и содержит лучшие условия исполнения Договора на основании установленных критериев оценки согласно Документации о закупке.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33" w:name="_Ref125366606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33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Количество победителей закупки (в рамках одного лота)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Один победитель.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34" w:name="_Ref125366813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34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Место подачи документов в отношении цепочки собственников, включая конечных бенефициаров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ind w:right="-108"/>
              <w:spacing w:before="60" w:after="6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Почтовый адрес: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681034, Хабаровский край, г. Комсомольск-на Амуре, Северное шоссе, 151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  <w:p>
            <w:pPr>
              <w:ind w:right="-108"/>
              <w:spacing w:before="60" w:after="60" w:line="240" w:lineRule="auto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ind w:right="-108"/>
              <w:spacing w:before="60" w:after="60" w:line="240" w:lineRule="auto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Контактное лицо для приема документов (Ф.И.О.): Кузмищева Ирина Владимировна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35" w:name="_Ref125368490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35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Некритичные пункты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роекта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оговора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Отсутствуют.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Внимание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!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Корректировка пунктов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роекта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оговора, не указанных в настоящем разделе, 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допускается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Договор заключается в редакции </w:t>
            </w:r>
            <w:hyperlink w:tooltip="#Прил02_ПроектДоговора" w:anchor="Прил02_ПроектДоговора" w:history="1"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Приложения № 2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Обеспечение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исполнения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Договора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jc w:val="both"/>
              <w:spacing w:before="60" w:after="6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Требуется обеспечение надлежащего исполнение обязательств по договору: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both"/>
              <w:spacing w:before="60" w:after="6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–</w:t>
              <w:tab/>
              <w:t xml:space="preserve">размер обеспечения: Независимая гарантия по Договору в размере не менее 100 (ста) процентов от размера уплачиваемой по Договору предварительной оплаты (аванса). В случае отказа Подрядчика от выплаты аванса, о чем он должен письменно уведомить Заказчика, 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одрядчик предоставляет Заказчику Независимую гарантию в размере 5 (Пять) процентов от Цены Договора.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both"/>
              <w:spacing w:before="60" w:after="6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–</w:t>
              <w:tab/>
              <w:t xml:space="preserve">валюта обеспечения: в валюте Договора.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both"/>
              <w:spacing w:before="60" w:after="6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Иные требования к обеспечению исполнения Договора: приведены в Проекте договора (Приложение №2 к Документации о закупке).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/>
          </w:p>
        </w:tc>
      </w:tr>
    </w:tbl>
    <w:p>
      <w:pPr>
        <w:pStyle w:val="1151"/>
        <w:rPr>
          <w:rFonts w:ascii="Times New Roman" w:hAnsi="Times New Roman" w:cs="Times New Roman"/>
          <w:sz w:val="24"/>
          <w:szCs w:val="24"/>
        </w:rPr>
      </w:pPr>
      <w:r/>
      <w:bookmarkStart w:id="389" w:name="_Toc6"/>
      <w:r>
        <w:rPr>
          <w:rFonts w:ascii="Times New Roman" w:hAnsi="Times New Roman" w:eastAsia="Times New Roman" w:cs="Times New Roman"/>
          <w:sz w:val="24"/>
          <w:szCs w:val="24"/>
        </w:rPr>
      </w:r>
      <w:bookmarkStart w:id="37" w:name="_Ref125360073"/>
      <w:r>
        <w:rPr>
          <w:rFonts w:ascii="Times New Roman" w:hAnsi="Times New Roman" w:eastAsia="Times New Roman" w:cs="Times New Roman"/>
          <w:sz w:val="24"/>
          <w:szCs w:val="24"/>
        </w:rPr>
      </w:r>
      <w:bookmarkStart w:id="38" w:name="_Ref125360337"/>
      <w:r>
        <w:rPr>
          <w:rFonts w:ascii="Times New Roman" w:hAnsi="Times New Roman" w:eastAsia="Times New Roman" w:cs="Times New Roman"/>
          <w:sz w:val="24"/>
          <w:szCs w:val="24"/>
        </w:rPr>
        <w:t xml:space="preserve">Общие положения</w:t>
      </w:r>
      <w:bookmarkEnd w:id="37"/>
      <w:r>
        <w:rPr>
          <w:rFonts w:ascii="Times New Roman" w:hAnsi="Times New Roman" w:eastAsia="Times New Roman" w:cs="Times New Roman"/>
          <w:sz w:val="24"/>
          <w:szCs w:val="24"/>
        </w:rPr>
      </w:r>
      <w:bookmarkEnd w:id="38"/>
      <w:r>
        <w:rPr>
          <w:rFonts w:ascii="Times New Roman" w:hAnsi="Times New Roman" w:cs="Times New Roman"/>
          <w:sz w:val="24"/>
          <w:szCs w:val="24"/>
        </w:rPr>
      </w:r>
      <w:bookmarkEnd w:id="389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2"/>
        <w:rPr>
          <w:rFonts w:ascii="Times New Roman" w:hAnsi="Times New Roman" w:cs="Times New Roman"/>
          <w:sz w:val="24"/>
          <w:szCs w:val="24"/>
        </w:rPr>
      </w:pPr>
      <w:r/>
      <w:bookmarkStart w:id="390" w:name="_Toc7"/>
      <w:r>
        <w:rPr>
          <w:rFonts w:ascii="Times New Roman" w:hAnsi="Times New Roman" w:eastAsia="Times New Roman" w:cs="Times New Roman"/>
          <w:sz w:val="24"/>
          <w:szCs w:val="24"/>
        </w:rPr>
        <w:t xml:space="preserve">Общие сведения о закупке</w:t>
      </w:r>
      <w:r>
        <w:rPr>
          <w:rFonts w:ascii="Times New Roman" w:hAnsi="Times New Roman" w:cs="Times New Roman"/>
          <w:sz w:val="24"/>
          <w:szCs w:val="24"/>
        </w:rPr>
      </w:r>
      <w:bookmarkEnd w:id="39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Организатор официально размещенным Извещением приглашает лиц, указанных в подразделе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separate"/>
      </w:r>
      <w:r>
        <w:rPr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к участию в закупке на право заключения договора, предмет которого указан в том же подразделе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Требования к Участникам, а также к документам, подтверждающим соответствие установленным требованиям, приведены в разделе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instrText xml:space="preserve"> REF _Ref125361210 \r \h </w:instrTex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separate"/>
      </w:r>
      <w: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Документации о закупке.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Требования к поставляемой продукции, включая срок, объем и место поставки продукции, изложены в </w:t>
      </w:r>
      <w:hyperlink w:tooltip="#Прил01_ТехТребования" w:anchor="Прил01_ТехТребования" w:history="1">
        <w:r>
          <w:rPr>
            <w:rStyle w:val="1181"/>
            <w:rFonts w:ascii="Times New Roman" w:hAnsi="Times New Roman" w:eastAsia="Times New Roman" w:cs="Times New Roman"/>
            <w:sz w:val="24"/>
            <w:szCs w:val="24"/>
            <w:highlight w:val="white"/>
          </w:rPr>
          <w:t xml:space="preserve">Технических требованиях (Приложение № 1)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hyperlink w:tooltip="#Прил02_ПроектДоговора" w:anchor="Прил02_ПроектДоговора" w:history="1">
        <w:r>
          <w:rPr>
            <w:rStyle w:val="1181"/>
            <w:rFonts w:ascii="Times New Roman" w:hAnsi="Times New Roman" w:eastAsia="Times New Roman" w:cs="Times New Roman"/>
            <w:sz w:val="24"/>
            <w:szCs w:val="24"/>
            <w:highlight w:val="white"/>
          </w:rPr>
          <w:t xml:space="preserve">Проект договора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который планируется заключить по результатам закупки, в том числе содержащий условия по форме, срокам и порядку оплаты, приведен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hyperlink w:tooltip="#Прил02_ПроектДоговора" w:anchor="Прил02_ПроектДоговора" w:history="1">
        <w:r>
          <w:rPr>
            <w:rStyle w:val="1181"/>
            <w:rFonts w:ascii="Times New Roman" w:hAnsi="Times New Roman" w:eastAsia="Times New Roman" w:cs="Times New Roman"/>
            <w:sz w:val="24"/>
            <w:szCs w:val="24"/>
            <w:highlight w:val="white"/>
          </w:rPr>
          <w:t xml:space="preserve">Приложении № 2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Подробная информация 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порядке проведения закупки и участия в ней, а также о порядке заключения Договора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приведены в разделах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instrText xml:space="preserve"> REF _Ref125361211 \r \h </w:instrTex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separate"/>
      </w:r>
      <w: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instrText xml:space="preserve"> REF _Ref126142429 \r \h </w:instrTex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separate"/>
      </w:r>
      <w: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образцы основных форм документов, включаемых в заявку или предоставляемых Победителем, приведены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в Приложениях </w:t>
      </w:r>
      <w:hyperlink w:tooltip="#Прил04_ФормыЗаявки" w:anchor="Прил04_ФормыЗаявки" w:history="1">
        <w:r>
          <w:rPr>
            <w:rStyle w:val="1181"/>
            <w:rFonts w:ascii="Times New Roman" w:hAnsi="Times New Roman" w:eastAsia="Times New Roman" w:cs="Times New Roman"/>
            <w:sz w:val="24"/>
            <w:szCs w:val="24"/>
            <w:highlight w:val="white"/>
          </w:rPr>
          <w:t xml:space="preserve">№ 4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</w:t>
      </w:r>
      <w:hyperlink w:tooltip="#Прил05_ФормыПобедителя" w:anchor="Прил05_ФормыПобедителя" w:history="1">
        <w:r>
          <w:rPr>
            <w:rStyle w:val="1181"/>
            <w:rFonts w:ascii="Times New Roman" w:hAnsi="Times New Roman" w:eastAsia="Times New Roman" w:cs="Times New Roman"/>
            <w:sz w:val="24"/>
            <w:szCs w:val="24"/>
            <w:highlight w:val="white"/>
          </w:rPr>
          <w:t xml:space="preserve">№</w:t>
        </w:r>
        <w:r>
          <w:rPr>
            <w:rStyle w:val="1181"/>
            <w:rFonts w:ascii="Times New Roman" w:hAnsi="Times New Roman" w:eastAsia="Times New Roman" w:cs="Times New Roman"/>
            <w:sz w:val="24"/>
            <w:szCs w:val="24"/>
            <w:highlight w:val="white"/>
          </w:rPr>
          <w:t xml:space="preserve"> </w:t>
        </w:r>
        <w:r>
          <w:rPr>
            <w:rStyle w:val="1181"/>
            <w:rFonts w:ascii="Times New Roman" w:hAnsi="Times New Roman" w:eastAsia="Times New Roman" w:cs="Times New Roman"/>
            <w:sz w:val="24"/>
            <w:szCs w:val="24"/>
            <w:highlight w:val="white"/>
          </w:rPr>
          <w:t xml:space="preserve">5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52"/>
        <w:rPr>
          <w:rFonts w:ascii="Times New Roman" w:hAnsi="Times New Roman" w:cs="Times New Roman"/>
          <w:sz w:val="24"/>
          <w:szCs w:val="24"/>
          <w:highlight w:val="white"/>
        </w:rPr>
      </w:pPr>
      <w:r/>
      <w:bookmarkStart w:id="391" w:name="_Toc8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Правовой статус документов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bookmarkEnd w:id="391"/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Документация о закупке вместе с Извещением, являющимся ее неотъемлемой частью, являются публичной офертой Организатора в соответствии со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статьей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437 ГК РФ и должны рассматриваться Участниками в соответствии с этим до подведения итогов закупки. При наличии противоречий между положениями Извещения и Документации о закупке применяются положения Извещения.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Заявка Участника имеет правовой статус оферты и будет рассматриваться Организатором в течение указанного в ней срока ее действия.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53"/>
        <w:keepNext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Start w:id="42" w:name="_Ref125366985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При определении условий Дого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вора по результатам закупки использу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тся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иерархия документов, установленная в пункте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instrText xml:space="preserve"> REF _Ref132288402 \r \h </w:instrTex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separate"/>
      </w:r>
      <w:r>
        <w:rPr>
          <w:sz w:val="24"/>
          <w:szCs w:val="24"/>
        </w:rPr>
        <w:t xml:space="preserve">5.2.8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end"/>
      </w:r>
      <w:bookmarkEnd w:id="42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Заключенный по результатам закупки Договор, в том числе, фиксирует все достигнутые сторонами договоренности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Во всем, что не урегулировано Извещением и Документацией о закупке, стороны руководствуются Законом 223-ФЗ и Положением о закупке (в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редакции, действующей на дату официального размещения Извещения).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сли в отношении сторон Договора, заключаемого по результатам закупки, действуют также специальные нормативные правовые акты, зарегистрированные в установленном порядке, Документация о закупке и заявка Победителя будут считаться приоритетными по отношению 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диспозитивным нормам указанных документов.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Иные документы Организатора и Участников не определяют права и обязанности сторон в связи с данной закупкой.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Любые уведомления, письма, предложения, иная переписка и действия председателя, заместителя председателя, членов, секретаря Закупочной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комиссии и иных работников Заказчика и Организатора относительно условий, сроков проведения, предмета настоящей закупки (за исключением информации, представляемой Участникам в соответствии с Положением 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закупке)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носят исключительно информационный характер и не являются офертой либо акцептом Организатора или Заказчика.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52"/>
        <w:rPr>
          <w:rFonts w:ascii="Times New Roman" w:hAnsi="Times New Roman" w:cs="Times New Roman"/>
          <w:sz w:val="24"/>
          <w:szCs w:val="24"/>
          <w:highlight w:val="white"/>
        </w:rPr>
      </w:pPr>
      <w:r/>
      <w:bookmarkStart w:id="392" w:name="_Toc9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Start w:id="43" w:name="_Ref125363536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Обжалование</w:t>
      </w:r>
      <w:bookmarkEnd w:id="43"/>
      <w:r>
        <w:rPr>
          <w:rFonts w:ascii="Times New Roman" w:hAnsi="Times New Roman" w:cs="Times New Roman"/>
          <w:sz w:val="24"/>
          <w:szCs w:val="24"/>
          <w:highlight w:val="white"/>
        </w:rPr>
      </w:r>
      <w:bookmarkEnd w:id="392"/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Любой Участник, который заявляет, что понес или может понести убытки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результате нарушения его прав Заказчиком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или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Организатором, отдельными членами Закупочной комиссии или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ператором ЭП, имеет право подать заявление о рассмотрении разногласий, связанных с проведением закуп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До заключения Договора с Победителем заявления о рассмотрении разногласий направляются Участниками через круглосуточную «Линию доверия», посредством заполнения специальной формы на корпоративном сайте ПАО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«РусГидро» (вкладка «Линия доверия»), или сообщения информации по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указанному на корпоративном сайте телефону. На время рассмотрения разногласий процедура проведения закупки приостанавливается до вынесения решения, если тому нет явных препятствий юридического или экономического характера.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53"/>
        <w:keepNext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Если разногласия не разрешены по взаимному согласию представившего их Участника и Заказчика,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может быть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принят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одно из следующих решений: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обязать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Заказчика, Организатора,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членов Закупочной комиссии, совершивших неправомерные действия, применивших неправомерные процедуры либо принявших незаконное решение, совершить действия, соответствующие законодательству и Положению о закупке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(в том числе, но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ограничиваясь, отменить составленные в ходе закупки протоколы, повторно рассмотреть заявки Участников)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признать заявление Участника необоснованным.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Участник вправе обжаловать действия (бездействие) Заказчика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или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Организатора, Закупочной комиссии,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ператора ЭП при проведении настоящей закупки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антимонопольном органе в порядке, установленном законодательством.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сли обжалуемые действия (бездействие) совершены после окончания установленного срока подачи заявок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подраздел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separate"/>
      </w:r>
      <w:r>
        <w:t xml:space="preserve">1.1.2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), обжалование таких действий (бездействия) может осуществляться только Участником, подавшим заявку на участие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такой закупке.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Все споры и разногласия, возникающие в связи с проведением закупки, касающиеся исполнения Организатором, Заказчиком и Участниками своих обязательств, в том числе не урегулированные путем обращения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на «Линию доверия»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или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антимонопольные органы, подлежат разрешению следующим образом: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по закупкам, проводимым закупочными комиссиями 1-го уровня –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Арбитражном суде по месту нахождения Заказчика (либо соответствующего филиала Заказчика, для нужд которого проводится настоящая закупка);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по закупкам, проводимым закупочными комиссиями 2-го уровня, специальными закупочными комиссиями, закупочными комиссиями исполнительного аппарата ПАО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«РусГидро» – в Арбитражном суде г.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Москвы.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57"/>
        <w:ind w:left="1134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акупочн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комисси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я определяется в соответствии с Положением о закупке.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52"/>
        <w:rPr>
          <w:rFonts w:ascii="Times New Roman" w:hAnsi="Times New Roman" w:cs="Times New Roman"/>
          <w:sz w:val="24"/>
          <w:szCs w:val="24"/>
          <w:highlight w:val="white"/>
        </w:rPr>
      </w:pPr>
      <w:r/>
      <w:bookmarkStart w:id="393" w:name="_Toc10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Особые положения при проведении закупки с использованием ЭП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bookmarkEnd w:id="393"/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Наименование ЭП, посредством которой проводится закупка, указано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подразделе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separate"/>
      </w:r>
      <w:r>
        <w:rPr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До подачи заявки Участник обязан ознакомиться 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Регламентом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ЭП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опубликованными на сайте соответствующей ЭП.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Для участия в закупке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Участник должен пройти процедуру регистрации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Едином реестре участников закупок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ЕИС в порядке, предусмотренным Законом 44-ФЗ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т.е. быть зарегистрированным на ЭП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 Регистрация осуществляется Федеральным Казначейством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и Организатор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(Заказчик)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не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несет ответственности за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результат ее прохождения Участником, в том числе понесенные им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затраты.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Правила проведения закупки в том числе определяются Регламентом ЭП.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Обмен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всей информаци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связанной с проведением закупки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между Участником, Организатором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(Заказчиком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) 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ператором ЭП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осуществляется на ЭП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форме электронных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документов, подписанных усиленной квалифицированной электронной подписью уполномоченного лица.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Стоимость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заявки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(цена Договора)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и иные условия закупки, указанные Участниками в специальных электронных формах на ЭП, имеют преимущество перед сведениями, указанными в загруженных на ЭП электронных документах.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52"/>
        <w:rPr>
          <w:rFonts w:ascii="Times New Roman" w:hAnsi="Times New Roman" w:cs="Times New Roman"/>
          <w:sz w:val="24"/>
          <w:szCs w:val="24"/>
          <w:highlight w:val="white"/>
        </w:rPr>
      </w:pPr>
      <w:r/>
      <w:bookmarkStart w:id="394" w:name="_Toc11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Прочие положения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bookmarkEnd w:id="394"/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Заказчик, Организатор 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ператор ЭП обеспечивают конфиденциальн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ость относительно всех полученных от Участников сведений, в том числе содержащихся в заявках. Предоставление этой информации другим Участникам или третьим лицам возможно только в случаях, прямо предусмотренных законодательством или Документацией о закупке.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Организатор (по решению Закупочной комиссии), вправе отклонить заявку, если будет установлено, что Участник каким-либо способом повлиял на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рассмотрение заявок, их оценку и сопоставление, подведение итогов закупки (определение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Победителя), в том числе прямо или косвенно дал, согласился дать или предложил работнику Организатора, Заказчика, члену Закупочной комиссии или эксперту, осуществлявшему экспертизу заявок, вознаграждение в любой форме: работу, услугу, какую-либо ценность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качестве стимула, 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(или) оказал каким-либо иным образом давление на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указанных лиц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 целью предупреждения и противодействия противоправным действиям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Группе РусГидро организована круглосуточная «Линия доверия», обратиться на которую можно по телефону +7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(495)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785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09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37 (круглосуточно), или заполнив соответствующую форму на корпоративном сайте ПАО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«РусГидро», вкладка «Линия доверия».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51"/>
        <w:rPr>
          <w:rFonts w:ascii="Times New Roman" w:hAnsi="Times New Roman" w:cs="Times New Roman"/>
          <w:sz w:val="24"/>
          <w:szCs w:val="24"/>
          <w:highlight w:val="white"/>
        </w:rPr>
      </w:pPr>
      <w:r/>
      <w:bookmarkStart w:id="395" w:name="_Toc12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Start w:id="47" w:name="_Ref125361210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Требования к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частникам</w:t>
      </w:r>
      <w:bookmarkEnd w:id="47"/>
      <w:r>
        <w:rPr>
          <w:rFonts w:ascii="Times New Roman" w:hAnsi="Times New Roman" w:cs="Times New Roman"/>
          <w:sz w:val="24"/>
          <w:szCs w:val="24"/>
          <w:highlight w:val="white"/>
        </w:rPr>
      </w:r>
      <w:bookmarkEnd w:id="395"/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52"/>
        <w:rPr>
          <w:rFonts w:ascii="Times New Roman" w:hAnsi="Times New Roman" w:cs="Times New Roman"/>
          <w:sz w:val="24"/>
          <w:szCs w:val="24"/>
        </w:rPr>
      </w:pPr>
      <w:r/>
      <w:bookmarkStart w:id="396" w:name="_Toc13"/>
      <w:r>
        <w:rPr>
          <w:rFonts w:ascii="Times New Roman" w:hAnsi="Times New Roman" w:eastAsia="Times New Roman" w:cs="Times New Roman"/>
          <w:sz w:val="24"/>
          <w:szCs w:val="24"/>
        </w:rPr>
      </w:r>
      <w:bookmarkStart w:id="49" w:name="_Ref127524530"/>
      <w:r>
        <w:rPr>
          <w:rFonts w:ascii="Times New Roman" w:hAnsi="Times New Roman" w:eastAsia="Times New Roman" w:cs="Times New Roman"/>
          <w:sz w:val="24"/>
          <w:szCs w:val="24"/>
        </w:rPr>
        <w:t xml:space="preserve">Общие требования к Участникам</w:t>
      </w:r>
      <w:bookmarkEnd w:id="49"/>
      <w:r>
        <w:rPr>
          <w:rFonts w:ascii="Times New Roman" w:hAnsi="Times New Roman" w:cs="Times New Roman"/>
          <w:sz w:val="24"/>
          <w:szCs w:val="24"/>
        </w:rPr>
      </w:r>
      <w:bookmarkEnd w:id="396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Start w:id="51" w:name="_Ref125361514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Из лиц, указанных в подразделе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separate"/>
      </w:r>
      <w:r>
        <w:rPr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участвовать в закупке может любое юридическое / физическое лицо (в том числе индивидуальный предприниматель), или несколько юридических / физических лиц, в том числе несколько индивидуальных предпринимателей, выступающих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на стороне одного участника закупки, независимо от их организационно-правовой формы, формы собственности, места нахождения и места происхождения капитала. Исключение составляют юридические / физические лица, являющиеся иностранным агентом в соответствии с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Законом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255-ФЗ – они не могут быть Участником, в том числе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составе группы лиц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</w:t>
      </w:r>
      <w:bookmarkEnd w:id="51"/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Однако, чтобы претендовать на победу в закупке Участник самостоятельно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в целом должен отвечать требованиям, установленным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Документации 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закупке.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Требования к Участникам установлены с учетом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предмета договора,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hyperlink w:tooltip="#Прил01_ТехТребования" w:anchor="Прил01_ТехТребования" w:history="1">
        <w:r>
          <w:rPr>
            <w:rStyle w:val="1181"/>
            <w:rFonts w:ascii="Times New Roman" w:hAnsi="Times New Roman" w:eastAsia="Times New Roman" w:cs="Times New Roman"/>
            <w:sz w:val="24"/>
            <w:szCs w:val="24"/>
            <w:highlight w:val="white"/>
          </w:rPr>
          <w:t xml:space="preserve">Технических требований (Приложение № 1)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и </w:t>
      </w:r>
      <w:hyperlink w:tooltip="#Прил02_ПроектДоговора" w:anchor="Прил02_ПроектДоговора" w:history="1">
        <w:r>
          <w:rPr>
            <w:rStyle w:val="1181"/>
            <w:rFonts w:ascii="Times New Roman" w:hAnsi="Times New Roman" w:eastAsia="Times New Roman" w:cs="Times New Roman"/>
            <w:sz w:val="24"/>
            <w:szCs w:val="24"/>
            <w:highlight w:val="white"/>
          </w:rPr>
          <w:t xml:space="preserve">Проекта договора (Приложение № 2)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53"/>
        <w:keepNext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Установлены следующие 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ребования 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Участникам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которые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приведены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hyperlink w:tooltip="#Прил03_ТребованияУчастникам" w:anchor="Прил03_ТребованияУчастникам" w:history="1">
        <w:r>
          <w:rPr>
            <w:rStyle w:val="1181"/>
            <w:rFonts w:ascii="Times New Roman" w:hAnsi="Times New Roman" w:eastAsia="Times New Roman" w:cs="Times New Roman"/>
            <w:sz w:val="24"/>
            <w:szCs w:val="24"/>
            <w:highlight w:val="white"/>
          </w:rPr>
          <w:t xml:space="preserve">Приложении № 3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обязательные требования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подраздел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instrText xml:space="preserve"> REF _Ref125361435 \r \h </w:instrTex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separate"/>
      </w:r>
      <w:r>
        <w:rPr>
          <w:sz w:val="24"/>
          <w:szCs w:val="24"/>
        </w:rPr>
        <w:t xml:space="preserve">8.2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– Участник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должны им соответствовать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специальные требования –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Участники должны им соответствовать, если они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установлены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(подраздел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instrText xml:space="preserve"> REF _Ref125709153 \r \h </w:instrTex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separate"/>
      </w:r>
      <w:r>
        <w:rPr>
          <w:sz w:val="24"/>
          <w:szCs w:val="24"/>
        </w:rPr>
        <w:t xml:space="preserve">8.3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53"/>
        <w:keepNext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рамках требований к Участникам могут быть установлены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дополнительные требования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 Генеральным подрядчикам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(подраздел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instrText xml:space="preserve"> REF _Ref125361702 \r \h </w:instrTex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separate"/>
      </w:r>
      <w:r>
        <w:t xml:space="preserve">3.2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Для подтверждения соответствия установленным требованиям Участник обязан приложить в составе заявки документы, перечисленные в </w:t>
      </w:r>
      <w:hyperlink w:tooltip="#Прил03_ТребованияУчастникам" w:anchor="Прил03_ТребованияУчастникам" w:history="1">
        <w:r>
          <w:rPr>
            <w:rStyle w:val="1181"/>
            <w:rFonts w:ascii="Times New Roman" w:hAnsi="Times New Roman" w:eastAsia="Times New Roman" w:cs="Times New Roman"/>
            <w:sz w:val="24"/>
            <w:szCs w:val="24"/>
            <w:highlight w:val="white"/>
          </w:rPr>
          <w:t xml:space="preserve">Тр</w:t>
        </w:r>
        <w:r>
          <w:rPr>
            <w:rStyle w:val="1181"/>
            <w:rFonts w:ascii="Times New Roman" w:hAnsi="Times New Roman" w:eastAsia="Times New Roman" w:cs="Times New Roman"/>
            <w:sz w:val="24"/>
            <w:szCs w:val="24"/>
            <w:highlight w:val="white"/>
          </w:rPr>
          <w:t xml:space="preserve">ебованиях к Участникам (Приложение № 3)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</w:t>
      </w:r>
      <w:bookmarkStart w:id="54" w:name="_Hlk132706049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если иное не установлено в Документации о закупке</w:t>
      </w:r>
      <w:bookmarkEnd w:id="54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52"/>
        <w:rPr>
          <w:rFonts w:ascii="Times New Roman" w:hAnsi="Times New Roman" w:cs="Times New Roman"/>
          <w:sz w:val="24"/>
          <w:szCs w:val="24"/>
          <w:highlight w:val="white"/>
        </w:rPr>
      </w:pPr>
      <w:r/>
      <w:bookmarkStart w:id="397" w:name="_Toc14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Start w:id="66" w:name="_Ref125361702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Генеральные подрядчики</w:t>
      </w:r>
      <w:bookmarkEnd w:id="66"/>
      <w:r>
        <w:rPr>
          <w:rFonts w:ascii="Times New Roman" w:hAnsi="Times New Roman" w:cs="Times New Roman"/>
          <w:sz w:val="24"/>
          <w:szCs w:val="24"/>
          <w:highlight w:val="white"/>
        </w:rPr>
      </w:r>
      <w:bookmarkEnd w:id="397"/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Нормы настоящего подраздела применяются только, если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подразделом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предусмотрены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рассмотрение и оценка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заявок Участников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учетом привлекаемых субподрядчиков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Если заявка подается Участником от лица Генерального подрядчика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дополнительно должны быть выполнены требования настоящего подраздела, 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также требования 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дополнительным документам, предоставляемым таким Участником в составе заявки, установленные 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подразделе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_Ref125709777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8.4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181"/>
            <w:rFonts w:ascii="Times New Roman" w:hAnsi="Times New Roman" w:eastAsia="Times New Roman" w:cs="Times New Roman"/>
            <w:sz w:val="24"/>
            <w:szCs w:val="24"/>
          </w:rPr>
          <w:t xml:space="preserve">Требований к Участникам (Приложение № 3)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Генеральный подрядчик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должен самостоятельно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отвечать всем обязательным требованиям 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Участникам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(подраздел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_Ref125361435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8.2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рамках специальных требований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(подраздел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_Ref125709153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8.3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касающихся членства в саморегулируемых организациях (в случае их установления), должен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иметь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соответствующ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членство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учетом требований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законодательств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такому членству;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рамках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остальны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специальны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требовани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й (в случае их установления) должен отвечать им только в части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объема поставки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продукции, который ему предполагается поручить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соответствии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представленным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Техническом предложении Планом распределения объемов поставки продукции (форма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(</w:t>
      </w:r>
      <w:hyperlink w:tooltip="#Прил04_ФормыЗаявки" w:anchor="Прил04_ФормыЗаявки" w:history="1">
        <w:r>
          <w:rPr>
            <w:rStyle w:val="1181"/>
            <w:rFonts w:ascii="Times New Roman" w:hAnsi="Times New Roman" w:eastAsia="Times New Roman" w:cs="Times New Roman"/>
            <w:sz w:val="24"/>
            <w:szCs w:val="24"/>
          </w:rPr>
          <w:t xml:space="preserve">Приложение № 4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68" w:name="_Ref125368863"/>
      <w:r>
        <w:rPr>
          <w:rFonts w:ascii="Times New Roman" w:hAnsi="Times New Roman" w:eastAsia="Times New Roman" w:cs="Times New Roman"/>
          <w:sz w:val="24"/>
          <w:szCs w:val="24"/>
        </w:rPr>
        <w:t xml:space="preserve">Каждый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субподрядчик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из привлекаемы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Генеральным подрядчиком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должен отвечать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обязательным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требованиям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(подразде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_Ref125361435 \r \h </w:instrText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8.2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специальным требованиям (подраздел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_Ref125709153 \r \h </w:instrText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8.3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(в случае их установления),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исключением требования о наличии членства в саморегулируемых организациях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этом соответств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овать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специальным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требованиям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субподрядчик должен только в части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объема поставки продукции, который ему </w:t>
      </w:r>
      <w:bookmarkEnd w:id="68"/>
      <w:r>
        <w:rPr>
          <w:rFonts w:ascii="Times New Roman" w:hAnsi="Times New Roman" w:eastAsia="Times New Roman" w:cs="Times New Roman"/>
          <w:sz w:val="24"/>
          <w:szCs w:val="24"/>
        </w:rPr>
        <w:t xml:space="preserve">поруч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 соответствии с представленным в Техническом предложении Планом распределения объемов поставки продукции (форма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(</w:t>
      </w:r>
      <w:hyperlink w:tooltip="#Прил04_ФормыЗаявки" w:anchor="Прил04_ФормыЗаявки" w:history="1">
        <w:r>
          <w:rPr>
            <w:rStyle w:val="1181"/>
            <w:rFonts w:ascii="Times New Roman" w:hAnsi="Times New Roman" w:eastAsia="Times New Roman" w:cs="Times New Roman"/>
            <w:sz w:val="24"/>
            <w:szCs w:val="24"/>
          </w:rPr>
          <w:t xml:space="preserve">Приложение № 4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оценке и сопоставлении заявки Генерального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подрядчика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квалификационным критериям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если они установлены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</w:t>
      </w:r>
      <w:hyperlink w:tooltip="#Прил08_ПорядокОценки" w:anchor="Прил08_ПорядокОценки" w:history="1">
        <w:r>
          <w:rPr>
            <w:rStyle w:val="1181"/>
            <w:rFonts w:ascii="Times New Roman" w:hAnsi="Times New Roman" w:eastAsia="Times New Roman" w:cs="Times New Roman"/>
            <w:sz w:val="24"/>
            <w:szCs w:val="24"/>
          </w:rPr>
          <w:t xml:space="preserve">Порядке и критериях оценки и сопоставления заявок (Приложение № </w:t>
        </w:r>
        <w:r>
          <w:rPr>
            <w:rStyle w:val="1181"/>
            <w:rFonts w:ascii="Times New Roman" w:hAnsi="Times New Roman" w:eastAsia="Times New Roman" w:cs="Times New Roman"/>
            <w:sz w:val="24"/>
            <w:szCs w:val="24"/>
          </w:rPr>
          <w:t xml:space="preserve">8</w:t>
        </w:r>
        <w:r>
          <w:rPr>
            <w:rStyle w:val="1181"/>
            <w:rFonts w:ascii="Times New Roman" w:hAnsi="Times New Roman" w:eastAsia="Times New Roman" w:cs="Times New Roman"/>
            <w:sz w:val="24"/>
            <w:szCs w:val="24"/>
          </w:rPr>
          <w:t xml:space="preserve">)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количественные параметры деятельности Генерального подрядчика и субподрядчиков суммируются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наличие требуемого опыта, обеспеченность материально-техническими ресурсами и кадровыми ресурсами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69" w:name="_Ref125361799"/>
      <w:r>
        <w:rPr>
          <w:rFonts w:ascii="Times New Roman" w:hAnsi="Times New Roman" w:eastAsia="Times New Roman" w:cs="Times New Roman"/>
          <w:sz w:val="24"/>
          <w:szCs w:val="24"/>
        </w:rPr>
        <w:t xml:space="preserve">Любое юридическое или физическое лицо (в том числе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индивидуальный предприниматель) может являться субподрядчиком у произвольного числа Генеральных подрядчиков, а также имеет право самостоятельно принимать участие в закупке.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Каждый Генеральный подрядчик может подать только одну заявку и не может быть субподрядчиком у других Генеральных подрядчиков. В случае невыполнения этих требований заявки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участием таких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лиц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будут отклонены без рассмотрения по существу.</w:t>
      </w:r>
      <w:bookmarkEnd w:id="69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Если подраздело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 предусмотрен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рассмотрение и оценка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заявок Участников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учетом привлекаемых субподрядчиков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то при рассмотрении и оценке заявок к учету принимаются исключительно сведения о самом Участнике,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связи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чем Участник не обязан предоставлять документы 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привлекаемых им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субподрядчиков, указанные в подразделе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_Ref125709973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8.4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181"/>
            <w:rFonts w:ascii="Times New Roman" w:hAnsi="Times New Roman" w:eastAsia="Times New Roman" w:cs="Times New Roman"/>
            <w:sz w:val="24"/>
            <w:szCs w:val="24"/>
          </w:rPr>
          <w:t xml:space="preserve">Требований к Участникам (Приложение № 3)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. Ответственность за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  <w:sectPr>
          <w:headerReference w:type="default" r:id="rId9"/>
          <w:footerReference w:type="default" r:id="rId11"/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1"/>
        <w:rPr>
          <w:rFonts w:ascii="Times New Roman" w:hAnsi="Times New Roman" w:cs="Times New Roman"/>
          <w:sz w:val="24"/>
          <w:szCs w:val="24"/>
        </w:rPr>
      </w:pPr>
      <w:r/>
      <w:bookmarkStart w:id="398" w:name="_Toc15"/>
      <w:r>
        <w:rPr>
          <w:rFonts w:ascii="Times New Roman" w:hAnsi="Times New Roman" w:eastAsia="Times New Roman" w:cs="Times New Roman"/>
          <w:sz w:val="24"/>
          <w:szCs w:val="24"/>
        </w:rPr>
      </w:r>
      <w:bookmarkStart w:id="70" w:name="_Ref125361211"/>
      <w:r>
        <w:rPr>
          <w:rFonts w:ascii="Times New Roman" w:hAnsi="Times New Roman" w:eastAsia="Times New Roman" w:cs="Times New Roman"/>
          <w:sz w:val="24"/>
          <w:szCs w:val="24"/>
        </w:rPr>
      </w:r>
      <w:bookmarkStart w:id="71" w:name="_Ref125367098"/>
      <w:r>
        <w:rPr>
          <w:rFonts w:ascii="Times New Roman" w:hAnsi="Times New Roman" w:eastAsia="Times New Roman" w:cs="Times New Roman"/>
          <w:sz w:val="24"/>
          <w:szCs w:val="24"/>
        </w:rPr>
      </w:r>
      <w:bookmarkStart w:id="72" w:name="_Ref125367107"/>
      <w:r>
        <w:rPr>
          <w:rFonts w:ascii="Times New Roman" w:hAnsi="Times New Roman" w:eastAsia="Times New Roman" w:cs="Times New Roman"/>
          <w:sz w:val="24"/>
          <w:szCs w:val="24"/>
        </w:rPr>
      </w:r>
      <w:bookmarkStart w:id="73" w:name="_Ref125367974"/>
      <w:r>
        <w:rPr>
          <w:rFonts w:ascii="Times New Roman" w:hAnsi="Times New Roman" w:eastAsia="Times New Roman" w:cs="Times New Roman"/>
          <w:sz w:val="24"/>
          <w:szCs w:val="24"/>
        </w:rPr>
        <w:t xml:space="preserve">Порядок проведения закупки</w:t>
      </w:r>
      <w:bookmarkEnd w:id="70"/>
      <w:r>
        <w:rPr>
          <w:rFonts w:ascii="Times New Roman" w:hAnsi="Times New Roman" w:eastAsia="Times New Roman" w:cs="Times New Roman"/>
          <w:sz w:val="24"/>
          <w:szCs w:val="24"/>
        </w:rPr>
      </w:r>
      <w:bookmarkEnd w:id="71"/>
      <w:r>
        <w:rPr>
          <w:rFonts w:ascii="Times New Roman" w:hAnsi="Times New Roman" w:eastAsia="Times New Roman" w:cs="Times New Roman"/>
          <w:sz w:val="24"/>
          <w:szCs w:val="24"/>
        </w:rPr>
      </w:r>
      <w:bookmarkEnd w:id="72"/>
      <w:r>
        <w:rPr>
          <w:rFonts w:ascii="Times New Roman" w:hAnsi="Times New Roman" w:eastAsia="Times New Roman" w:cs="Times New Roman"/>
          <w:sz w:val="24"/>
          <w:szCs w:val="24"/>
        </w:rPr>
      </w:r>
      <w:bookmarkEnd w:id="73"/>
      <w:r>
        <w:rPr>
          <w:rFonts w:ascii="Times New Roman" w:hAnsi="Times New Roman" w:cs="Times New Roman"/>
          <w:sz w:val="24"/>
          <w:szCs w:val="24"/>
        </w:rPr>
      </w:r>
      <w:bookmarkEnd w:id="398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2"/>
        <w:rPr>
          <w:rFonts w:ascii="Times New Roman" w:hAnsi="Times New Roman" w:cs="Times New Roman"/>
          <w:sz w:val="24"/>
          <w:szCs w:val="24"/>
        </w:rPr>
      </w:pPr>
      <w:r/>
      <w:bookmarkStart w:id="399" w:name="_Toc16"/>
      <w:r>
        <w:rPr>
          <w:rFonts w:ascii="Times New Roman" w:hAnsi="Times New Roman" w:eastAsia="Times New Roman" w:cs="Times New Roman"/>
          <w:sz w:val="24"/>
          <w:szCs w:val="24"/>
        </w:rPr>
      </w:r>
      <w:bookmarkStart w:id="75" w:name="_Ref126141932"/>
      <w:r>
        <w:rPr>
          <w:rFonts w:ascii="Times New Roman" w:hAnsi="Times New Roman" w:eastAsia="Times New Roman" w:cs="Times New Roman"/>
          <w:sz w:val="24"/>
          <w:szCs w:val="24"/>
        </w:rPr>
        <w:t xml:space="preserve">Общий порядок проведения закупки</w:t>
      </w:r>
      <w:bookmarkEnd w:id="75"/>
      <w:r>
        <w:rPr>
          <w:rFonts w:ascii="Times New Roman" w:hAnsi="Times New Roman" w:cs="Times New Roman"/>
          <w:sz w:val="24"/>
          <w:szCs w:val="24"/>
        </w:rPr>
      </w:r>
      <w:bookmarkEnd w:id="399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keepNext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Закупка проводится в следующем порядке: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1178"/>
        <w:tblW w:w="14007" w:type="dxa"/>
        <w:tblInd w:w="11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2041"/>
        <w:gridCol w:w="1176"/>
        <w:gridCol w:w="3218"/>
        <w:gridCol w:w="2694"/>
        <w:gridCol w:w="2268"/>
        <w:gridCol w:w="2236"/>
      </w:tblGrid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7"/>
              <w:jc w:val="center"/>
              <w:spacing w:before="40" w:after="4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</w:rPr>
              <w:t xml:space="preserve">Ô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r>
          </w:p>
        </w:tc>
        <w:tc>
          <w:tcPr>
            <w:gridSpan w:val="6"/>
            <w:tcBorders>
              <w:bottom w:val="single" w:color="7F7F7F" w:themeColor="text1" w:themeTint="80" w:sz="4" w:space="0"/>
              <w:right w:val="none" w:color="000000" w:sz="4" w:space="0"/>
            </w:tcBorders>
            <w:tcW w:w="13633" w:type="dxa"/>
            <w:textDirection w:val="lrTb"/>
            <w:noWrap w:val="false"/>
          </w:tcPr>
          <w:p>
            <w:pPr>
              <w:pStyle w:val="1157"/>
              <w:jc w:val="center"/>
              <w:spacing w:before="40" w:after="4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</w:rPr>
              <w:t xml:space="preserve">Официальное размещение Извещения и Документации о закупке (подраздел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instrText xml:space="preserve"> REF _Ref130286532 \r \h </w:instrTex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4.2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7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3"/>
            <w:tcW w:w="6435" w:type="dxa"/>
            <w:textDirection w:val="lrTb"/>
            <w:noWrap w:val="false"/>
          </w:tcPr>
          <w:p>
            <w:pPr>
              <w:pStyle w:val="1157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Подготовка заявки (подраздел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instrText xml:space="preserve"> REF _Ref130281199 \r \h </w:instrTex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pStyle w:val="1157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Предоставление разъяснений положений Документации о закупке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instrText xml:space="preserve"> REF _Ref130394205 \r \h </w:instrTex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4.4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1157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Внесение изменений в Извещение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(или)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Документацию о закупке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instrText xml:space="preserve"> REF _Ref125362076 \r \h </w:instrTex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4.5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restart"/>
            <w:textDirection w:val="lrTb"/>
            <w:noWrap w:val="false"/>
          </w:tcPr>
          <w:p>
            <w:pPr>
              <w:pStyle w:val="1157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Отказ от проведения закупки (отмена закупки)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instrText xml:space="preserve"> REF _Ref132816134 \r \h </w:instrTex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4.17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7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157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Подача заявок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и их прием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instrText xml:space="preserve"> REF _Ref125362119 \r \h </w:instrTex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4.6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157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Изменение и отзыв заявок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instrText xml:space="preserve"> REF _Ref125362130 \r \h  \* MERGEFORMAT </w:instrTex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4.7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57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57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57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7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5"/>
            <w:tcW w:w="11397" w:type="dxa"/>
            <w:textDirection w:val="lrTb"/>
            <w:noWrap w:val="false"/>
          </w:tcPr>
          <w:p>
            <w:pPr>
              <w:pStyle w:val="1157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Открытия доступа к первым частям заявок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instrText xml:space="preserve"> REF _Ref132816188 \r \h </w:instrTex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4.8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  <w:right w:val="none" w:color="000000" w:sz="4" w:space="0"/>
            </w:tcBorders>
            <w:tcW w:w="2236" w:type="dxa"/>
            <w:textDirection w:val="lrTb"/>
            <w:noWrap w:val="false"/>
          </w:tcPr>
          <w:p>
            <w:pPr>
              <w:pStyle w:val="1157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7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2"/>
            <w:tcW w:w="3217" w:type="dxa"/>
            <w:vAlign w:val="center"/>
            <w:textDirection w:val="lrTb"/>
            <w:noWrap w:val="false"/>
          </w:tcPr>
          <w:p>
            <w:pPr>
              <w:pStyle w:val="1157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Рас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смотрение первых частей заявок / окончательных предложений (отборочная стадия)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instrText xml:space="preserve"> REF _Ref125362364 \r \h  \* MERGEFORMAT </w:instrTex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4.9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218" w:type="dxa"/>
            <w:vAlign w:val="center"/>
            <w:textDirection w:val="lrTb"/>
            <w:noWrap w:val="false"/>
          </w:tcPr>
          <w:p>
            <w:pPr>
              <w:pStyle w:val="1157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Применение законодательства 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национальном режиме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(предоставление национального режима или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запрета)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(подраздел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4.14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694" w:type="dxa"/>
            <w:vAlign w:val="center"/>
            <w:vMerge w:val="restart"/>
            <w:textDirection w:val="lrTb"/>
            <w:noWrap w:val="false"/>
          </w:tcPr>
          <w:p>
            <w:pPr>
              <w:pStyle w:val="1157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Направление дополнительных запросов разъяснений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заявок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instrText xml:space="preserve"> REF _Ref125362381 \r \h  \* MERGEFORMAT </w:instrTex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4.12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1157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Признание закупки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  <w:t xml:space="preserve">несостоявшейся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instrText xml:space="preserve"> REF _Ref125364149 \r \h  \* MERGEFORMAT </w:instrTex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4.16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2236" w:type="dxa"/>
            <w:vAlign w:val="center"/>
            <w:vMerge w:val="restart"/>
            <w:textDirection w:val="lrTb"/>
            <w:noWrap w:val="false"/>
          </w:tcPr>
          <w:p>
            <w:pPr>
              <w:pStyle w:val="1157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Отказ от проведения закупки (отмена закупки) по обстоятельствам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непреодолимой силы в соответствии с гражданским законодательством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instrText xml:space="preserve"> REF _Ref132816141 \r \h  \* MERGEFORMAT </w:instrTex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4.17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  <w:t xml:space="preserve">(опциональная процедура закупки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7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3"/>
            <w:tcW w:w="6435" w:type="dxa"/>
            <w:textDirection w:val="lrTb"/>
            <w:noWrap w:val="false"/>
          </w:tcPr>
          <w:p>
            <w:pPr>
              <w:pStyle w:val="1157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Открытие доступа ко вторым частям заявок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ценовым предложениям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instrText xml:space="preserve"> REF _Ref132801184 \r \h  \* MERGEFORMAT </w:instrTex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4.10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57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57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57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single" w:color="7F7F7F" w:themeColor="text1" w:themeTint="8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7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7F7F7F" w:themeColor="text1" w:themeTint="80" w:sz="4" w:space="0"/>
            </w:tcBorders>
            <w:tcW w:w="3217" w:type="dxa"/>
            <w:textDirection w:val="lrTb"/>
            <w:noWrap w:val="false"/>
          </w:tcPr>
          <w:p>
            <w:pPr>
              <w:pStyle w:val="1157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Рассмотрение вторых частей заявок (отборочная стадия), в том числе (при необходимости) проведение аккредитации,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  <w:t xml:space="preserve">и ценовых предложений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instrText xml:space="preserve"> REF _Ref132797154 \r \h </w:instrTex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4.11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</w:tcBorders>
            <w:tcW w:w="3218" w:type="dxa"/>
            <w:textDirection w:val="lrTb"/>
            <w:noWrap w:val="false"/>
          </w:tcPr>
          <w:p>
            <w:pPr>
              <w:pStyle w:val="1157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Применение законодательства 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национальном режиме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(предоставление национального режима или запрета)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(подраздел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4.14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57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57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57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627"/>
        </w:trPr>
        <w:tc>
          <w:tcPr>
            <w:tcBorders>
              <w:left w:val="none" w:color="000000" w:sz="4" w:space="0"/>
              <w:bottom w:val="single" w:color="7F7F7F" w:themeColor="text1" w:themeTint="8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7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041" w:type="dxa"/>
            <w:vAlign w:val="center"/>
            <w:vMerge w:val="restart"/>
            <w:textDirection w:val="lrTb"/>
            <w:noWrap w:val="false"/>
          </w:tcPr>
          <w:p>
            <w:pPr>
              <w:pStyle w:val="1157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Оценка и сопоставлени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заявок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instrText xml:space="preserve"> REF _Ref125362626 \r \h  \* MERGEFORMAT </w:instrTex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4.13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157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Применение законодательства 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национальном режиме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(в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части учета установленного преимущества в цене предложения, если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применимо)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(подраздел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4.14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57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57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57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7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4"/>
            <w:tcW w:w="9129" w:type="dxa"/>
            <w:textDirection w:val="lrTb"/>
            <w:noWrap w:val="false"/>
          </w:tcPr>
          <w:p>
            <w:pPr>
              <w:pStyle w:val="1157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Подведение итогов закупки (определение Победителя) (подраздел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instrText xml:space="preserve"> REF _Ref125362658 \r \h </w:instrTex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4.15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57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57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7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u w:val="single"/>
              </w:rPr>
              <w:t xml:space="preserve">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157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Заключение Договора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instrText xml:space="preserve"> REF _Ref138341423 \r \h  \* MERGEFORMAT </w:instrTex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5.2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157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Применение законодательства 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национальном режиме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(в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части ограничения на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стадии заключения договора)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(подраздел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4.14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right w:val="none" w:color="000000" w:sz="4" w:space="0"/>
            </w:tcBorders>
            <w:tcW w:w="7198" w:type="dxa"/>
            <w:textDirection w:val="lrTb"/>
            <w:noWrap w:val="false"/>
          </w:tcPr>
          <w:p>
            <w:pPr>
              <w:pStyle w:val="1157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Уклонение Победителя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от заключения Договора (подраздел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instrText xml:space="preserve"> REF _Ref125367068 \r \h </w:instrTex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5.3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</w:tbl>
    <w:p>
      <w:pPr>
        <w:pStyle w:val="11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77" w:name="_Ref125362061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2"/>
        <w:rPr>
          <w:rFonts w:ascii="Times New Roman" w:hAnsi="Times New Roman" w:cs="Times New Roman"/>
          <w:sz w:val="24"/>
          <w:szCs w:val="24"/>
        </w:rPr>
      </w:pPr>
      <w:r/>
      <w:bookmarkStart w:id="400" w:name="_Toc17"/>
      <w:r>
        <w:rPr>
          <w:rFonts w:ascii="Times New Roman" w:hAnsi="Times New Roman" w:eastAsia="Times New Roman" w:cs="Times New Roman"/>
          <w:sz w:val="24"/>
          <w:szCs w:val="24"/>
        </w:rPr>
      </w:r>
      <w:bookmarkStart w:id="78" w:name="_Ref130286532"/>
      <w:r>
        <w:rPr>
          <w:rFonts w:ascii="Times New Roman" w:hAnsi="Times New Roman" w:eastAsia="Times New Roman" w:cs="Times New Roman"/>
          <w:sz w:val="24"/>
          <w:szCs w:val="24"/>
        </w:rPr>
        <w:t xml:space="preserve">Официальное размещение Извещения и Документации о закупке</w:t>
      </w:r>
      <w:bookmarkEnd w:id="77"/>
      <w:r>
        <w:rPr>
          <w:rFonts w:ascii="Times New Roman" w:hAnsi="Times New Roman" w:eastAsia="Times New Roman" w:cs="Times New Roman"/>
          <w:sz w:val="24"/>
          <w:szCs w:val="24"/>
        </w:rPr>
      </w:r>
      <w:bookmarkEnd w:id="78"/>
      <w:r>
        <w:rPr>
          <w:rFonts w:ascii="Times New Roman" w:hAnsi="Times New Roman" w:cs="Times New Roman"/>
          <w:sz w:val="24"/>
          <w:szCs w:val="24"/>
        </w:rPr>
      </w:r>
      <w:bookmarkEnd w:id="40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Извещение и Документация о закупке официально размещены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 Официальном сайте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ЕИС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доступны для ознакомления без взимания платы. Иные публикации не влекут для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Организатора никаких последствий.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возникновении технических или иных неполадок, блокирующих доступ к Официальному сайту (ЕИС) в течение более чем 1 (одного) рабочего дня, информация размещается на официальном сайте Заказчика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последующим размещением ее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Официальном сайте (ЕИС) в течение 1 (одного) рабочего дня со дня устранения указанных неполадок.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80" w:name="_Ref125362785"/>
      <w:r>
        <w:rPr>
          <w:rFonts w:ascii="Times New Roman" w:hAnsi="Times New Roman" w:eastAsia="Times New Roman" w:cs="Times New Roman"/>
          <w:sz w:val="24"/>
          <w:szCs w:val="24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частники могут получить Документацию о закупке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также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через ЭП. Порядок получения информации через ЭП определяется Регламентом ЭП,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использованием которой проводится закупка.</w:t>
      </w:r>
      <w:bookmarkEnd w:id="8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Участники обязаны самостоятельно отслеживать официально размещенные разъяснения и изменения Извещения, Документации о закупке, а также информацию о принятых в ходе проведения закупки решениях.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2"/>
        <w:rPr>
          <w:rFonts w:ascii="Times New Roman" w:hAnsi="Times New Roman" w:cs="Times New Roman"/>
          <w:sz w:val="24"/>
          <w:szCs w:val="24"/>
        </w:rPr>
      </w:pPr>
      <w:r/>
      <w:bookmarkStart w:id="401" w:name="_Toc18"/>
      <w:r>
        <w:rPr>
          <w:rFonts w:ascii="Times New Roman" w:hAnsi="Times New Roman" w:eastAsia="Times New Roman" w:cs="Times New Roman"/>
          <w:sz w:val="24"/>
          <w:szCs w:val="24"/>
        </w:rPr>
      </w:r>
      <w:bookmarkStart w:id="87" w:name="_Ref130281199"/>
      <w:r>
        <w:rPr>
          <w:rFonts w:ascii="Times New Roman" w:hAnsi="Times New Roman" w:eastAsia="Times New Roman" w:cs="Times New Roman"/>
          <w:sz w:val="24"/>
          <w:szCs w:val="24"/>
        </w:rPr>
      </w:r>
      <w:bookmarkStart w:id="88" w:name="_Ref130394681"/>
      <w:r>
        <w:rPr>
          <w:rFonts w:ascii="Times New Roman" w:hAnsi="Times New Roman" w:eastAsia="Times New Roman" w:cs="Times New Roman"/>
          <w:sz w:val="24"/>
          <w:szCs w:val="24"/>
        </w:rPr>
        <w:t xml:space="preserve">Подготовка заявки</w:t>
      </w:r>
      <w:bookmarkEnd w:id="87"/>
      <w:r>
        <w:rPr>
          <w:rFonts w:ascii="Times New Roman" w:hAnsi="Times New Roman" w:eastAsia="Times New Roman" w:cs="Times New Roman"/>
          <w:sz w:val="24"/>
          <w:szCs w:val="24"/>
        </w:rPr>
      </w:r>
      <w:bookmarkEnd w:id="88"/>
      <w:r>
        <w:rPr>
          <w:rFonts w:ascii="Times New Roman" w:hAnsi="Times New Roman" w:cs="Times New Roman"/>
          <w:sz w:val="24"/>
          <w:szCs w:val="24"/>
        </w:rPr>
      </w:r>
      <w:bookmarkEnd w:id="401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 должен подготовить заявку с учетом требований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Документации о закупке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 самостоятельно несет все расходы, связанные с подготовкой и подачей заявки (подраздел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_Ref125362119 \r \h </w:instrText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t xml:space="preserve">4.6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), а Организатор (Заказчик) по этим расходам не отвеч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ает и не имеет обязательств (в том числе по возврату Участнику материалов и документов, входящих в состав его заявки), независимо от хода и результатов закупки, за исключением случаев, прямо предусмотренных Положением о закупке или Документацией о закупке.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90" w:name="_Ref125365866"/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 должен подготовить заявку, включающую в себя полный комплект документов согласно перечню, определенному </w:t>
      </w:r>
      <w:hyperlink w:tooltip="#Прил06_СоставЗаявки" w:anchor="Прил06_СоставЗаявки" w:history="1">
        <w:r>
          <w:rPr>
            <w:rStyle w:val="1181"/>
            <w:rFonts w:ascii="Times New Roman" w:hAnsi="Times New Roman" w:eastAsia="Times New Roman" w:cs="Times New Roman"/>
            <w:sz w:val="24"/>
            <w:szCs w:val="24"/>
          </w:rPr>
          <w:t xml:space="preserve">Приложением № </w:t>
        </w:r>
        <w:r>
          <w:rPr>
            <w:rStyle w:val="1181"/>
            <w:rFonts w:ascii="Times New Roman" w:hAnsi="Times New Roman" w:eastAsia="Times New Roman" w:cs="Times New Roman"/>
            <w:sz w:val="24"/>
            <w:szCs w:val="24"/>
          </w:rPr>
          <w:t xml:space="preserve">6</w:t>
        </w:r>
        <w:r>
          <w:rPr>
            <w:rStyle w:val="1181"/>
            <w:rFonts w:ascii="Times New Roman" w:hAnsi="Times New Roman" w:eastAsia="Times New Roman" w:cs="Times New Roman"/>
            <w:sz w:val="24"/>
            <w:szCs w:val="24"/>
          </w:rPr>
          <w:t xml:space="preserve"> – Состав заявки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. Образцы форм документов, включаемых в состав заявки, а также инструкции по их подготовке, приведены в </w:t>
      </w:r>
      <w:hyperlink w:tooltip="#Прил04_ФормыЗаявки" w:anchor="Прил04_ФормыЗаявки" w:history="1">
        <w:r>
          <w:rPr>
            <w:rStyle w:val="1181"/>
            <w:rFonts w:ascii="Times New Roman" w:hAnsi="Times New Roman" w:eastAsia="Times New Roman" w:cs="Times New Roman"/>
            <w:sz w:val="24"/>
            <w:szCs w:val="24"/>
          </w:rPr>
          <w:t xml:space="preserve">Приложение № </w:t>
        </w:r>
        <w:r>
          <w:rPr>
            <w:rStyle w:val="1181"/>
            <w:rFonts w:ascii="Times New Roman" w:hAnsi="Times New Roman" w:eastAsia="Times New Roman" w:cs="Times New Roman"/>
            <w:sz w:val="24"/>
            <w:szCs w:val="24"/>
          </w:rPr>
          <w:t xml:space="preserve">4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Непосредственно перед подачей заявки Участник должен разделить подготовленные документы на отдельные части: </w:t>
      </w:r>
      <w:bookmarkStart w:id="91" w:name="_Hlk132886098"/>
      <w:r>
        <w:rPr>
          <w:rFonts w:ascii="Times New Roman" w:hAnsi="Times New Roman" w:eastAsia="Times New Roman" w:cs="Times New Roman"/>
          <w:sz w:val="24"/>
          <w:szCs w:val="24"/>
        </w:rPr>
        <w:t xml:space="preserve">первую часть, вторую часть и ценовое предложение</w:t>
      </w:r>
      <w:bookmarkEnd w:id="91"/>
      <w:r>
        <w:rPr>
          <w:rFonts w:ascii="Times New Roman" w:hAnsi="Times New Roman" w:eastAsia="Times New Roman" w:cs="Times New Roman"/>
          <w:sz w:val="24"/>
          <w:szCs w:val="24"/>
        </w:rPr>
        <w:t xml:space="preserve"> в соответствии с перечнем документов, входящих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каждую из частей,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определенному </w:t>
      </w:r>
      <w:hyperlink w:tooltip="#Прил06_СоставЗаявки" w:anchor="Прил06_СоставЗаявки" w:history="1">
        <w:r>
          <w:rPr>
            <w:rStyle w:val="1181"/>
            <w:rFonts w:ascii="Times New Roman" w:hAnsi="Times New Roman" w:eastAsia="Times New Roman" w:cs="Times New Roman"/>
            <w:sz w:val="24"/>
            <w:szCs w:val="24"/>
          </w:rPr>
          <w:t xml:space="preserve">Приложением № 6 – Состав заявки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первую часть заявки должны входить документы, содержащие исключительно описание предлагаемой к поставке продукции, которая является предметом настоящей закупки (без указания сведений об Участнике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 его ценовом предложении), в том числе сведения по результатам проведения предзаявочного обсуждения или обсуждения заявок (в случае проведения), а также информаци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документы, необходимые для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осуществления оценки заявки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отношении предлагаемой к поставке продукции (в случае установления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оответствующих критериев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оценки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hyperlink w:tooltip="#Прил08_ПорядокОценки" w:anchor="Прил08_ПорядокОценки" w:history="1">
        <w:r>
          <w:rPr>
            <w:rStyle w:val="1181"/>
            <w:rFonts w:ascii="Times New Roman" w:hAnsi="Times New Roman" w:eastAsia="Times New Roman" w:cs="Times New Roman"/>
            <w:sz w:val="24"/>
            <w:szCs w:val="24"/>
          </w:rPr>
          <w:t xml:space="preserve">Порядке и критериях оценки и сопоставления заявок (Приложение № 8)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Во вторую часть заявки должны входить документы, содержащие сведения об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Участнике и информацию о его соответствии требованиям Документации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закупке, копии документов, подтверждающих соответствие поставляемой продукции, требованиям Документации о закупке, установленным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соответствии с законодательством (в случае установления таких требований в Документации о закупке), а также информаци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документы, необходимые для осуществления оценки заявки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отношении Участника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случае установления соответствующих критериев оценки в </w:t>
      </w:r>
      <w:hyperlink w:tooltip="#Прил08_ПорядокОценки" w:anchor="Прил08_ПорядокОценки" w:history="1">
        <w:r>
          <w:rPr>
            <w:rStyle w:val="1181"/>
            <w:rFonts w:ascii="Times New Roman" w:hAnsi="Times New Roman" w:eastAsia="Times New Roman" w:cs="Times New Roman"/>
            <w:sz w:val="24"/>
            <w:szCs w:val="24"/>
          </w:rPr>
          <w:t xml:space="preserve">Порядке и критериях оценки и сопоставления заявок (Приложение № 8)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этом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документы, входящие в состав первой части заявки, не должны подаваться на фирменном бланке Участника или иным образом содержать сведения, идентифицирующие его (наименование, адрес местонахождения, номер контактного телефона, адрес электронной почты, сайт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информационно-телекоммуникационной сети «Интернет» и т.п.).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случае обнаружения в первой части заявки сведений об Участнике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его ценовом предложении, такая заявка подлежит отклонению.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92" w:name="_Ref130394854"/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 имеет право подать только одну за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явку. При этом не допускается подача заявки на часть лота по отдельным видам или объемам продукции. В случае нарушения этого требования (при получении двух и более заявок от одного Участника в рамках одного лота) все поданные им заявки подлежат отклонению.</w:t>
      </w:r>
      <w:bookmarkEnd w:id="90"/>
      <w:r>
        <w:rPr>
          <w:rFonts w:ascii="Times New Roman" w:hAnsi="Times New Roman" w:eastAsia="Times New Roman" w:cs="Times New Roman"/>
          <w:sz w:val="24"/>
          <w:szCs w:val="24"/>
        </w:rPr>
      </w:r>
      <w:bookmarkEnd w:id="92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93" w:name="_Ref125361260"/>
      <w:r>
        <w:rPr>
          <w:rFonts w:ascii="Times New Roman" w:hAnsi="Times New Roman" w:eastAsia="Times New Roman" w:cs="Times New Roman"/>
          <w:sz w:val="24"/>
          <w:szCs w:val="24"/>
        </w:rPr>
      </w:r>
      <w:bookmarkStart w:id="94" w:name="_Ref125362071"/>
      <w:r>
        <w:rPr>
          <w:rFonts w:ascii="Times New Roman" w:hAnsi="Times New Roman" w:eastAsia="Times New Roman" w:cs="Times New Roman"/>
          <w:sz w:val="24"/>
          <w:szCs w:val="24"/>
        </w:rPr>
      </w:r>
      <w:bookmarkStart w:id="95" w:name="_Ref125366672"/>
      <w:r>
        <w:rPr>
          <w:rFonts w:ascii="Times New Roman" w:hAnsi="Times New Roman" w:eastAsia="Times New Roman" w:cs="Times New Roman"/>
          <w:sz w:val="24"/>
          <w:szCs w:val="24"/>
        </w:rPr>
        <w:t xml:space="preserve">Заявка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должна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быть действительна в течение срока проведения закупки и до истечения срока, отведенного на заключение Договора (пункт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_Ref130293821 \r \h </w:instrText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5.2.1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). В любом случае этот срок должен быть не менее чем 90 (девяносто) календарных дней с даты окончания срока подачи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(подраздел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). Указание меньшего срока действия заявки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Письме о подаче оферты (форма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(</w:t>
      </w:r>
      <w:hyperlink w:tooltip="#Прил04_ФормыЗаявки" w:anchor="Прил04_ФормыЗаявки" w:history="1">
        <w:r>
          <w:rPr>
            <w:rStyle w:val="1181"/>
            <w:rFonts w:ascii="Times New Roman" w:hAnsi="Times New Roman" w:eastAsia="Times New Roman" w:cs="Times New Roman"/>
            <w:sz w:val="24"/>
            <w:szCs w:val="24"/>
          </w:rPr>
          <w:t xml:space="preserve">Приложение № </w:t>
        </w:r>
        <w:r>
          <w:rPr>
            <w:rStyle w:val="1181"/>
            <w:rFonts w:ascii="Times New Roman" w:hAnsi="Times New Roman" w:eastAsia="Times New Roman" w:cs="Times New Roman"/>
            <w:sz w:val="24"/>
            <w:szCs w:val="24"/>
          </w:rPr>
          <w:t xml:space="preserve">4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) может служить основанием для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отклонения заявки.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Все документы, входящие 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состав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заявк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должны быть подготовлены 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русском языке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Исключение составляют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документы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оригиналы которых выданы Участнику третьими лицами на ином языке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они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могут быть представлены на языке оригинала при условии, что к ним приложен перевод этих документов 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русский язык (в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специально оговоренных случаях –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апостилем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согласно Гаагской конвенции 1961 года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). Наличие противоречий между оригиналом документа и его переводом, которые искажают содержание представленного документа, будет расцениваться Организатором как предоставление недостоверных сведений. Организатор вправе не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рассматривать документы, не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переведенные на русский язык.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Все суммы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денежных средств в документах, входящих в состав заявки, должны быть выражены в российских рублях. Исключение составляют документы, оригиналы которых выданы Участнику третьими лицами с выражением сумм денежных средств в иных валютах: они могут быть предст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авлены в валюте оригинала при условии, что к ним будут приложены комментарии с переводом этих сумм в российские рубли (по официальному курсу валюты, установленному Центральным банком Российской Федерации на дату выдачи документа, с указанием такого курса).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96" w:name="_Ref125370700"/>
      <w:r>
        <w:rPr>
          <w:rFonts w:ascii="Times New Roman" w:hAnsi="Times New Roman" w:eastAsia="Times New Roman" w:cs="Times New Roman"/>
          <w:sz w:val="24"/>
          <w:szCs w:val="24"/>
        </w:rPr>
      </w:r>
      <w:bookmarkStart w:id="97" w:name="_Ref125370708"/>
      <w:r>
        <w:rPr>
          <w:rFonts w:ascii="Times New Roman" w:hAnsi="Times New Roman" w:eastAsia="Times New Roman" w:cs="Times New Roman"/>
          <w:sz w:val="24"/>
          <w:szCs w:val="24"/>
        </w:rPr>
        <w:t xml:space="preserve">Итоговая стоимость заявки (цена Договора) без учета НДС не должна превышать установленную Заказчиком НМЦ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подраздел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противном случае заявка будет отклонена.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Итоговая стоимость заявки (цена Договора) должна включать в себя сумму всех расходов, предусмотренных </w:t>
      </w:r>
      <w:hyperlink w:tooltip="#Прил01_ТехТребования" w:anchor="Прил01_ТехТребования" w:history="1">
        <w:r>
          <w:rPr>
            <w:rStyle w:val="1181"/>
            <w:rFonts w:ascii="Times New Roman" w:hAnsi="Times New Roman" w:eastAsia="Times New Roman" w:cs="Times New Roman"/>
            <w:sz w:val="24"/>
            <w:szCs w:val="24"/>
          </w:rPr>
          <w:t xml:space="preserve">Техническими требованиями (Приложение № 1)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 и </w:t>
      </w:r>
      <w:hyperlink w:tooltip="#Прил02_ПроектДоговора" w:anchor="Прил02_ПроектДоговора" w:history="1">
        <w:r>
          <w:rPr>
            <w:rStyle w:val="1181"/>
            <w:rFonts w:ascii="Times New Roman" w:hAnsi="Times New Roman" w:eastAsia="Times New Roman" w:cs="Times New Roman"/>
            <w:sz w:val="24"/>
            <w:szCs w:val="24"/>
          </w:rPr>
          <w:t xml:space="preserve">Проектом договора (Приложение № 2)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, а также сумму налогов и других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обязательных платежей, подлежащих уплате в соответствии с нормами законодательства (если иное не установлено Документацией о закупке). При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этом сумма НДС (в случае его уплаты) выделяется отдельно и не входит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итоговую стоимость заявки Участника, являющегося плательщиком НДС.</w:t>
      </w:r>
      <w:bookmarkEnd w:id="96"/>
      <w:r>
        <w:rPr>
          <w:rFonts w:ascii="Times New Roman" w:hAnsi="Times New Roman" w:eastAsia="Times New Roman" w:cs="Times New Roman"/>
          <w:sz w:val="24"/>
          <w:szCs w:val="24"/>
        </w:rPr>
      </w:r>
      <w:bookmarkEnd w:id="97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качестве Технического предложения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 в составе заявк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предоставляет по установленной форме (форма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4; </w:t>
      </w:r>
      <w:hyperlink w:tooltip="#Прил04_ФормыЗаявки" w:anchor="Прил04_ФормыЗаявки" w:history="1">
        <w:r>
          <w:rPr>
            <w:rStyle w:val="1181"/>
            <w:rFonts w:ascii="Times New Roman" w:hAnsi="Times New Roman" w:eastAsia="Times New Roman" w:cs="Times New Roman"/>
            <w:sz w:val="24"/>
            <w:szCs w:val="24"/>
          </w:rPr>
          <w:t xml:space="preserve">Приложение № </w:t>
        </w:r>
        <w:r>
          <w:rPr>
            <w:rStyle w:val="1181"/>
            <w:rFonts w:ascii="Times New Roman" w:hAnsi="Times New Roman" w:eastAsia="Times New Roman" w:cs="Times New Roman"/>
            <w:sz w:val="24"/>
            <w:szCs w:val="24"/>
          </w:rPr>
          <w:t xml:space="preserve">4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) согласие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(декларацию) на поставку продукции на условиях, указанных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Документации о закупке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в том числе в </w:t>
      </w:r>
      <w:hyperlink w:tooltip="#Прил01_ТехТребования" w:anchor="Прил01_ТехТребования" w:history="1">
        <w:r>
          <w:rPr>
            <w:rStyle w:val="1181"/>
            <w:rFonts w:ascii="Times New Roman" w:hAnsi="Times New Roman" w:eastAsia="Times New Roman" w:cs="Times New Roman"/>
            <w:sz w:val="24"/>
            <w:szCs w:val="24"/>
          </w:rPr>
          <w:t xml:space="preserve">Технических требованиях (Приложение №</w:t>
        </w:r>
        <w:r>
          <w:rPr>
            <w:rStyle w:val="1181"/>
            <w:rFonts w:ascii="Times New Roman" w:hAnsi="Times New Roman" w:eastAsia="Times New Roman" w:cs="Times New Roman"/>
            <w:sz w:val="24"/>
            <w:szCs w:val="24"/>
          </w:rPr>
          <w:t xml:space="preserve"> </w:t>
        </w:r>
        <w:r>
          <w:rPr>
            <w:rStyle w:val="1181"/>
            <w:rFonts w:ascii="Times New Roman" w:hAnsi="Times New Roman" w:eastAsia="Times New Roman" w:cs="Times New Roman"/>
            <w:sz w:val="24"/>
            <w:szCs w:val="24"/>
          </w:rPr>
          <w:t xml:space="preserve">1)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не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подлежащих изменению по результатам проведения закупки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без подробных предложений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случае нарушения Участником требований к описанию продукции Организатор вправе отклонить заявку такого Участника от дальнейшего участия в закупке.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101" w:name="_Ref125370398"/>
      <w:r>
        <w:rPr>
          <w:rFonts w:ascii="Times New Roman" w:hAnsi="Times New Roman" w:eastAsia="Times New Roman" w:cs="Times New Roman"/>
          <w:sz w:val="24"/>
          <w:szCs w:val="24"/>
        </w:rPr>
      </w:r>
      <w:bookmarkStart w:id="102" w:name="_Ref125714384"/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Документы, входящие в заявку, не должны содержать недостоверные сведения или намеренно искаженную информацию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акже должны отсутствовать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внутренние противоречия между различными частями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 (или)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документами заявки, в том числе по тексту внутри одного документа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противоречия между документами заявки и сведениями, указанными Участником в структурированных формах на ЭП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bookmarkEnd w:id="101"/>
      <w:r>
        <w:rPr>
          <w:rFonts w:ascii="Times New Roman" w:hAnsi="Times New Roman" w:eastAsia="Times New Roman" w:cs="Times New Roman"/>
          <w:sz w:val="24"/>
          <w:szCs w:val="24"/>
        </w:rPr>
      </w:r>
      <w:bookmarkEnd w:id="102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Представленные в составе заявки документы, оформленные / выданные государственными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лицензирующими, сертификационными, аккредитационными органами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саморегулируемыми организациями, должны соответствовать императивным требованиям (при наличии) законодательства в отношении: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полномочий таких органов / лиц на оформление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этих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документов;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формы, объема и содержания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этих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документов.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 должен подготовить 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аявк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 соблюдением следующ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их условий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документы заявки могут предоставляться как в графическом виде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том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числе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виде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скан-копии, рекомендуемый формат: *.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pdf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так и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электронном виде (в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формате Microsoft Word (*.doc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x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), Microsoft Excel (*.xls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x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), и других)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Исключение составляют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документы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выданны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Участнику третьими лицами, которые должны быть предоставлены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только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графическом виде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том числе в виде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скан-копии, рекомендуемый формат: *.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pdf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электронные копии документов, заверенные трет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ьей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стороной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должны включать в себя, в том числе, страницы с требуемой отметкой по форме заверения документа (электронная подпись / отметка ИФНС / отметка нотариуса и т.п.);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все файлы не должны иметь защиты от их открытия, изменения, копирования их содержимого или их печати;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файлы электронной заявки рекомендуется именовать так, чтобы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можно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было идентифицировать содержание данного файла заявки (указать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названии файла содержащийся в нем документ). Каждый документ рекомендуется размещать в отдельном файле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сли какой-либо документ представлен в нечитаемом виде, данный документ считается непредставленным.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Никакие исправления в документах заявки не имеют силу, за исключением тех случаев, когда эти исправления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заверены надписью «исправленному верить» и собственноручной подписью уполномоченного лица Участника, расположенной рядом с каждым исправлением.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2"/>
        <w:rPr>
          <w:rFonts w:ascii="Times New Roman" w:hAnsi="Times New Roman" w:cs="Times New Roman"/>
          <w:sz w:val="24"/>
          <w:szCs w:val="24"/>
        </w:rPr>
      </w:pPr>
      <w:r/>
      <w:bookmarkStart w:id="402" w:name="_Toc19"/>
      <w:r>
        <w:rPr>
          <w:rFonts w:ascii="Times New Roman" w:hAnsi="Times New Roman" w:eastAsia="Times New Roman" w:cs="Times New Roman"/>
          <w:sz w:val="24"/>
          <w:szCs w:val="24"/>
        </w:rPr>
      </w:r>
      <w:bookmarkStart w:id="103" w:name="_Ref130394205"/>
      <w:r>
        <w:rPr>
          <w:rFonts w:ascii="Times New Roman" w:hAnsi="Times New Roman" w:eastAsia="Times New Roman" w:cs="Times New Roman"/>
          <w:sz w:val="24"/>
          <w:szCs w:val="24"/>
        </w:rPr>
      </w:r>
      <w:bookmarkStart w:id="104" w:name="_Ref130394785"/>
      <w:r>
        <w:rPr>
          <w:rFonts w:ascii="Times New Roman" w:hAnsi="Times New Roman" w:eastAsia="Times New Roman" w:cs="Times New Roman"/>
          <w:sz w:val="24"/>
          <w:szCs w:val="24"/>
        </w:rPr>
      </w:r>
      <w:bookmarkStart w:id="105" w:name="_Ref130394802"/>
      <w:r>
        <w:rPr>
          <w:rFonts w:ascii="Times New Roman" w:hAnsi="Times New Roman" w:eastAsia="Times New Roman" w:cs="Times New Roman"/>
          <w:sz w:val="24"/>
          <w:szCs w:val="24"/>
        </w:rPr>
        <w:t xml:space="preserve">Разъяснение Документации о закупке</w:t>
      </w:r>
      <w:bookmarkEnd w:id="93"/>
      <w:r>
        <w:rPr>
          <w:rFonts w:ascii="Times New Roman" w:hAnsi="Times New Roman" w:eastAsia="Times New Roman" w:cs="Times New Roman"/>
          <w:sz w:val="24"/>
          <w:szCs w:val="24"/>
        </w:rPr>
      </w:r>
      <w:bookmarkEnd w:id="94"/>
      <w:r>
        <w:rPr>
          <w:rFonts w:ascii="Times New Roman" w:hAnsi="Times New Roman" w:eastAsia="Times New Roman" w:cs="Times New Roman"/>
          <w:sz w:val="24"/>
          <w:szCs w:val="24"/>
        </w:rPr>
      </w:r>
      <w:bookmarkEnd w:id="95"/>
      <w:r>
        <w:rPr>
          <w:rFonts w:ascii="Times New Roman" w:hAnsi="Times New Roman" w:eastAsia="Times New Roman" w:cs="Times New Roman"/>
          <w:sz w:val="24"/>
          <w:szCs w:val="24"/>
        </w:rPr>
      </w:r>
      <w:bookmarkEnd w:id="103"/>
      <w:r>
        <w:rPr>
          <w:rFonts w:ascii="Times New Roman" w:hAnsi="Times New Roman" w:eastAsia="Times New Roman" w:cs="Times New Roman"/>
          <w:sz w:val="24"/>
          <w:szCs w:val="24"/>
        </w:rPr>
      </w:r>
      <w:bookmarkEnd w:id="104"/>
      <w:r>
        <w:rPr>
          <w:rFonts w:ascii="Times New Roman" w:hAnsi="Times New Roman" w:eastAsia="Times New Roman" w:cs="Times New Roman"/>
          <w:sz w:val="24"/>
          <w:szCs w:val="24"/>
        </w:rPr>
      </w:r>
      <w:bookmarkEnd w:id="105"/>
      <w:r>
        <w:rPr>
          <w:rFonts w:ascii="Times New Roman" w:hAnsi="Times New Roman" w:cs="Times New Roman"/>
          <w:sz w:val="24"/>
          <w:szCs w:val="24"/>
        </w:rPr>
      </w:r>
      <w:bookmarkEnd w:id="402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Участники вправе обратиться к Организатору за разъяснениями Документации о закупке.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апросы подаются в соответствии с Регламентами и инструкциями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ператора ЭП, опубликованными на сайте соответствующей ЭП.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Организатор обязуется ответить на любой вопрос, поступивший не позднее чем за 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(три) рабочих дня до даты окончания срока подачи заявок.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случае поступления вопросов с нарушением установленного срока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Организатор вправе не предоставлять разъяснения.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Ответы на поступившие вопросы официально размещаются (с указанием предмета запроса, но без указания Участника, от которого поступил вопрос)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сроки, установленные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подразделом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но в любом случае не позднее чем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течение 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(трех) рабочих дней с даты поступления такого запроса.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Копия ответа размещается Организатором на ЭП.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Организатор также вправе по собственной инициативе (без получения запросов от Участников) официально разместить разъяснения Документации о закупке.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Разъяснения Документации о закупке носят справочный характер и не могут изменять предмет закупки и условия </w:t>
      </w:r>
      <w:hyperlink w:tooltip="#Прил02_ПроектДоговора" w:anchor="Прил02_ПроектДоговора" w:history="1">
        <w:r>
          <w:rPr>
            <w:rStyle w:val="1181"/>
            <w:rFonts w:ascii="Times New Roman" w:hAnsi="Times New Roman" w:eastAsia="Times New Roman" w:cs="Times New Roman"/>
            <w:sz w:val="24"/>
            <w:szCs w:val="24"/>
          </w:rPr>
          <w:t xml:space="preserve">П</w:t>
        </w:r>
        <w:r>
          <w:rPr>
            <w:rStyle w:val="1181"/>
            <w:rFonts w:ascii="Times New Roman" w:hAnsi="Times New Roman" w:eastAsia="Times New Roman" w:cs="Times New Roman"/>
            <w:sz w:val="24"/>
            <w:szCs w:val="24"/>
          </w:rPr>
          <w:t xml:space="preserve">роекта </w:t>
        </w:r>
        <w:r>
          <w:rPr>
            <w:rStyle w:val="1181"/>
            <w:rFonts w:ascii="Times New Roman" w:hAnsi="Times New Roman" w:eastAsia="Times New Roman" w:cs="Times New Roman"/>
            <w:sz w:val="24"/>
            <w:szCs w:val="24"/>
          </w:rPr>
          <w:t xml:space="preserve">д</w:t>
        </w:r>
        <w:r>
          <w:rPr>
            <w:rStyle w:val="1181"/>
            <w:rFonts w:ascii="Times New Roman" w:hAnsi="Times New Roman" w:eastAsia="Times New Roman" w:cs="Times New Roman"/>
            <w:sz w:val="24"/>
            <w:szCs w:val="24"/>
          </w:rPr>
          <w:t xml:space="preserve">оговора</w:t>
        </w:r>
        <w:r>
          <w:rPr>
            <w:rStyle w:val="1181"/>
            <w:rFonts w:ascii="Times New Roman" w:hAnsi="Times New Roman" w:eastAsia="Times New Roman" w:cs="Times New Roman"/>
            <w:sz w:val="24"/>
            <w:szCs w:val="24"/>
          </w:rPr>
          <w:t xml:space="preserve"> (Приложения № 2)</w:t>
        </w:r>
      </w:hyperlink>
      <w:r>
        <w:rPr>
          <w:rStyle w:val="1181"/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противном случае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вносятся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изменения в Документацию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закупке. При этом Участники обязаны учитывать разъяснения Организатора при подготовке своих заявок. Все риски и последствия за подачу заявки без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учета официально размещенных разъяснений несет Участник.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случае получения Участником любой иной информации в отношении условий проводимой закупки в порядке, не предусмотренном настоящим подразделом, такая информация не считается официальной, и Участник не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вправе на нее ссылаться.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2"/>
        <w:rPr>
          <w:rFonts w:ascii="Times New Roman" w:hAnsi="Times New Roman" w:cs="Times New Roman"/>
          <w:sz w:val="24"/>
          <w:szCs w:val="24"/>
        </w:rPr>
      </w:pPr>
      <w:r/>
      <w:bookmarkStart w:id="403" w:name="_Toc20"/>
      <w:r>
        <w:rPr>
          <w:rFonts w:ascii="Times New Roman" w:hAnsi="Times New Roman" w:eastAsia="Times New Roman" w:cs="Times New Roman"/>
          <w:sz w:val="24"/>
          <w:szCs w:val="24"/>
        </w:rPr>
      </w:r>
      <w:bookmarkStart w:id="107" w:name="_Ref125362076"/>
      <w:r>
        <w:rPr>
          <w:rFonts w:ascii="Times New Roman" w:hAnsi="Times New Roman" w:eastAsia="Times New Roman" w:cs="Times New Roman"/>
          <w:sz w:val="24"/>
          <w:szCs w:val="24"/>
        </w:rPr>
      </w:r>
      <w:bookmarkStart w:id="108" w:name="_Ref125363891"/>
      <w:r>
        <w:rPr>
          <w:rFonts w:ascii="Times New Roman" w:hAnsi="Times New Roman" w:eastAsia="Times New Roman" w:cs="Times New Roman"/>
          <w:sz w:val="24"/>
          <w:szCs w:val="24"/>
        </w:rPr>
      </w:r>
      <w:bookmarkStart w:id="109" w:name="_Ref125364404"/>
      <w:r>
        <w:rPr>
          <w:rFonts w:ascii="Times New Roman" w:hAnsi="Times New Roman" w:eastAsia="Times New Roman" w:cs="Times New Roman"/>
          <w:sz w:val="24"/>
          <w:szCs w:val="24"/>
        </w:rPr>
        <w:t xml:space="preserve">Изменения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Извещени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(или)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Документаци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 закупке</w:t>
      </w:r>
      <w:bookmarkEnd w:id="107"/>
      <w:r>
        <w:rPr>
          <w:rFonts w:ascii="Times New Roman" w:hAnsi="Times New Roman" w:eastAsia="Times New Roman" w:cs="Times New Roman"/>
          <w:sz w:val="24"/>
          <w:szCs w:val="24"/>
        </w:rPr>
      </w:r>
      <w:bookmarkEnd w:id="108"/>
      <w:r>
        <w:rPr>
          <w:rFonts w:ascii="Times New Roman" w:hAnsi="Times New Roman" w:eastAsia="Times New Roman" w:cs="Times New Roman"/>
          <w:sz w:val="24"/>
          <w:szCs w:val="24"/>
        </w:rPr>
      </w:r>
      <w:bookmarkEnd w:id="109"/>
      <w:r>
        <w:rPr>
          <w:rFonts w:ascii="Times New Roman" w:hAnsi="Times New Roman" w:cs="Times New Roman"/>
          <w:sz w:val="24"/>
          <w:szCs w:val="24"/>
        </w:rPr>
      </w:r>
      <w:bookmarkEnd w:id="403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Организатор в любой момент до окончания срока подачи заявок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подраз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дел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вправе внести изменения в Извещение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Документацию о закупке. При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этом официальному размещению подлежит обновленная редакция Извещения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Документации о закупке, а также перечень внесенных изменений в них.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111" w:name="_Ref125550844"/>
      <w:r>
        <w:rPr>
          <w:rFonts w:ascii="Times New Roman" w:hAnsi="Times New Roman" w:eastAsia="Times New Roman" w:cs="Times New Roman"/>
          <w:sz w:val="24"/>
          <w:szCs w:val="24"/>
        </w:rPr>
        <w:t xml:space="preserve">После окончания срока подачи заявок допускается изменени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только в части установленных Документацией о закупке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дат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рассмотрения первых частей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/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окончательных предложений;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рассмотрения вторых частей заявок и ценовых предложений;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проведения переторжки, если предусмотрен данный этап;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подведения итогов закупки;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пределах срока действия заявок и с уведомлением Участников, подавших заявки.</w:t>
      </w:r>
      <w:bookmarkEnd w:id="111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Текст изменений официально размещается в течение 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(трех) календарных дней со дня принятия решения о внесении указанных изменений.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Участники, официально получившие Документацию о закупке через ЭП, получат соответствующие уведомления в порядке, установленном Регламентом ЭП.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внесении изменений в Документацию о закупке (за исключением указанного в пункте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_Ref125550844 \r \h </w:instrText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4.5.2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), срок подачи заявок будет продлен таким образом, чтобы со дня официального размещения таких изменений до даты окончания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подачи заявок оставалось не менее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половины от минимального срока подачи заявок, установленного в Положении о закупке для данного способа, а именно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(четырех) календарных дней, если НМЦ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закупки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(подраздел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превышает 30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000 (тридцать миллионов) рублей без НДС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8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(восьми) календарных дней, если НМЦ закупки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(подраздел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ревышает 30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000 (тридцать миллионов) рублей без НДС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Участники обязаны учитывать внесенные изменения при подготовке своих заявок. Все риски и последствия за подачу заявки без учета официально размещенных изменений несет Участник.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2"/>
        <w:rPr>
          <w:rFonts w:ascii="Times New Roman" w:hAnsi="Times New Roman" w:cs="Times New Roman"/>
          <w:sz w:val="24"/>
          <w:szCs w:val="24"/>
        </w:rPr>
      </w:pPr>
      <w:r/>
      <w:bookmarkStart w:id="404" w:name="_Toc21"/>
      <w:r>
        <w:rPr>
          <w:rFonts w:ascii="Times New Roman" w:hAnsi="Times New Roman" w:eastAsia="Times New Roman" w:cs="Times New Roman"/>
          <w:sz w:val="24"/>
          <w:szCs w:val="24"/>
        </w:rPr>
      </w:r>
      <w:bookmarkStart w:id="112" w:name="_Ref125362119"/>
      <w:r>
        <w:rPr>
          <w:rFonts w:ascii="Times New Roman" w:hAnsi="Times New Roman" w:eastAsia="Times New Roman" w:cs="Times New Roman"/>
          <w:sz w:val="24"/>
          <w:szCs w:val="24"/>
        </w:rPr>
        <w:t xml:space="preserve">Подача заявок и их прием</w:t>
      </w:r>
      <w:bookmarkEnd w:id="112"/>
      <w:r>
        <w:rPr>
          <w:rFonts w:ascii="Times New Roman" w:hAnsi="Times New Roman" w:cs="Times New Roman"/>
          <w:sz w:val="24"/>
          <w:szCs w:val="24"/>
        </w:rPr>
      </w:r>
      <w:bookmarkEnd w:id="404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 вправе подать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одну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подготовленную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заявку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 участие в закупке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любое время начиная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даты официального размещения Извещения и до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окончания срока подачи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(подраздел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 этом все части заявок, включая ценовое предложение Участника, подаются им одновременно.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Заявки, поданные позднее установленного срока, не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могут быть приняты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Организатором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независимо от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причин опоздания.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Подача Участником заявки означает его безоговорочное согласие с условиями участия в закупке, содержащимися в Документации о закупке, а также изучение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им Положения о закупке Заказчика и Документаци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 закупке (включая все приложения к ней).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Заявка должна быть подготовлена в форме электронного документа и подана с использованием функционала ЭП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доступном для прочтения формате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При этом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 должен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сканировать документы после того, как они будут оформлены в соответствии с требованиями Документации о закупке.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Заявка должна быть подписана электронной подписью лица, которое является уполномоченным представителем Участника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Правила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подачи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также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определяются Регламентом ЭП. Заявки, поданные через ЭП, дублировать в адрес Организатора по почте, электронной почте и другими способами не требуется. Заявки, полученные Организатором не через ЭП, не рассматриваются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Если Регламентом ЭП предусмотрено направление в составе заявки документов, представленных в момент аккредитации Участника на ЭП, Участник обязан обеспечить актуальность направляемых вместе с заявкой сведений.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ператор ЭП до окончания срока подачи заявок обеспечивает конфиденциальность информации, содержащейся в поданных заявках.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2"/>
        <w:rPr>
          <w:rFonts w:ascii="Times New Roman" w:hAnsi="Times New Roman" w:cs="Times New Roman"/>
          <w:sz w:val="24"/>
          <w:szCs w:val="24"/>
        </w:rPr>
      </w:pPr>
      <w:r/>
      <w:bookmarkStart w:id="405" w:name="_Toc22"/>
      <w:r>
        <w:rPr>
          <w:rFonts w:ascii="Times New Roman" w:hAnsi="Times New Roman" w:eastAsia="Times New Roman" w:cs="Times New Roman"/>
          <w:sz w:val="24"/>
          <w:szCs w:val="24"/>
        </w:rPr>
      </w:r>
      <w:bookmarkStart w:id="114" w:name="_Ref125362130"/>
      <w:r>
        <w:rPr>
          <w:rFonts w:ascii="Times New Roman" w:hAnsi="Times New Roman" w:eastAsia="Times New Roman" w:cs="Times New Roman"/>
          <w:sz w:val="24"/>
          <w:szCs w:val="24"/>
        </w:rPr>
      </w:r>
      <w:bookmarkStart w:id="115" w:name="_Ref125362192"/>
      <w:r>
        <w:rPr>
          <w:rFonts w:ascii="Times New Roman" w:hAnsi="Times New Roman" w:eastAsia="Times New Roman" w:cs="Times New Roman"/>
          <w:sz w:val="24"/>
          <w:szCs w:val="24"/>
        </w:rPr>
      </w:r>
      <w:bookmarkStart w:id="116" w:name="_Ref125363819"/>
      <w:r>
        <w:rPr>
          <w:rFonts w:ascii="Times New Roman" w:hAnsi="Times New Roman" w:eastAsia="Times New Roman" w:cs="Times New Roman"/>
          <w:sz w:val="24"/>
          <w:szCs w:val="24"/>
        </w:rPr>
      </w:r>
      <w:bookmarkStart w:id="117" w:name="_Ref125365136"/>
      <w:r>
        <w:rPr>
          <w:rFonts w:ascii="Times New Roman" w:hAnsi="Times New Roman" w:eastAsia="Times New Roman" w:cs="Times New Roman"/>
          <w:sz w:val="24"/>
          <w:szCs w:val="24"/>
        </w:rPr>
        <w:t xml:space="preserve">Изменение и отзыв заявок</w:t>
      </w:r>
      <w:bookmarkEnd w:id="114"/>
      <w:r>
        <w:rPr>
          <w:rFonts w:ascii="Times New Roman" w:hAnsi="Times New Roman" w:eastAsia="Times New Roman" w:cs="Times New Roman"/>
          <w:sz w:val="24"/>
          <w:szCs w:val="24"/>
        </w:rPr>
      </w:r>
      <w:bookmarkEnd w:id="115"/>
      <w:r>
        <w:rPr>
          <w:rFonts w:ascii="Times New Roman" w:hAnsi="Times New Roman" w:eastAsia="Times New Roman" w:cs="Times New Roman"/>
          <w:sz w:val="24"/>
          <w:szCs w:val="24"/>
        </w:rPr>
      </w:r>
      <w:bookmarkEnd w:id="116"/>
      <w:r>
        <w:rPr>
          <w:rFonts w:ascii="Times New Roman" w:hAnsi="Times New Roman" w:eastAsia="Times New Roman" w:cs="Times New Roman"/>
          <w:sz w:val="24"/>
          <w:szCs w:val="24"/>
        </w:rPr>
      </w:r>
      <w:bookmarkEnd w:id="117"/>
      <w:r>
        <w:rPr>
          <w:rFonts w:ascii="Times New Roman" w:hAnsi="Times New Roman" w:cs="Times New Roman"/>
          <w:sz w:val="24"/>
          <w:szCs w:val="24"/>
        </w:rPr>
      </w:r>
      <w:bookmarkEnd w:id="405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 вправе изменить или отозвать поданную им ранее заявку до момента окончания срока подачи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Внесение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изменений в заявку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отзыв заявки после этого времени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допуска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ю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тся, кроме случаев, прямо предусмотренных Документацией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закупке.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Отзыв Участником ранее поданной заявки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является отказом от участия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закупке, отозванные заявки не рассматриваются Организатором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 существу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Изменение 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отзыв Участником ранее поданной заявки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сущест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вляется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порядке, аналогичном порядку подачи и приема заявок, установленному в подр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азделе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_Ref125362119 \w \h </w:instrText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4.6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зменения и отзыв заявки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осуществляется посредством функционала ЭП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подробный порядок определяется Регламентом ЭП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2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</w:r>
      <w:bookmarkStart w:id="406" w:name="_Toc23"/>
      <w:r>
        <w:rPr>
          <w:rFonts w:ascii="Times New Roman" w:hAnsi="Times New Roman" w:eastAsia="Times New Roman" w:cs="Times New Roman"/>
          <w:sz w:val="24"/>
          <w:szCs w:val="24"/>
        </w:rPr>
      </w:r>
      <w:bookmarkStart w:id="119" w:name="_Ref132816188"/>
      <w:r>
        <w:rPr>
          <w:rFonts w:ascii="Times New Roman" w:hAnsi="Times New Roman" w:eastAsia="Times New Roman" w:cs="Times New Roman"/>
          <w:sz w:val="24"/>
          <w:szCs w:val="24"/>
        </w:rPr>
        <w:t xml:space="preserve">Открытие доступа к первым частям заявок</w:t>
      </w:r>
      <w:bookmarkEnd w:id="119"/>
      <w:r>
        <w:rPr>
          <w:rFonts w:ascii="Times New Roman" w:hAnsi="Times New Roman" w:cs="Times New Roman"/>
          <w:sz w:val="24"/>
          <w:szCs w:val="24"/>
        </w:rPr>
      </w:r>
      <w:bookmarkEnd w:id="406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Оператор ЭП направляет в адрес Организатора первые части заявок в срок не позднее 1 (одного) дня, следующего за днем окончания срока подачи заявок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(подраздел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 \* MERGEFORMAT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Подробные правила открытия Организатору доступа к первым частям заявок определяются Регламентом ЭП, с использованием которой проводится закупка. При этом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ператор ЭП обеспечивает конфиденциальность сведений о наименовании Участников, в том числе сведений, указанных в сертификатах ключей электронной подписи, которой подписана заявка, а также обеспечивает конфиденциальность сведений, содержащихся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первых част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заявок, от Участников такой закупки.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2"/>
        <w:rPr>
          <w:rFonts w:ascii="Times New Roman" w:hAnsi="Times New Roman" w:cs="Times New Roman"/>
          <w:sz w:val="24"/>
          <w:szCs w:val="24"/>
        </w:rPr>
      </w:pPr>
      <w:r/>
      <w:bookmarkStart w:id="407" w:name="_Toc24"/>
      <w:r>
        <w:rPr>
          <w:rFonts w:ascii="Times New Roman" w:hAnsi="Times New Roman" w:eastAsia="Times New Roman" w:cs="Times New Roman"/>
          <w:sz w:val="24"/>
          <w:szCs w:val="24"/>
        </w:rPr>
      </w:r>
      <w:bookmarkStart w:id="130" w:name="_Ref125362364"/>
      <w:r>
        <w:rPr>
          <w:rFonts w:ascii="Times New Roman" w:hAnsi="Times New Roman" w:eastAsia="Times New Roman" w:cs="Times New Roman"/>
          <w:sz w:val="24"/>
          <w:szCs w:val="24"/>
        </w:rPr>
      </w:r>
      <w:bookmarkStart w:id="131" w:name="_Ref125366689"/>
      <w:r>
        <w:rPr>
          <w:rFonts w:ascii="Times New Roman" w:hAnsi="Times New Roman" w:eastAsia="Times New Roman" w:cs="Times New Roman"/>
          <w:sz w:val="24"/>
          <w:szCs w:val="24"/>
        </w:rPr>
        <w:t xml:space="preserve">Рассмотрение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первых частей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/ окончательных предложений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отборочная стадия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bookmarkEnd w:id="130"/>
      <w:r>
        <w:rPr>
          <w:rFonts w:ascii="Times New Roman" w:hAnsi="Times New Roman" w:eastAsia="Times New Roman" w:cs="Times New Roman"/>
          <w:sz w:val="24"/>
          <w:szCs w:val="24"/>
        </w:rPr>
      </w:r>
      <w:bookmarkEnd w:id="131"/>
      <w:r>
        <w:rPr>
          <w:rFonts w:ascii="Times New Roman" w:hAnsi="Times New Roman" w:cs="Times New Roman"/>
          <w:sz w:val="24"/>
          <w:szCs w:val="24"/>
        </w:rPr>
      </w:r>
      <w:bookmarkEnd w:id="407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Дата окончания срока рассмотрения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первых частей заявок / окончательных предложений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установлена в подраздел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Организатор по согласованию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Заказчиком вправе, при необходимости, изменить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официально разместив информацию об этом.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рамках рассмотрения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первых частей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/ окончательных предложений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(отборочной стадии) осуществляется проверка каждой заявки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 предмет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соответствия </w:t>
      </w:r>
      <w:hyperlink w:tooltip="#Прил07_ОтборочныеКритерии" w:anchor="Прил07_ОтборочныеКритерии" w:history="1">
        <w:r>
          <w:rPr>
            <w:rStyle w:val="1181"/>
            <w:rFonts w:ascii="Times New Roman" w:hAnsi="Times New Roman" w:eastAsia="Times New Roman" w:cs="Times New Roman"/>
            <w:sz w:val="24"/>
            <w:szCs w:val="24"/>
          </w:rPr>
          <w:t xml:space="preserve">О</w:t>
        </w:r>
        <w:r>
          <w:rPr>
            <w:rStyle w:val="1181"/>
            <w:rFonts w:ascii="Times New Roman" w:hAnsi="Times New Roman" w:eastAsia="Times New Roman" w:cs="Times New Roman"/>
            <w:sz w:val="24"/>
            <w:szCs w:val="24"/>
          </w:rPr>
          <w:t xml:space="preserve">тборочным критериям</w:t>
        </w:r>
        <w:r>
          <w:rPr>
            <w:rStyle w:val="1181"/>
            <w:rFonts w:ascii="Times New Roman" w:hAnsi="Times New Roman" w:eastAsia="Times New Roman" w:cs="Times New Roman"/>
            <w:sz w:val="24"/>
            <w:szCs w:val="24"/>
          </w:rPr>
          <w:t xml:space="preserve"> рассмотрения заявок (Приложение № </w:t>
        </w:r>
        <w:r>
          <w:rPr>
            <w:rStyle w:val="1181"/>
            <w:rFonts w:ascii="Times New Roman" w:hAnsi="Times New Roman" w:eastAsia="Times New Roman" w:cs="Times New Roman"/>
            <w:sz w:val="24"/>
            <w:szCs w:val="24"/>
          </w:rPr>
          <w:t xml:space="preserve">7</w:t>
        </w:r>
        <w:r>
          <w:rPr>
            <w:rStyle w:val="1181"/>
            <w:rFonts w:ascii="Times New Roman" w:hAnsi="Times New Roman" w:eastAsia="Times New Roman" w:cs="Times New Roman"/>
            <w:sz w:val="24"/>
            <w:szCs w:val="24"/>
          </w:rPr>
          <w:t xml:space="preserve">)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Рассмотрение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первых частей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/ окончательных предложений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проводится на основании представленных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составе заявки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документов и сведений.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133" w:name="_Ref125551456"/>
      <w:r>
        <w:rPr>
          <w:rFonts w:ascii="Times New Roman" w:hAnsi="Times New Roman" w:eastAsia="Times New Roman" w:cs="Times New Roman"/>
          <w:sz w:val="24"/>
          <w:szCs w:val="24"/>
        </w:rPr>
        <w:t xml:space="preserve">По результатам рассмотрения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первых частей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/ окончательных предложений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(проведения отборочной стадии) Закупочная комиссия отклоняет заявки по следующим основаниям:</w:t>
      </w:r>
      <w:bookmarkEnd w:id="133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есоответствие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первой части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заявки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/ окончательного предложения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составу</w:t>
      </w:r>
      <w:r>
        <w:rPr>
          <w:rStyle w:val="1165"/>
          <w:rFonts w:ascii="Times New Roman" w:hAnsi="Times New Roman" w:eastAsia="Times New Roman" w:cs="Times New Roman"/>
          <w:sz w:val="24"/>
          <w:szCs w:val="24"/>
        </w:rPr>
        <w:footnoteReference w:id="3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содержанию 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соблюдению требований Документации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закупке к подготовке (оформлению) заявки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в том числе наличие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недостоверных сведений или намеренно искаженной информации или документов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внутренних противоречий между различными частями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документами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первой части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заявки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/ окончательного предложения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том числе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тексту внутри одного документа;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несоответствие предлагаемой продукции требованиям Документации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закупке, в том числе порядка описания такой продукции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(включая требования по предоставлению информации и перечня документов, которые подтверждают страну происхождения товара – для случаев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запрета или ограничения, установленных законодательством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национальном режиме)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несоответствие предлагаемых договорных условий требованиям Документации о закупке;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наличие в документах первой части заявки / окончательном предложении сведений об Участники и (или) о его ценовом предложении.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Решение Закупочной комиссии по рассмотрению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первых частей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/ окончательных предложений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оформляется протоколом, в котором, как минимум, указываются</w:t>
      </w:r>
      <w:r>
        <w:rPr>
          <w:rStyle w:val="1165"/>
          <w:rFonts w:ascii="Times New Roman" w:hAnsi="Times New Roman" w:eastAsia="Times New Roman" w:cs="Times New Roman"/>
          <w:sz w:val="24"/>
          <w:szCs w:val="24"/>
        </w:rPr>
        <w:footnoteReference w:id="4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дата подписания протокола;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идентификационные номера, присваиваемые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ператором ЭП;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результаты рассмотрения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первых частей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/ окончательных предложений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 указанием, в том числе: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количества заявок, которые были отклонены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 результатам рассмотрения первых частей заявок / окончательных предложений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оснований отклонения каждой заявки с указанием положений Документации о закупке, которым не соответствует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первая часть такой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заявка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/ окончательное предложение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причины, по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которым закупка признана несостоявшейся в соответствии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подразделом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_Ref125364149 \w \h </w:instrText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4.16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(в случае ее признания таковой)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ротокол рассмотрения первых частей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/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окончательных предложений направляется Организатором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ператору ЭП не позднее 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(трех) календарных дней с даты подписания такого протокола, после чего он официально размещается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(подраздел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_Ref130286532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4.2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ператором ЭП в течение 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(одного) часа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момента его получения от Организатора.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2"/>
        <w:rPr>
          <w:rFonts w:ascii="Times New Roman" w:hAnsi="Times New Roman" w:cs="Times New Roman"/>
          <w:sz w:val="24"/>
          <w:szCs w:val="24"/>
        </w:rPr>
      </w:pPr>
      <w:r/>
      <w:bookmarkStart w:id="408" w:name="_Toc25"/>
      <w:r>
        <w:rPr>
          <w:rFonts w:ascii="Times New Roman" w:hAnsi="Times New Roman" w:eastAsia="Times New Roman" w:cs="Times New Roman"/>
          <w:sz w:val="24"/>
          <w:szCs w:val="24"/>
        </w:rPr>
      </w:r>
      <w:bookmarkStart w:id="134" w:name="_Ref132801184"/>
      <w:r>
        <w:rPr>
          <w:rFonts w:ascii="Times New Roman" w:hAnsi="Times New Roman" w:eastAsia="Times New Roman" w:cs="Times New Roman"/>
          <w:sz w:val="24"/>
          <w:szCs w:val="24"/>
        </w:rPr>
        <w:t xml:space="preserve">Открытие доступа ко вторым частям заявок и ценовым предложениям</w:t>
      </w:r>
      <w:bookmarkEnd w:id="134"/>
      <w:r>
        <w:rPr>
          <w:rFonts w:ascii="Times New Roman" w:hAnsi="Times New Roman" w:cs="Times New Roman"/>
          <w:sz w:val="24"/>
          <w:szCs w:val="24"/>
        </w:rPr>
      </w:r>
      <w:bookmarkEnd w:id="408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Оператор ЭП направляет в адрес Организатора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вторые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части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ценовые предложения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срок,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установленный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подразделе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 \* MERGEFORMAT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Подробные правила открытия Организатору доступа 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вторым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частям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ценовым предложениям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определяются Регламентом ЭП, с использованием которой проводится закупка. Оператор ЭП обеспечивает конфиденциальность сведений содержащихся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 вторых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част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ценовых предложениях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Участников такой закупки.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2"/>
        <w:rPr>
          <w:rFonts w:ascii="Times New Roman" w:hAnsi="Times New Roman" w:cs="Times New Roman"/>
          <w:sz w:val="24"/>
          <w:szCs w:val="24"/>
        </w:rPr>
      </w:pPr>
      <w:r/>
      <w:bookmarkStart w:id="409" w:name="_Toc26"/>
      <w:r>
        <w:rPr>
          <w:rFonts w:ascii="Times New Roman" w:hAnsi="Times New Roman" w:eastAsia="Times New Roman" w:cs="Times New Roman"/>
          <w:sz w:val="24"/>
          <w:szCs w:val="24"/>
        </w:rPr>
      </w:r>
      <w:bookmarkStart w:id="136" w:name="_Ref132797154"/>
      <w:r>
        <w:rPr>
          <w:rFonts w:ascii="Times New Roman" w:hAnsi="Times New Roman" w:eastAsia="Times New Roman" w:cs="Times New Roman"/>
          <w:sz w:val="24"/>
          <w:szCs w:val="24"/>
        </w:rPr>
        <w:t xml:space="preserve">Рассмотрение вторых частей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(отборочная стадия)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в том числе (при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необходимости) проведение аккредитации,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ценовых предложений</w:t>
      </w:r>
      <w:bookmarkEnd w:id="136"/>
      <w:r>
        <w:rPr>
          <w:rFonts w:ascii="Times New Roman" w:hAnsi="Times New Roman" w:cs="Times New Roman"/>
          <w:sz w:val="24"/>
          <w:szCs w:val="24"/>
        </w:rPr>
      </w:r>
      <w:bookmarkEnd w:id="409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Дата окончания срока рассмотрения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вторых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частей заявок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ценовых предложений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установлена в подразделе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Организатор по согласованию с Заказчиком вправе, при необходимости, изменить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официально разместив информацию об этом.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рамках рассмотрения вторых частей заявок и ценового предложения (отборочной стадии) осуществляется проверка каждой заявки, не отклоненной по результатам рассмотрения первых частей заявок / окончательных предложений,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 предмет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соответствия </w:t>
      </w:r>
      <w:hyperlink w:tooltip="#Прил07_ОтборочныеКритерии" w:anchor="Прил07_ОтборочныеКритерии" w:history="1">
        <w:r>
          <w:rPr>
            <w:rStyle w:val="1181"/>
            <w:rFonts w:ascii="Times New Roman" w:hAnsi="Times New Roman" w:eastAsia="Times New Roman" w:cs="Times New Roman"/>
            <w:sz w:val="24"/>
            <w:szCs w:val="24"/>
          </w:rPr>
          <w:t xml:space="preserve">Отборочным критериям рассмотрения заявок (Приложение № 7)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том числе проводится процедура аккредитации Участников (при необходимости)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Рассмотрение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вторых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частей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ценового предложения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проводится 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основании представленных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составе заявки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документов и сведений. Проверка актуальности и достоверности предоставленных документов и сведений осуществляется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использованием официальных сервисов органов государственной власти, или иным законным способом.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выявлении в рамках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рассмотрения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ценовых предложений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наличия арифметических ошибок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в том числе: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результате суммирования единичных расценок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итог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умножения единичных расценок на объем продукции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вычислени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суммы НДС и итоговой стоимости заявки с учетом НДС)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иных внутренних противоречий в составе заявк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Организатор исходит из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преимущества общей итоговой стоимости (без учета НДС), указанной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структурированных формах на ЭП (последней по времени подачи) и подписанной усиленной квалифицированной электронной подписью уполномоченного лица Участника.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уклонении Участника от заключения договора на вышеуказанных условиях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заявка такого Участника подлежит отклонению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решением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Закупочной комиссии.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138" w:name="_Ref132793926"/>
      <w:r>
        <w:rPr>
          <w:rFonts w:ascii="Times New Roman" w:hAnsi="Times New Roman" w:eastAsia="Times New Roman" w:cs="Times New Roman"/>
          <w:sz w:val="24"/>
          <w:szCs w:val="24"/>
        </w:rPr>
        <w:t xml:space="preserve">По результатам рассмотрения вторых частей заявок и ценовых предложений (проведения отборочной стадии) Закупочная комиссия отклоняет заявки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следующим основаниям:</w:t>
      </w:r>
      <w:bookmarkEnd w:id="138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несоответствие второй части заявки и (или) ценового предложения по составу</w:t>
      </w:r>
      <w:r>
        <w:rPr>
          <w:rStyle w:val="1165"/>
          <w:rFonts w:ascii="Times New Roman" w:hAnsi="Times New Roman" w:eastAsia="Times New Roman" w:cs="Times New Roman"/>
          <w:sz w:val="24"/>
          <w:szCs w:val="24"/>
        </w:rPr>
        <w:footnoteReference w:id="5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содержанию и соблюдению требований Документации о закупке к подготовке (оформлению) заявки, в том числе наличие: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недостоверных сведений</w:t>
      </w:r>
      <w:r>
        <w:rPr>
          <w:rStyle w:val="1165"/>
          <w:rFonts w:ascii="Times New Roman" w:hAnsi="Times New Roman" w:eastAsia="Times New Roman" w:cs="Times New Roman"/>
          <w:sz w:val="24"/>
          <w:szCs w:val="24"/>
        </w:rPr>
        <w:footnoteReference w:id="6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или намеренно искаженной информации или документов;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внутренних противоречий между различными частями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документами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второй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части заявки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 (или)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ценового предложения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в том числе по тексту внутри одного документа;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противоречий между документами заявки и сведениями, указанными Участником в структурированных формах на ЭП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несоответствие предлагаемой продукции требованиям Документации о закупке,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учетом представленных во второй части заявки соответствующих подтверждающих документов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несоответствие Участников требованиям Документации о закупке;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несоответствие привлекаемых субподрядчиков (соисполнителей) требованиям Документации о закупке;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превышение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ценового предложения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установленн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ым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размер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НМЦ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Решение Закупочной комиссии по рассмотрению вторых частей заявок и ценового предложения оформляется протоколом, в котором, как минимум, указываются</w:t>
      </w:r>
      <w:r>
        <w:rPr>
          <w:rStyle w:val="1165"/>
          <w:rFonts w:ascii="Times New Roman" w:hAnsi="Times New Roman" w:eastAsia="Times New Roman" w:cs="Times New Roman"/>
          <w:sz w:val="24"/>
          <w:szCs w:val="24"/>
        </w:rPr>
        <w:footnoteReference w:id="7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дата подписания протокола;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заявок), с указанием ценового предложения такой заявки;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наименования Участников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заявки которых не были отклонены по результатам рассмотрения первых частей заявок / окончательных предложений,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(или) их идентификационные номера, присваиваемые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ператором ЭП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результаты рассмотрения вторых частей заявок и ценовых предложений с указанием, в том числе: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количества заявок, которые были отклонены по результатам рассмотрения вторых частей заявок и ценовых предложений;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оснований отклонения каждой заявки с указанием положений Документации о закупке, которым не соответствует вторая часть такой заявка и (или) ценовое предложение;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причины, по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которым закупка признана несостоявшейся в соответствии с подразделом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_Ref125364149 \w \h </w:instrText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4.16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(в случае ее признания таковой)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ротокол рассмотрения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вторых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частей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 (или)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ценовых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предложений направляется Организатором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ператору ЭП не позднее 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(трех) календарных дней с даты подписания такого протокола, после чего он официально размещается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(подраздел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_Ref130286532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t xml:space="preserve">4.2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ператором ЭП в течение 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(одного) часа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момента его получения от Организатора.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2"/>
        <w:rPr>
          <w:rFonts w:ascii="Times New Roman" w:hAnsi="Times New Roman" w:cs="Times New Roman"/>
          <w:sz w:val="24"/>
          <w:szCs w:val="24"/>
        </w:rPr>
      </w:pPr>
      <w:r/>
      <w:bookmarkStart w:id="410" w:name="_Toc27"/>
      <w:r>
        <w:rPr>
          <w:rFonts w:ascii="Times New Roman" w:hAnsi="Times New Roman" w:eastAsia="Times New Roman" w:cs="Times New Roman"/>
          <w:sz w:val="24"/>
          <w:szCs w:val="24"/>
        </w:rPr>
      </w:r>
      <w:bookmarkStart w:id="139" w:name="_Ref125362381"/>
      <w:r>
        <w:rPr>
          <w:rFonts w:ascii="Times New Roman" w:hAnsi="Times New Roman" w:eastAsia="Times New Roman" w:cs="Times New Roman"/>
          <w:sz w:val="24"/>
          <w:szCs w:val="24"/>
        </w:rPr>
      </w:r>
      <w:bookmarkStart w:id="140" w:name="_Ref125362425"/>
      <w:r>
        <w:rPr>
          <w:rFonts w:ascii="Times New Roman" w:hAnsi="Times New Roman" w:eastAsia="Times New Roman" w:cs="Times New Roman"/>
          <w:sz w:val="24"/>
          <w:szCs w:val="24"/>
        </w:rPr>
      </w:r>
      <w:bookmarkStart w:id="141" w:name="_Ref125362464"/>
      <w:r>
        <w:rPr>
          <w:rFonts w:ascii="Times New Roman" w:hAnsi="Times New Roman" w:eastAsia="Times New Roman" w:cs="Times New Roman"/>
          <w:sz w:val="24"/>
          <w:szCs w:val="24"/>
        </w:rPr>
      </w:r>
      <w:bookmarkStart w:id="142" w:name="_Ref125362610"/>
      <w:r>
        <w:rPr>
          <w:rFonts w:ascii="Times New Roman" w:hAnsi="Times New Roman" w:eastAsia="Times New Roman" w:cs="Times New Roman"/>
          <w:sz w:val="24"/>
          <w:szCs w:val="24"/>
        </w:rPr>
        <w:t xml:space="preserve">Дополнительные запросы разъяснений заявок</w:t>
      </w:r>
      <w:bookmarkEnd w:id="139"/>
      <w:r>
        <w:rPr>
          <w:rFonts w:ascii="Times New Roman" w:hAnsi="Times New Roman" w:eastAsia="Times New Roman" w:cs="Times New Roman"/>
          <w:sz w:val="24"/>
          <w:szCs w:val="24"/>
        </w:rPr>
      </w:r>
      <w:bookmarkEnd w:id="140"/>
      <w:r>
        <w:rPr>
          <w:rFonts w:ascii="Times New Roman" w:hAnsi="Times New Roman" w:eastAsia="Times New Roman" w:cs="Times New Roman"/>
          <w:sz w:val="24"/>
          <w:szCs w:val="24"/>
        </w:rPr>
      </w:r>
      <w:bookmarkEnd w:id="141"/>
      <w:r>
        <w:rPr>
          <w:rFonts w:ascii="Times New Roman" w:hAnsi="Times New Roman" w:eastAsia="Times New Roman" w:cs="Times New Roman"/>
          <w:sz w:val="24"/>
          <w:szCs w:val="24"/>
        </w:rPr>
      </w:r>
      <w:bookmarkEnd w:id="142"/>
      <w:r>
        <w:rPr>
          <w:rFonts w:ascii="Times New Roman" w:hAnsi="Times New Roman" w:cs="Times New Roman"/>
          <w:sz w:val="24"/>
          <w:szCs w:val="24"/>
        </w:rPr>
      </w:r>
      <w:bookmarkEnd w:id="41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144" w:name="_Ref125365611"/>
      <w:r>
        <w:rPr>
          <w:rFonts w:ascii="Times New Roman" w:hAnsi="Times New Roman" w:eastAsia="Times New Roman" w:cs="Times New Roman"/>
          <w:sz w:val="24"/>
          <w:szCs w:val="24"/>
        </w:rPr>
        <w:t xml:space="preserve">В рамках процедуры рассмотрения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(первых частей заявок / окончательных предложений, вторых частей заявок и ценовых предложений)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рассмотрения дополнительных ценовых предложений – если проводилась процедура переторжки,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оценки и сопоставления заявок Организатор вправе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направить в адрес Участника дополнительный запрос разъяснений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дополнений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его заявки,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влияющих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 отклонение или оценку и сопоставление его заявки, в следующих случаях:</w:t>
      </w:r>
      <w:bookmarkEnd w:id="144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составе заявки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(в какой-либо ее части)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отсутствуют, представлены не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полном объеме или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нечитаемом виде документы или сведения, необходимые для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определения: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соответствия Участника требованиям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Документации о закупке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145" w:name="_Hlk132793683"/>
      <w:r>
        <w:rPr>
          <w:rFonts w:ascii="Times New Roman" w:hAnsi="Times New Roman" w:eastAsia="Times New Roman" w:cs="Times New Roman"/>
          <w:sz w:val="24"/>
          <w:szCs w:val="24"/>
        </w:rPr>
        <w:t xml:space="preserve">наличия соответствующих полномочий на подписани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заявки от имени Участника у лица, подписавшего заявку</w:t>
      </w:r>
      <w:bookmarkEnd w:id="145"/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соответствия заявки требованиям Документации о закупке в части характеристик предлагаемой продукции и договорных условий, расчета цены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146" w:name="_Ref135033677"/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составе заявки (в какой-либо ее части) отсутствуют, представлены не в полном объеме или в нечитаемом виде документы или сведения, необходимые для прохождения Участником в рамках рассмотрения вторых частей заявок процедуры аккредитации (при необходимости);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заявке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(в какой-либо ее части)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имеются разночтения или положения, допускающие неоднозначное толкование, не позволяющие определить соответствие заявки или Участника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том числе не позволяющие провести в отношении него процедуру аккредитации (при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необходимости)</w:t>
      </w:r>
      <w:r>
        <w:rPr>
          <w:rStyle w:val="1165"/>
          <w:rFonts w:ascii="Times New Roman" w:hAnsi="Times New Roman" w:eastAsia="Times New Roman" w:cs="Times New Roman"/>
          <w:sz w:val="24"/>
          <w:szCs w:val="24"/>
        </w:rPr>
        <w:footnoteReference w:id="8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требованиям Документации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закупке или осуществить оценку и сопоставление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bookmarkEnd w:id="146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Если в рамках рассмотрения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(вторых частей заявок и ценовых предложений)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проводится процедура аккредитации, Организатор вправе направить в адрес Участника дополнительный запрос разъяснений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(или) дополнени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его заявки,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влияющи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 прохождени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аккредитации таким Участником (в том числе в случае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указанном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подпункт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 _Ref135033677 \d ( \h \r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t xml:space="preserve">4.12.1(б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 допускаются запросы со стороны Организатора, а также ответы со стороны Участников, изменяющие суть заявки (предмет, объем, цена, номенклатура предлагаемой Участником продукции).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направлении дополнительных запросов разъяснений заявок не допускается создание преимущественных условий Участнику или нескольким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Участникам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закупки.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Дополнительные запросы направляются одновременно (в один день) всем Участникам, у которых был выявлен факт несоответствий, за исключением следующего – дополнительные запросы не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направляются Участнику если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соответствии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пункт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ами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_Ref125551456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4.9.4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_Ref132793926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4.11.5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имеются прямые основания для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отклонения заявки такого Участника, не относящ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иеся к случаям, перечисленным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пункте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_Ref125365611 \w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4.12.1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Срок предоставления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Участниками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разъяснений своих заявок устанавливается одинаковый для всех и составляет не менее 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(двух) рабочих дней с момента направления запроса в адрес Участника.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Направление Организатором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дополнительных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запросов и ответов Участников на данные запросы осуществляется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помощью программных и технических средств ЭП в порядке, предусмотренном Регламентом ЭП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тветы Участников, поступившие не через ЭП, к рассмотрению не принимаются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Непредставление или представление не в полном объеме запрашиваемых документов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разъяснений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установленный в запросе срок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служит основанием для отклонения заявки такого Участника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условиям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пункт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_Ref125551456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4.9.4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_Ref132793926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4.11.5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2"/>
        <w:rPr>
          <w:rFonts w:ascii="Times New Roman" w:hAnsi="Times New Roman" w:cs="Times New Roman"/>
          <w:sz w:val="24"/>
          <w:szCs w:val="24"/>
        </w:rPr>
      </w:pPr>
      <w:r/>
      <w:bookmarkStart w:id="411" w:name="_Toc28"/>
      <w:r>
        <w:rPr>
          <w:rFonts w:ascii="Times New Roman" w:hAnsi="Times New Roman" w:eastAsia="Times New Roman" w:cs="Times New Roman"/>
          <w:sz w:val="24"/>
          <w:szCs w:val="24"/>
        </w:rPr>
      </w:r>
      <w:bookmarkStart w:id="156" w:name="_Ref125362626"/>
      <w:r>
        <w:rPr>
          <w:rFonts w:ascii="Times New Roman" w:hAnsi="Times New Roman" w:eastAsia="Times New Roman" w:cs="Times New Roman"/>
          <w:sz w:val="24"/>
          <w:szCs w:val="24"/>
        </w:rPr>
      </w:r>
      <w:bookmarkStart w:id="157" w:name="_Ref125365335"/>
      <w:r>
        <w:rPr>
          <w:rFonts w:ascii="Times New Roman" w:hAnsi="Times New Roman" w:eastAsia="Times New Roman" w:cs="Times New Roman"/>
          <w:sz w:val="24"/>
          <w:szCs w:val="24"/>
        </w:rPr>
      </w:r>
      <w:bookmarkStart w:id="158" w:name="_Ref125365519"/>
      <w:r>
        <w:rPr>
          <w:rFonts w:ascii="Times New Roman" w:hAnsi="Times New Roman" w:eastAsia="Times New Roman" w:cs="Times New Roman"/>
          <w:sz w:val="24"/>
          <w:szCs w:val="24"/>
        </w:rPr>
      </w:r>
      <w:bookmarkStart w:id="159" w:name="_Ref125366534"/>
      <w:r>
        <w:rPr>
          <w:rFonts w:ascii="Times New Roman" w:hAnsi="Times New Roman" w:eastAsia="Times New Roman" w:cs="Times New Roman"/>
          <w:sz w:val="24"/>
          <w:szCs w:val="24"/>
        </w:rPr>
      </w:r>
      <w:bookmarkStart w:id="160" w:name="_Ref125369041"/>
      <w:r>
        <w:rPr>
          <w:rFonts w:ascii="Times New Roman" w:hAnsi="Times New Roman" w:eastAsia="Times New Roman" w:cs="Times New Roman"/>
          <w:sz w:val="24"/>
          <w:szCs w:val="24"/>
        </w:rPr>
      </w:r>
      <w:bookmarkStart w:id="161" w:name="_Ref125369308"/>
      <w:r>
        <w:rPr>
          <w:rFonts w:ascii="Times New Roman" w:hAnsi="Times New Roman" w:eastAsia="Times New Roman" w:cs="Times New Roman"/>
          <w:sz w:val="24"/>
          <w:szCs w:val="24"/>
        </w:rPr>
        <w:t xml:space="preserve">Оценка и сопоставление заявок</w:t>
      </w:r>
      <w:bookmarkEnd w:id="156"/>
      <w:r>
        <w:rPr>
          <w:rFonts w:ascii="Times New Roman" w:hAnsi="Times New Roman" w:eastAsia="Times New Roman" w:cs="Times New Roman"/>
          <w:sz w:val="24"/>
          <w:szCs w:val="24"/>
        </w:rPr>
      </w:r>
      <w:bookmarkEnd w:id="157"/>
      <w:r>
        <w:rPr>
          <w:rFonts w:ascii="Times New Roman" w:hAnsi="Times New Roman" w:eastAsia="Times New Roman" w:cs="Times New Roman"/>
          <w:sz w:val="24"/>
          <w:szCs w:val="24"/>
        </w:rPr>
      </w:r>
      <w:bookmarkEnd w:id="158"/>
      <w:r>
        <w:rPr>
          <w:rFonts w:ascii="Times New Roman" w:hAnsi="Times New Roman" w:eastAsia="Times New Roman" w:cs="Times New Roman"/>
          <w:sz w:val="24"/>
          <w:szCs w:val="24"/>
        </w:rPr>
      </w:r>
      <w:bookmarkEnd w:id="159"/>
      <w:r>
        <w:rPr>
          <w:rFonts w:ascii="Times New Roman" w:hAnsi="Times New Roman" w:eastAsia="Times New Roman" w:cs="Times New Roman"/>
          <w:sz w:val="24"/>
          <w:szCs w:val="24"/>
        </w:rPr>
      </w:r>
      <w:bookmarkEnd w:id="160"/>
      <w:r>
        <w:rPr>
          <w:rFonts w:ascii="Times New Roman" w:hAnsi="Times New Roman" w:eastAsia="Times New Roman" w:cs="Times New Roman"/>
          <w:sz w:val="24"/>
          <w:szCs w:val="24"/>
        </w:rPr>
      </w:r>
      <w:bookmarkEnd w:id="161"/>
      <w:r>
        <w:rPr>
          <w:rFonts w:ascii="Times New Roman" w:hAnsi="Times New Roman" w:cs="Times New Roman"/>
          <w:sz w:val="24"/>
          <w:szCs w:val="24"/>
        </w:rPr>
      </w:r>
      <w:bookmarkEnd w:id="411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Оценка и сопоставление заявок, признанных Закупочной комиссией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соответствующими по результатам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рассмотрения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(первых частей заявок / окончательных предложений, вторых частей заявок и ценовых предложений), рассмотрения дополнительных ценовых предложений – если проводилась процедура переторжки,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осуществляется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соответствии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</w:t>
      </w:r>
      <w:hyperlink w:tooltip="#Прил08_ПорядокОценки" w:anchor="Прил08_ПорядокОценки" w:history="1">
        <w:r>
          <w:rPr>
            <w:rStyle w:val="1181"/>
            <w:rFonts w:ascii="Times New Roman" w:hAnsi="Times New Roman" w:eastAsia="Times New Roman" w:cs="Times New Roman"/>
            <w:sz w:val="24"/>
            <w:szCs w:val="24"/>
          </w:rPr>
          <w:t xml:space="preserve">Порядком и критериями оценки и сопоставления заявок (Приложение № </w:t>
        </w:r>
        <w:r>
          <w:rPr>
            <w:rStyle w:val="1181"/>
            <w:rFonts w:ascii="Times New Roman" w:hAnsi="Times New Roman" w:eastAsia="Times New Roman" w:cs="Times New Roman"/>
            <w:sz w:val="24"/>
            <w:szCs w:val="24"/>
          </w:rPr>
          <w:t xml:space="preserve">8</w:t>
        </w:r>
        <w:r>
          <w:rPr>
            <w:rStyle w:val="1181"/>
            <w:rFonts w:ascii="Times New Roman" w:hAnsi="Times New Roman" w:eastAsia="Times New Roman" w:cs="Times New Roman"/>
            <w:sz w:val="24"/>
            <w:szCs w:val="24"/>
          </w:rPr>
          <w:t xml:space="preserve">)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 присвоением каждой заявке итогового балла.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 результатам оценки заявок Закупочная комиссия в течение 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(одного) рабочего дня осуществляет их сопоставление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ранжирует по степени их предпочтительности на основании полученного итогового балла (по мере уменьшения)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При этом первое место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ранжировке присваивается заявке, получившей по результатам оценки наибольший итоговый балл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если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нескольких заявках содержатся одинаковые условия (заявкам присвоен одинаковый итоговый балл), меньший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порядковый номер (более высокое место в ранжировке) присваивается заявке, которая поступила ранее других заявок, на основании информации о поступлении заявок, отражаемой на ЭП (по дате и времени последнего изменения заявки до окончания срока подачи заявок)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Оценка и сопоставление заявок проводится только на основании представленных в составе заявки документов и сведений. Применение иного порядка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критериев оценки и сопоставления заявок, кроме предусмотренных Документацией о закупке, не допускается.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163" w:name="_Ref125366064"/>
      <w:r>
        <w:rPr>
          <w:rFonts w:ascii="Times New Roman" w:hAnsi="Times New Roman" w:eastAsia="Times New Roman" w:cs="Times New Roman"/>
          <w:sz w:val="24"/>
          <w:szCs w:val="24"/>
        </w:rPr>
      </w:r>
      <w:bookmarkStart w:id="164" w:name="_Ref125369991"/>
      <w:r>
        <w:rPr>
          <w:rFonts w:ascii="Times New Roman" w:hAnsi="Times New Roman" w:eastAsia="Times New Roman" w:cs="Times New Roman"/>
          <w:sz w:val="24"/>
          <w:szCs w:val="24"/>
        </w:rPr>
      </w:r>
      <w:bookmarkStart w:id="165" w:name="_Ref125370507"/>
      <w:r>
        <w:rPr>
          <w:rFonts w:ascii="Times New Roman" w:hAnsi="Times New Roman" w:eastAsia="Times New Roman" w:cs="Times New Roman"/>
          <w:sz w:val="24"/>
          <w:szCs w:val="24"/>
        </w:rPr>
      </w:r>
      <w:bookmarkStart w:id="166" w:name="_Ref130458671"/>
      <w:r>
        <w:rPr>
          <w:rFonts w:ascii="Times New Roman" w:hAnsi="Times New Roman" w:eastAsia="Times New Roman" w:cs="Times New Roman"/>
          <w:sz w:val="24"/>
          <w:szCs w:val="24"/>
        </w:rPr>
        <w:t xml:space="preserve">Оценка и сопоставление заявок,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 также их ранжировка, осуществляется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учетом применения законодательства о национальном режиме, в т.ч. ПП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1875 (подраздел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_Ref132816300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t xml:space="preserve">4.14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167" w:name="_Ref130985951"/>
      <w:r>
        <w:rPr>
          <w:rFonts w:ascii="Times New Roman" w:hAnsi="Times New Roman" w:eastAsia="Times New Roman" w:cs="Times New Roman"/>
          <w:sz w:val="24"/>
          <w:szCs w:val="24"/>
        </w:rPr>
        <w:t xml:space="preserve">Результаты оценки и сопоставления заявок указываются в итоговом протоколе по результатам закупки.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2"/>
        <w:rPr>
          <w:rFonts w:ascii="Times New Roman" w:hAnsi="Times New Roman" w:cs="Times New Roman"/>
          <w:sz w:val="24"/>
          <w:szCs w:val="24"/>
        </w:rPr>
      </w:pPr>
      <w:r/>
      <w:bookmarkStart w:id="412" w:name="_Toc29"/>
      <w:r>
        <w:rPr>
          <w:rFonts w:ascii="Times New Roman" w:hAnsi="Times New Roman" w:eastAsia="Times New Roman" w:cs="Times New Roman"/>
          <w:sz w:val="24"/>
          <w:szCs w:val="24"/>
        </w:rPr>
      </w:r>
      <w:bookmarkStart w:id="168" w:name="_Ref186181253"/>
      <w:r>
        <w:rPr>
          <w:rFonts w:ascii="Times New Roman" w:hAnsi="Times New Roman" w:eastAsia="Times New Roman" w:cs="Times New Roman"/>
          <w:sz w:val="24"/>
          <w:szCs w:val="24"/>
        </w:rPr>
      </w:r>
      <w:bookmarkStart w:id="169" w:name="_Ref132816300"/>
      <w:r>
        <w:rPr>
          <w:rFonts w:ascii="Times New Roman" w:hAnsi="Times New Roman" w:eastAsia="Times New Roman" w:cs="Times New Roman"/>
          <w:sz w:val="24"/>
          <w:szCs w:val="24"/>
        </w:rPr>
        <w:t xml:space="preserve">Применение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законодательства о национальном режиме</w:t>
      </w:r>
      <w:bookmarkEnd w:id="163"/>
      <w:r>
        <w:rPr>
          <w:rFonts w:ascii="Times New Roman" w:hAnsi="Times New Roman" w:eastAsia="Times New Roman" w:cs="Times New Roman"/>
          <w:sz w:val="24"/>
          <w:szCs w:val="24"/>
        </w:rPr>
      </w:r>
      <w:bookmarkEnd w:id="164"/>
      <w:r>
        <w:rPr>
          <w:rFonts w:ascii="Times New Roman" w:hAnsi="Times New Roman" w:eastAsia="Times New Roman" w:cs="Times New Roman"/>
          <w:sz w:val="24"/>
          <w:szCs w:val="24"/>
        </w:rPr>
      </w:r>
      <w:bookmarkEnd w:id="165"/>
      <w:r>
        <w:rPr>
          <w:rFonts w:ascii="Times New Roman" w:hAnsi="Times New Roman" w:eastAsia="Times New Roman" w:cs="Times New Roman"/>
          <w:sz w:val="24"/>
          <w:szCs w:val="24"/>
        </w:rPr>
      </w:r>
      <w:bookmarkEnd w:id="166"/>
      <w:r>
        <w:rPr>
          <w:rFonts w:ascii="Times New Roman" w:hAnsi="Times New Roman" w:eastAsia="Times New Roman" w:cs="Times New Roman"/>
          <w:sz w:val="24"/>
          <w:szCs w:val="24"/>
        </w:rPr>
      </w:r>
      <w:bookmarkEnd w:id="167"/>
      <w:r>
        <w:rPr>
          <w:rFonts w:ascii="Times New Roman" w:hAnsi="Times New Roman" w:eastAsia="Times New Roman" w:cs="Times New Roman"/>
          <w:sz w:val="24"/>
          <w:szCs w:val="24"/>
        </w:rPr>
      </w:r>
      <w:bookmarkEnd w:id="168"/>
      <w:r>
        <w:rPr>
          <w:rFonts w:ascii="Times New Roman" w:hAnsi="Times New Roman" w:eastAsia="Times New Roman" w:cs="Times New Roman"/>
          <w:sz w:val="24"/>
          <w:szCs w:val="24"/>
        </w:rPr>
      </w:r>
      <w:bookmarkEnd w:id="169"/>
      <w:r>
        <w:rPr>
          <w:rFonts w:ascii="Times New Roman" w:hAnsi="Times New Roman" w:cs="Times New Roman"/>
          <w:sz w:val="24"/>
          <w:szCs w:val="24"/>
        </w:rPr>
      </w:r>
      <w:bookmarkEnd w:id="412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Настоящий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подраздел применяется исходя из информации, установленной в подразделе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Если в подразделе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установлен режим запрета закупки иностранной продукции, то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 доп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ускается заключение договора на поставку такой продукции (на поставку товара иностранного происхождения / на оказание услуг иностранным лицом / на выполнение работ иностранным лицом) – соответствующая заявка отклоняется при рассмотрении заявок (подразделы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_Ref125362364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4.9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_Ref132797154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4.11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Если в подразделе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установлен режим ограничения закупки иностранной продукции, то не допускается заключение договора на поставку такой продукции, если была подана и по ре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зультатам рассмотрения заявок допущена заявка с российской продукцией (на поставку товара российского происхождения / на оказание услуг российским лицом / на выполнение работ российским лицом), – соответствующая заявка отклоняется при рассмотрении заявок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подразделы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_Ref125362364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4.9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_Ref132797154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4.11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Если в подразде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ле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установлен режим преимущества российской продукции, то при оценке и сопоставлении заявок, а также их ранжировке (подраздел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_Ref125362626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t xml:space="preserve">4.13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), осуществляется снижение</w:t>
      </w:r>
      <w:r>
        <w:rPr>
          <w:rStyle w:val="1165"/>
          <w:rFonts w:ascii="Times New Roman" w:hAnsi="Times New Roman" w:eastAsia="Times New Roman" w:cs="Times New Roman"/>
          <w:sz w:val="24"/>
          <w:szCs w:val="24"/>
        </w:rPr>
        <w:footnoteReference w:id="9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15% (пятнадцать процентов) итоговой стоимости заявки (цены Договора), поданной и допущенной заявки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российской продукцией (на поставку товара российского происхождения / 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оказание услуг российским лицом / на выполнение работ российским лицом).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Состав и требования к информации и перечню документов, которые подтверждают страну происхождения товара в целях предоставления национального режима, установлены в </w:t>
      </w:r>
      <w:hyperlink w:tooltip="#Прил01_ТехТребования" w:anchor="Прил01_ТехТребования" w:history="1">
        <w:r>
          <w:rPr>
            <w:rStyle w:val="1181"/>
            <w:rFonts w:ascii="Times New Roman" w:hAnsi="Times New Roman" w:eastAsia="Times New Roman" w:cs="Times New Roman"/>
            <w:sz w:val="24"/>
            <w:szCs w:val="24"/>
          </w:rPr>
          <w:t xml:space="preserve">Технических требованиях (Приложение № 1)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2"/>
        <w:rPr>
          <w:rFonts w:ascii="Times New Roman" w:hAnsi="Times New Roman" w:cs="Times New Roman"/>
          <w:sz w:val="24"/>
          <w:szCs w:val="24"/>
        </w:rPr>
      </w:pPr>
      <w:r/>
      <w:bookmarkStart w:id="413" w:name="_Toc30"/>
      <w:r>
        <w:rPr>
          <w:rFonts w:ascii="Times New Roman" w:hAnsi="Times New Roman" w:eastAsia="Times New Roman" w:cs="Times New Roman"/>
          <w:sz w:val="24"/>
          <w:szCs w:val="24"/>
        </w:rPr>
      </w:r>
      <w:bookmarkStart w:id="177" w:name="_Ref125362658"/>
      <w:r>
        <w:rPr>
          <w:rFonts w:ascii="Times New Roman" w:hAnsi="Times New Roman" w:eastAsia="Times New Roman" w:cs="Times New Roman"/>
          <w:sz w:val="24"/>
          <w:szCs w:val="24"/>
        </w:rPr>
      </w:r>
      <w:bookmarkStart w:id="178" w:name="_Ref125366091"/>
      <w:r>
        <w:rPr>
          <w:rFonts w:ascii="Times New Roman" w:hAnsi="Times New Roman" w:eastAsia="Times New Roman" w:cs="Times New Roman"/>
          <w:sz w:val="24"/>
          <w:szCs w:val="24"/>
        </w:rPr>
      </w:r>
      <w:bookmarkStart w:id="179" w:name="_Ref125367242"/>
      <w:r>
        <w:rPr>
          <w:rFonts w:ascii="Times New Roman" w:hAnsi="Times New Roman" w:eastAsia="Times New Roman" w:cs="Times New Roman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одведение итогов закупки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пределение Победителя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bookmarkEnd w:id="177"/>
      <w:r>
        <w:rPr>
          <w:rFonts w:ascii="Times New Roman" w:hAnsi="Times New Roman" w:eastAsia="Times New Roman" w:cs="Times New Roman"/>
          <w:sz w:val="24"/>
          <w:szCs w:val="24"/>
        </w:rPr>
      </w:r>
      <w:bookmarkEnd w:id="178"/>
      <w:r>
        <w:rPr>
          <w:rFonts w:ascii="Times New Roman" w:hAnsi="Times New Roman" w:eastAsia="Times New Roman" w:cs="Times New Roman"/>
          <w:sz w:val="24"/>
          <w:szCs w:val="24"/>
        </w:rPr>
      </w:r>
      <w:bookmarkEnd w:id="179"/>
      <w:r>
        <w:rPr>
          <w:rFonts w:ascii="Times New Roman" w:hAnsi="Times New Roman" w:cs="Times New Roman"/>
          <w:sz w:val="24"/>
          <w:szCs w:val="24"/>
        </w:rPr>
      </w:r>
      <w:bookmarkEnd w:id="413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Дата окончания срока подведения итогов закупки указана 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подраздел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Организатор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согласованию с Заказчиком вправе, при необходимости, изменить данный срок, официально разместив информацию об этом.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 основании полученных результатов оценки и сопоставления заявок Организатор подводит итоги закупки.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Победителем закупки признается Участник, заявка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которого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заняла 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(первое) место в ранжировке заявок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итогам рассмотрения, оценки и сопоставления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Если к моменту подведения итогов закупки с выбором в качестве Победителя ранее аккредитованного Участника прошло более 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(шести) календарных месяцев с даты присвоения ему статуса «аккредитован»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/ «аккредитация не требуется»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перед окончательным определением Победителя проводится процедура актуализации статуса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аккредитации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данного Участника. Если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результатам такой проверки Участник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присвоен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статус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аккредитован», его заявка отклоняется, 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Закупочная комиссия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имеет право выбрать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качестве Победителя иного Участника, занявшего следующее после него место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ранжировке заявок, из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числа остальных действующих заявок (при наличии 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него актуального статуса аккредитации).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181" w:name="_Ref125365974"/>
      <w:r>
        <w:rPr>
          <w:rFonts w:ascii="Times New Roman" w:hAnsi="Times New Roman" w:eastAsia="Times New Roman" w:cs="Times New Roman"/>
          <w:sz w:val="24"/>
          <w:szCs w:val="24"/>
        </w:rPr>
        <w:t xml:space="preserve">Решение Закупочной комиссии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определению Победителя оформляется итоговым протоколом по результатам закупки, в котором, как минимум, указываются</w:t>
      </w:r>
      <w:r>
        <w:rPr>
          <w:rStyle w:val="1165"/>
          <w:rFonts w:ascii="Times New Roman" w:hAnsi="Times New Roman" w:eastAsia="Times New Roman" w:cs="Times New Roman"/>
          <w:sz w:val="24"/>
          <w:szCs w:val="24"/>
        </w:rPr>
        <w:footnoteReference w:id="10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bookmarkEnd w:id="181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дата подписания протокола;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наименования Участников,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заявки которых были допущены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результатам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рассмотрения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вторых частей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ценовых предложений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их идентификационные номера, присваиваемые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ператором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ЭП;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результаты рассмотрения заявок с указанием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(в том числе с учетом результат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рассмотрения дополнительных ценовых предложений – если проводилась переторжка)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в том числе: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количества заявок, которые были отклонены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(отдельно по результатам рассмотрения первых частей заявок / окончательных предложений, по результатам рассмотрения вторых частей заявок и ценовых предложений и по результатам рассмотрения дополнительных ценовых предложений – если проводилась переторжка)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оснований отклонения каждой заявки с указанием положений Документации о закупке, которым не соответствует такая заявка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результаты дополнительного рассмотрения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(при возникновении оснований для отклонения заявок по результатам проведения актуализации статуса аккредитации, если так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процедур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проводились)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указанием, в том числе: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количества заявок, которые были отклонены;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оснований отклонения каждой заявки с указанием положений Документации о закупке, которым не соответствует такая заявка;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результаты оценки и сопоставления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 указанием, в том числе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значения (в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баллах), присвоенного каждой заявке по каждому из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предусмотренных критериев оценки, установленных в Документации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закупке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порядковые номера каждой заявки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(с указанием стоимостей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(цен Договоров)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 отклоненной по результатам рассмотрения вторых частей заявок и ценовых предложений (рассмотрения дополнительных ценовых предложений – если проводилась переторжка),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том числе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учетом результатов актуализации статуса аккредитации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проведения переторжки (если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указанн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процедур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проводил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в ранжировке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наименование Победителя закупки или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динственного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частника несостоявшейся закупки, с которым планируется заключить Договор;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причины, по которым закупка признана несостоявшейся (в случае ее признания таковой),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после чего Организатор официально размещает его в течение 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(трех) календарных дней с даты подписания такого протокола.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Победитель дополнительно уведомляется о результатах проводимой закупки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использованием ЭП – уведомление направляется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ператором ЭП согласно Регламенту ЭП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Если между официальным размещением итогового протокола по результатам закупки и подписанием Договора изменится Победитель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например, вследствие уклонения Победителя или потери им статуса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), информация о новом Победителе официально размещается Организатором в том же порядке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182" w:name="_Hlk149314796"/>
      <w:r>
        <w:rPr>
          <w:rFonts w:ascii="Times New Roman" w:hAnsi="Times New Roman" w:eastAsia="Times New Roman" w:cs="Times New Roman"/>
          <w:sz w:val="24"/>
          <w:szCs w:val="24"/>
        </w:rPr>
        <w:t xml:space="preserve">Любой Участник после официального размещения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итогового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протокола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 результатам закупки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вправе направить Организатору запрос о разъяснении результатов рассмотрения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(или) оценки и сопоставления своей заявки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порядке, аналогичном порядку направления запросов на разъяснение Документации о закупке (подраздел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_Ref130394205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t xml:space="preserve">4.4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). Организатор в течение 10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(десяти) рабочих дней со дня поступления такого запроса обязан предоставить такому Участнику соответствующие разъяснения. При этом в отношении иных Участников разъяснения не предоставляются.</w:t>
      </w:r>
      <w:bookmarkEnd w:id="182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2"/>
        <w:rPr>
          <w:rFonts w:ascii="Times New Roman" w:hAnsi="Times New Roman" w:cs="Times New Roman"/>
          <w:sz w:val="24"/>
          <w:szCs w:val="24"/>
        </w:rPr>
      </w:pPr>
      <w:r/>
      <w:bookmarkStart w:id="414" w:name="_Toc31"/>
      <w:r>
        <w:rPr>
          <w:rFonts w:ascii="Times New Roman" w:hAnsi="Times New Roman" w:eastAsia="Times New Roman" w:cs="Times New Roman"/>
          <w:sz w:val="24"/>
          <w:szCs w:val="24"/>
        </w:rPr>
      </w:r>
      <w:bookmarkStart w:id="183" w:name="_Ref125364149"/>
      <w:r>
        <w:rPr>
          <w:rFonts w:ascii="Times New Roman" w:hAnsi="Times New Roman" w:eastAsia="Times New Roman" w:cs="Times New Roman"/>
          <w:sz w:val="24"/>
          <w:szCs w:val="24"/>
        </w:rPr>
      </w:r>
      <w:bookmarkStart w:id="184" w:name="_Ref125364187"/>
      <w:r>
        <w:rPr>
          <w:rFonts w:ascii="Times New Roman" w:hAnsi="Times New Roman" w:eastAsia="Times New Roman" w:cs="Times New Roman"/>
          <w:sz w:val="24"/>
          <w:szCs w:val="24"/>
        </w:rPr>
      </w:r>
      <w:bookmarkStart w:id="185" w:name="_Ref125365305"/>
      <w:r>
        <w:rPr>
          <w:rFonts w:ascii="Times New Roman" w:hAnsi="Times New Roman" w:eastAsia="Times New Roman" w:cs="Times New Roman"/>
          <w:sz w:val="24"/>
          <w:szCs w:val="24"/>
        </w:rPr>
      </w:r>
      <w:bookmarkStart w:id="186" w:name="_Ref125365570"/>
      <w:r>
        <w:rPr>
          <w:rFonts w:ascii="Times New Roman" w:hAnsi="Times New Roman" w:eastAsia="Times New Roman" w:cs="Times New Roman"/>
          <w:sz w:val="24"/>
          <w:szCs w:val="24"/>
        </w:rPr>
      </w:r>
      <w:bookmarkStart w:id="187" w:name="_Ref125366631"/>
      <w:r>
        <w:rPr>
          <w:rFonts w:ascii="Times New Roman" w:hAnsi="Times New Roman" w:eastAsia="Times New Roman" w:cs="Times New Roman"/>
          <w:sz w:val="24"/>
          <w:szCs w:val="24"/>
        </w:rPr>
      </w:r>
      <w:bookmarkStart w:id="188" w:name="_Ref125366796"/>
      <w:r>
        <w:rPr>
          <w:rFonts w:ascii="Times New Roman" w:hAnsi="Times New Roman" w:eastAsia="Times New Roman" w:cs="Times New Roman"/>
          <w:sz w:val="24"/>
          <w:szCs w:val="24"/>
        </w:rPr>
        <w:t xml:space="preserve">Признание закупки несостоявшейся</w:t>
      </w:r>
      <w:bookmarkEnd w:id="183"/>
      <w:r>
        <w:rPr>
          <w:rFonts w:ascii="Times New Roman" w:hAnsi="Times New Roman" w:eastAsia="Times New Roman" w:cs="Times New Roman"/>
          <w:sz w:val="24"/>
          <w:szCs w:val="24"/>
        </w:rPr>
      </w:r>
      <w:bookmarkEnd w:id="184"/>
      <w:r>
        <w:rPr>
          <w:rFonts w:ascii="Times New Roman" w:hAnsi="Times New Roman" w:eastAsia="Times New Roman" w:cs="Times New Roman"/>
          <w:sz w:val="24"/>
          <w:szCs w:val="24"/>
        </w:rPr>
      </w:r>
      <w:bookmarkEnd w:id="185"/>
      <w:r>
        <w:rPr>
          <w:rFonts w:ascii="Times New Roman" w:hAnsi="Times New Roman" w:eastAsia="Times New Roman" w:cs="Times New Roman"/>
          <w:sz w:val="24"/>
          <w:szCs w:val="24"/>
        </w:rPr>
      </w:r>
      <w:bookmarkEnd w:id="186"/>
      <w:r>
        <w:rPr>
          <w:rFonts w:ascii="Times New Roman" w:hAnsi="Times New Roman" w:eastAsia="Times New Roman" w:cs="Times New Roman"/>
          <w:sz w:val="24"/>
          <w:szCs w:val="24"/>
        </w:rPr>
      </w:r>
      <w:bookmarkEnd w:id="187"/>
      <w:r>
        <w:rPr>
          <w:rFonts w:ascii="Times New Roman" w:hAnsi="Times New Roman" w:eastAsia="Times New Roman" w:cs="Times New Roman"/>
          <w:sz w:val="24"/>
          <w:szCs w:val="24"/>
        </w:rPr>
      </w:r>
      <w:bookmarkEnd w:id="188"/>
      <w:r>
        <w:rPr>
          <w:rFonts w:ascii="Times New Roman" w:hAnsi="Times New Roman" w:cs="Times New Roman"/>
          <w:sz w:val="24"/>
          <w:szCs w:val="24"/>
        </w:rPr>
      </w:r>
      <w:bookmarkEnd w:id="414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Закупка признается несостоявшейся в следующих случаях: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если по окончанию срока подачи заявок поступило менее 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(двух) заявок (с учетом возможных отзывов заявок);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 результатам рассмотрения первых частей заявок / окончательных предложений Закупочной комиссией принято решение о признании менее 2 (двух) заявок соответствующими требованиям Документации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закупки;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 результатам рассмотрения вторых частей заявок и ценовых предложений Закупочной комиссией принято решение о признании менее 2 (двух) заявок соответствующими требованиям Документации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закупки;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 результатам рассмотрения дополнительных ценовых предложений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– если проводилась процедура переторжки,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Закупочной комиссией принято решение о признании менее 2 (двух) заявок соответствующими требованиям Документации о закупки.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Указанные обстоятельства в случае их наступления фиксируются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соответствующем протоколе, оформляемом по результатам проведения закупки (или ее этапа).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случае признания закупки несостоявшейся Заказчик вправе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(с учетом условий, предусмотренных Положением о закупке)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принять решение о проведении повторной закупки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том числе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возможностью снятия признака закупки только среди субъектов МСП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заключить договор с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динственным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частником несостоявшейся закупки (раздел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_Ref126142429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отказаться от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дополнительного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повторного проведения данной закупки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(при отсутствии заявок, соответствующих установленным требованиям, по результатам повторного проведения закупки)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2"/>
        <w:rPr>
          <w:rFonts w:ascii="Times New Roman" w:hAnsi="Times New Roman" w:cs="Times New Roman"/>
          <w:sz w:val="24"/>
          <w:szCs w:val="24"/>
        </w:rPr>
      </w:pPr>
      <w:r/>
      <w:bookmarkStart w:id="415" w:name="_Toc32"/>
      <w:r>
        <w:rPr>
          <w:rFonts w:ascii="Times New Roman" w:hAnsi="Times New Roman" w:eastAsia="Times New Roman" w:cs="Times New Roman"/>
          <w:sz w:val="24"/>
          <w:szCs w:val="24"/>
        </w:rPr>
      </w:r>
      <w:bookmarkStart w:id="190" w:name="_Ref126141962"/>
      <w:r>
        <w:rPr>
          <w:rFonts w:ascii="Times New Roman" w:hAnsi="Times New Roman" w:eastAsia="Times New Roman" w:cs="Times New Roman"/>
          <w:sz w:val="24"/>
          <w:szCs w:val="24"/>
        </w:rPr>
      </w:r>
      <w:bookmarkStart w:id="191" w:name="_Ref132816134"/>
      <w:r>
        <w:rPr>
          <w:rFonts w:ascii="Times New Roman" w:hAnsi="Times New Roman" w:eastAsia="Times New Roman" w:cs="Times New Roman"/>
          <w:sz w:val="24"/>
          <w:szCs w:val="24"/>
        </w:rPr>
      </w:r>
      <w:bookmarkStart w:id="192" w:name="_Ref132816141"/>
      <w:r>
        <w:rPr>
          <w:rFonts w:ascii="Times New Roman" w:hAnsi="Times New Roman" w:eastAsia="Times New Roman" w:cs="Times New Roman"/>
          <w:sz w:val="24"/>
          <w:szCs w:val="24"/>
        </w:rPr>
        <w:t xml:space="preserve">Отказ от проведения закупки</w:t>
      </w:r>
      <w:bookmarkEnd w:id="190"/>
      <w:r>
        <w:rPr>
          <w:rFonts w:ascii="Times New Roman" w:hAnsi="Times New Roman" w:eastAsia="Times New Roman" w:cs="Times New Roman"/>
          <w:sz w:val="24"/>
          <w:szCs w:val="24"/>
        </w:rPr>
        <w:t xml:space="preserve"> (отмена закупки)</w:t>
      </w:r>
      <w:bookmarkEnd w:id="191"/>
      <w:r>
        <w:rPr>
          <w:rFonts w:ascii="Times New Roman" w:hAnsi="Times New Roman" w:eastAsia="Times New Roman" w:cs="Times New Roman"/>
          <w:sz w:val="24"/>
          <w:szCs w:val="24"/>
        </w:rPr>
      </w:r>
      <w:bookmarkEnd w:id="192"/>
      <w:r>
        <w:rPr>
          <w:rFonts w:ascii="Times New Roman" w:hAnsi="Times New Roman" w:cs="Times New Roman"/>
          <w:sz w:val="24"/>
          <w:szCs w:val="24"/>
        </w:rPr>
      </w:r>
      <w:bookmarkEnd w:id="415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Организатор имеет право отказаться от проведения закупки не позднее окончания срока подачи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 неся никакой ответственности перед Участниками или третьими лицами, которым такое действие может принести убытки.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гражданским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2"/>
        <w:rPr>
          <w:rFonts w:ascii="Times New Roman" w:hAnsi="Times New Roman" w:cs="Times New Roman"/>
          <w:sz w:val="24"/>
          <w:szCs w:val="24"/>
        </w:rPr>
      </w:pPr>
      <w:r/>
      <w:bookmarkStart w:id="416" w:name="_Toc33"/>
      <w:r>
        <w:rPr>
          <w:rFonts w:ascii="Times New Roman" w:hAnsi="Times New Roman" w:eastAsia="Times New Roman" w:cs="Times New Roman"/>
          <w:sz w:val="24"/>
          <w:szCs w:val="24"/>
        </w:rPr>
      </w:r>
      <w:bookmarkStart w:id="194" w:name="_Ref130455226"/>
      <w:r>
        <w:rPr>
          <w:rFonts w:ascii="Times New Roman" w:hAnsi="Times New Roman" w:eastAsia="Times New Roman" w:cs="Times New Roman"/>
          <w:sz w:val="24"/>
          <w:szCs w:val="24"/>
        </w:rPr>
      </w:r>
      <w:bookmarkStart w:id="195" w:name="_Ref130225422"/>
      <w:r>
        <w:rPr>
          <w:rFonts w:ascii="Times New Roman" w:hAnsi="Times New Roman" w:eastAsia="Times New Roman" w:cs="Times New Roman"/>
          <w:sz w:val="24"/>
          <w:szCs w:val="24"/>
        </w:rPr>
      </w:r>
      <w:bookmarkStart w:id="196" w:name="_Ref125361212"/>
      <w:r>
        <w:rPr>
          <w:rFonts w:ascii="Times New Roman" w:hAnsi="Times New Roman" w:eastAsia="Times New Roman" w:cs="Times New Roman"/>
          <w:sz w:val="24"/>
          <w:szCs w:val="24"/>
        </w:rPr>
      </w:r>
      <w:bookmarkStart w:id="197" w:name="_Ref125362671"/>
      <w:r>
        <w:rPr>
          <w:rFonts w:ascii="Times New Roman" w:hAnsi="Times New Roman" w:eastAsia="Times New Roman" w:cs="Times New Roman"/>
          <w:sz w:val="24"/>
          <w:szCs w:val="24"/>
        </w:rPr>
      </w:r>
      <w:bookmarkStart w:id="198" w:name="_Ref125363439"/>
      <w:r>
        <w:rPr>
          <w:rFonts w:ascii="Times New Roman" w:hAnsi="Times New Roman" w:eastAsia="Times New Roman" w:cs="Times New Roman"/>
          <w:sz w:val="24"/>
          <w:szCs w:val="24"/>
        </w:rPr>
      </w:r>
      <w:bookmarkStart w:id="199" w:name="_Ref125366769"/>
      <w:r>
        <w:rPr>
          <w:rFonts w:ascii="Times New Roman" w:hAnsi="Times New Roman" w:eastAsia="Times New Roman" w:cs="Times New Roman"/>
          <w:sz w:val="24"/>
          <w:szCs w:val="24"/>
        </w:rPr>
      </w:r>
      <w:bookmarkStart w:id="200" w:name="_Ref125367083"/>
      <w:r>
        <w:rPr>
          <w:rFonts w:ascii="Times New Roman" w:hAnsi="Times New Roman" w:eastAsia="Times New Roman" w:cs="Times New Roman"/>
          <w:sz w:val="24"/>
          <w:szCs w:val="24"/>
        </w:rPr>
      </w:r>
      <w:bookmarkStart w:id="201" w:name="_Ref125367087"/>
      <w:r>
        <w:rPr>
          <w:rFonts w:ascii="Times New Roman" w:hAnsi="Times New Roman" w:eastAsia="Times New Roman" w:cs="Times New Roman"/>
          <w:sz w:val="24"/>
          <w:szCs w:val="24"/>
        </w:rPr>
        <w:t xml:space="preserve">Особенности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проведения закупки с необходимостью обеспечения заявки</w:t>
      </w:r>
      <w:bookmarkEnd w:id="194"/>
      <w:r>
        <w:rPr>
          <w:rFonts w:ascii="Times New Roman" w:hAnsi="Times New Roman" w:cs="Times New Roman"/>
          <w:sz w:val="24"/>
          <w:szCs w:val="24"/>
        </w:rPr>
      </w:r>
      <w:bookmarkEnd w:id="416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Нормы настоящего подраздела применяются, если подраздело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предусмотрена обязанность Участников предоставить обеспечение заявки 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участие в закупке.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Настоящий подраздел дополняет или изменяет порядок проведения закупки.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Обязательства Участников, связанные с подачей заявок, обеспечиваются в форме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порядке и размере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соответствии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подразделом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Выбор формы (способа) обеспечения из числа предусмотренных осуществляется Участниками самостоятельно.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случае выбора Участником обеспечения заявки в виде денежных средств, такие денежные средства в требуемом размере должны быть внесены до момента окончания срока подачи заявок (подраздел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специальный банковский счет, открытый Участником в банке, включенном в перечень, определенный Правительством Российской Федерации в соответствии с Законом 44-ФЗ и размещенный на официальном сайте Министерства финансов Российской Федерации</w:t>
      </w:r>
      <w:r>
        <w:rPr>
          <w:rStyle w:val="1165"/>
          <w:rFonts w:ascii="Times New Roman" w:hAnsi="Times New Roman" w:eastAsia="Times New Roman" w:cs="Times New Roman"/>
          <w:sz w:val="24"/>
          <w:szCs w:val="24"/>
        </w:rPr>
        <w:footnoteReference w:id="11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на сайте ЭП, с использованием которой проводится настоящая закупка, при условии соответствия банка требованиям 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финансовой устойчивости (в том числе в части собственных средств (капитала), активов, доходности, ликвидности, структуры собственности), устанавливаемым Правительством 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оссийской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едерации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а также наличия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соответствующего соглашения об интеграции и обмене информацией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ператором ЭП.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течение 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(одного) часа с момента окончания срока подачи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(подразде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ператор ЭП направляет в банк, в котором Участником открыт специальный банковский счет, информацию о таком Участнике и размере денежных средств, необходимом для обеспечения заявки. Банк в течение 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(одного) часа с момента получения указанной информации осуществляет блокирование при наличии на специальном банковском счете Участника незаблокированных денежных средств в размере обеспечения заявки и информирует об этом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ператора ЭП.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Блокирование денежных средств не осуществляется в случае отсутствия 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специальном банковском счете Участника денежных средств в требуемом размере, либо в случае приостановления операций по такому счету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соответствии с законодательством, о чем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ператор ЭП информируется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течение 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(одного) часа.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сли блокирование денежных средств не может быть осуществлено,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ператор ЭП возвращает заявку подавшему ее Участнику в течение 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(одного) часа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момента получения соответствующей информации от банка. Такая заявка автоматически отклоняется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ператором ЭП от дальнейшего участия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закупке, а сведения о ней не направляются в адрес Организатора.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случае выбора Участником обеспечения заявки путем предоставления независимой гарантии, такая независимая гарантия составляется с учетом требований статей 368 – 379 ГК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РФ, а также следующих условий: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езависимая гарантия должна быть безотзывной и безусловной (гарантия по первому требованию);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умма независимой гарантии должна быть выражена в российских рублях и составлять не менее суммы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установленной в подраздел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б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енефициаром в независимой гарантии должен быть указан Заказчик, принципалом – Участник, гарантом – организация, выдавшая независимую гарантию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подпу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нкт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 _Ref132716380 \d ( \h \w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4.18.8((л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независимой гарантии должно быть предусмотрено условие об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обязанности гаранта уплатить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аказчику (бенефициару) денежную сумму по независимой гарантии не позднее 10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(десяти) рабочих дней со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дня, следующего за днем получения гарантом требования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аказчика (бенефициара), соответствующего условиям такой независимой гарантии, при отсутствии предусмотренных ГК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РФ оснований для отказа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удовлетворении этого требования;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независимой гарантии должен быть указан перечень документов, подлежащих представлению заказчиком гаранту одновременно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требованием об уплате денежной суммы по независимой гарантии,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случае установления такого перечня Правительством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независимой гарантии должен быть указан срок действия независимой гарантии, который не может составлять менее одного месяца с даты окончания срока подачи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(подраздел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езависимая гарантия не должна содержать условие о предоставлении Заказчиком гаранту судебных актов, подтверждающих неисполнение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частником обязательств, обеспечиваемых независимой гарантией;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независимой гарантии должно быть предусмотрено безусловное право Заказчика на истребование суммы независимой гарантии полностью или частично, в случае нарушения Участником закупки своих обязательств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ункт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_Ref132716182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t xml:space="preserve">4.18.14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езависимая гарантия должна содержать условия, предусмотренные Законом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223-ФЗ, а также соответствовать дополнительным требованиям 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независимой гарантии, используемой для целей проведения конкурентных закупок с участием субъектов МСП, устанавливаемым Правительством 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оссийской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независимой гарантии не должно быть условий или требований, противоречащих вышеизложенному или делающих вышеизложенное неисполнимым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203" w:name="_Ref132716380"/>
      <w:r>
        <w:rPr>
          <w:rFonts w:ascii="Times New Roman" w:hAnsi="Times New Roman" w:eastAsia="Times New Roman" w:cs="Times New Roman"/>
          <w:sz w:val="24"/>
          <w:szCs w:val="24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езависимая гарантия должна быть выдана организацией из числа указанных в части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 статьи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45 Закона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44-ФЗ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bookmarkEnd w:id="203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езависимая гарантия должна быть подчинена материальному праву Российской Федерации и регулироваться «Унифицированными правилами для гарантий по требованию, включая типовые формы (URDG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758)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убликация Международной торговой палаты 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758). Редакция 2010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года» в той мере, в какой указанные правила не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противоречат императивным нормам законодательства, а также предусматривать Арбитражный суд по месту нахождения Заказчика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качестве органа, компетентного разрешать споры из независимой гарантии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нформация о независимой гарантии должна быть включена в реестр независимых гарантий, предусмотренный частью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8 статьи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 Закона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44</w:t>
      </w:r>
      <w:r>
        <w:rPr>
          <w:rFonts w:ascii="Times New Roman" w:hAnsi="Times New Roman" w:eastAsia="Times New Roman" w:cs="Times New Roman"/>
          <w:sz w:val="24"/>
          <w:szCs w:val="24"/>
        </w:rPr>
        <w:noBreakHyphen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случае выбора Учас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тником обеспечения заявки путем предоставления независимой гарантии он должен предоставить в составе своей заявки копию такой гарантии, подтверждающую наличие обеспечения заявки в требуемом размере и соответствующую требованиям к условиям такой гарантии.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противном случае обеспечение заявки считается невнесенным,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Организатор обязан отклонить заявку такого Участника.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Несоответствие независимой гарантии, предоставленной Участником закупки, предусмотренным настоящей Документацией о закупке требованиям, является основанием для отклонения заявки такого Участника.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многолотовой закупк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(подраздел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_Ref149317133 \n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t xml:space="preserve">4.19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обеспечение исполнения обязательств Участника оформляется на сумму, равную суммарной стоимости обеспечения по всем лотам, на которые Участник подает заявку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 также допускается внесение обеспечения отдельно по каждому из лотов. Удержание Организатором обеспечения может производиться только по тем лотам, 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которые Участник подал заявку и по которым он был признан Победителем.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Подать заявку (принять участие в закупке) могут только Участники, 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достав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вшие надлежащее обеспечение их заявок.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Требование об обеспечении заявки в равной мере распространяется на всех Участников.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204" w:name="_Ref132716182"/>
      <w:r>
        <w:rPr>
          <w:rFonts w:ascii="Times New Roman" w:hAnsi="Times New Roman" w:eastAsia="Times New Roman" w:cs="Times New Roman"/>
          <w:sz w:val="24"/>
          <w:szCs w:val="24"/>
        </w:rPr>
        <w:t xml:space="preserve">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Участника:</w:t>
      </w:r>
      <w:bookmarkEnd w:id="204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обязательство заключить Договор в установленном Документацией о закупке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порядке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раздел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_Ref130224037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), в том числе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предоставить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Сведения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цепочке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собственников, включая бенефициаров (в том числе конечных) (</w:t>
      </w:r>
      <w:hyperlink w:tooltip="#Прил05_ФормыПобедителя" w:anchor="Прил05_ФормыПобедителя" w:history="1">
        <w:r>
          <w:rPr>
            <w:rStyle w:val="1181"/>
            <w:rFonts w:ascii="Times New Roman" w:hAnsi="Times New Roman" w:eastAsia="Times New Roman" w:cs="Times New Roman"/>
            <w:sz w:val="24"/>
            <w:szCs w:val="24"/>
          </w:rPr>
          <w:t xml:space="preserve">Приложение № </w:t>
        </w:r>
        <w:r>
          <w:rPr>
            <w:rStyle w:val="1181"/>
            <w:rFonts w:ascii="Times New Roman" w:hAnsi="Times New Roman" w:eastAsia="Times New Roman" w:cs="Times New Roman"/>
            <w:sz w:val="24"/>
            <w:szCs w:val="24"/>
          </w:rPr>
          <w:t xml:space="preserve">5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),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а также предоставить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иные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документы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соответствии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условиями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подраздел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_Ref138341423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5.2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обязательство предоставить до заключения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договора Заказчику обеспечение исполнения договора – если </w:t>
      </w:r>
      <w:hyperlink w:tooltip="#Прил02_ПроектДоговора" w:anchor="Прил02_ПроектДоговора" w:history="1">
        <w:r>
          <w:rPr>
            <w:rStyle w:val="1181"/>
            <w:rFonts w:ascii="Times New Roman" w:hAnsi="Times New Roman" w:eastAsia="Times New Roman" w:cs="Times New Roman"/>
            <w:sz w:val="24"/>
            <w:szCs w:val="24"/>
          </w:rPr>
          <w:t xml:space="preserve">Проект договора (Приложение № 2)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 предусматривает обеспечение исполнения договора с соответствующим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обязательствами (в порядке и сроки, предусмотренные </w:t>
      </w:r>
      <w:hyperlink w:tooltip="#Прил02_ПроектДоговора" w:anchor="Прил02_ПроектДоговора" w:history="1">
        <w:r>
          <w:rPr>
            <w:rStyle w:val="1181"/>
            <w:rFonts w:ascii="Times New Roman" w:hAnsi="Times New Roman" w:eastAsia="Times New Roman" w:cs="Times New Roman"/>
            <w:sz w:val="24"/>
            <w:szCs w:val="24"/>
          </w:rPr>
          <w:t xml:space="preserve">Проектом договора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случае невыполнения Победителем указанных выше обязательств Организатор вправе удержать обеспечение заявки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путем обращения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соответствующую организацию-гарант.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 этом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случае предоставления Участником обеспечения в виде денежных средств, сумма обеспечения заявки, внесенная на специальный банковский счет, перечисляется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анком-гарантом 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счет Заказчика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(подразде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Возврат обеспечения заявки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(в случае предоставления Участником обеспечения в виде денежных средств)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осуществляется Организатором в срок не более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7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семи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рабочих дней с даты: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принятия решения об отказе от проведения закупки – всем Участникам, подавшим заявки к моменту принятия такого решения;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поступления уведомления об отзыве заявки в случаях, когда такой отзыв осуществлен в установленные в Документации о закупке сроки – Участнику, отозвавшему заявку;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официального размещения итогового протокола по результатам закупки – всем Участникам, кроме Победителя;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заключения Договора по результатам закупки – Победителю, с которым заключен Договор;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признания закупки несостоявшейся – Участнику, которому обеспечение не было возвращено по иным основаниям.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Возврат обеспечения заявки может быть задержан в случае поступления в установленном законодательством порядке жалобы по закупке (подраздел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_Ref125363536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2.3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– на время рассмотрения жалобы.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2"/>
        <w:rPr>
          <w:rFonts w:ascii="Times New Roman" w:hAnsi="Times New Roman" w:cs="Times New Roman"/>
          <w:sz w:val="24"/>
          <w:szCs w:val="24"/>
        </w:rPr>
      </w:pPr>
      <w:r/>
      <w:bookmarkStart w:id="417" w:name="_Toc34"/>
      <w:r>
        <w:rPr>
          <w:rFonts w:ascii="Times New Roman" w:hAnsi="Times New Roman" w:eastAsia="Times New Roman" w:cs="Times New Roman"/>
          <w:sz w:val="24"/>
          <w:szCs w:val="24"/>
        </w:rPr>
      </w:r>
      <w:bookmarkStart w:id="205" w:name="_Ref149317133"/>
      <w:r>
        <w:rPr>
          <w:rFonts w:ascii="Times New Roman" w:hAnsi="Times New Roman" w:eastAsia="Times New Roman" w:cs="Times New Roman"/>
          <w:sz w:val="24"/>
          <w:szCs w:val="24"/>
        </w:rPr>
        <w:t xml:space="preserve">Особенности проведения 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ноголотов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закупк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bookmarkEnd w:id="195"/>
      <w:r>
        <w:rPr>
          <w:rFonts w:ascii="Times New Roman" w:hAnsi="Times New Roman" w:eastAsia="Times New Roman" w:cs="Times New Roman"/>
          <w:sz w:val="24"/>
          <w:szCs w:val="24"/>
        </w:rPr>
      </w:r>
      <w:bookmarkEnd w:id="205"/>
      <w:r>
        <w:rPr>
          <w:rFonts w:ascii="Times New Roman" w:hAnsi="Times New Roman" w:cs="Times New Roman"/>
          <w:sz w:val="24"/>
          <w:szCs w:val="24"/>
        </w:rPr>
      </w:r>
      <w:bookmarkEnd w:id="417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Нормы настоящего подраздела применяются, если подразделом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предусмотрено проведение многолотовой закупки.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Настоящий подраздел дополняет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или изменяет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порядок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проведения закупки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случае противоречий между требованиями настоящего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подраздела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порядка проведения закупки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 инструкциями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подготовке заяв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применяются требования настоящего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раздела.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Многолотовая закупка может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проводиться как для одного, так и для нескольких Заказчиков. Для всех лотов выпускается общее Извещение, Документация о закупке, решения по каждому лоту принимает одна и та же Закупочная комиссия. Любые положения Документации о закупке, если в них прямо не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указан номер конкретного лота, относятся ко всем лотам одновременно.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 может подать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одну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заявку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/ одно окончательное предложение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любой лот, любые несколько лотов или все лоты по собственному выбору.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 этом не допускается разбиение отдельного лота на части, то есть подача заявки на часть лота по отдельным видам или объемам продукции.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многолотовой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закупке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подача Участником по одной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заявке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/ одному окончательному предложению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 каждый лот, не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считается подач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второй заявки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/ окончательного предложения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закупку.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случае подачи заявки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/ окончательного предложения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несколько лотов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дополнительно должны быть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соблюдены следующие требования: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Письмо о подаче оферты (форма 2)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hyperlink w:tooltip="#Прил04_ФормыЗаявки" w:anchor="Прил04_ФормыЗаявки" w:history="1">
        <w:r>
          <w:rPr>
            <w:rStyle w:val="1181"/>
            <w:rFonts w:ascii="Times New Roman" w:hAnsi="Times New Roman" w:eastAsia="Times New Roman" w:cs="Times New Roman"/>
            <w:sz w:val="24"/>
            <w:szCs w:val="24"/>
          </w:rPr>
          <w:t xml:space="preserve">Приложение № </w:t>
        </w:r>
        <w:r>
          <w:rPr>
            <w:rStyle w:val="1181"/>
            <w:rFonts w:ascii="Times New Roman" w:hAnsi="Times New Roman" w:eastAsia="Times New Roman" w:cs="Times New Roman"/>
            <w:sz w:val="24"/>
            <w:szCs w:val="24"/>
          </w:rPr>
          <w:t xml:space="preserve">4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должно содержать указание номера и названия каждого лота;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Коммерческое предложение (форма 3), Техническое предложение (форма 4), Календарный график (форма 5)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План распределения объемов поставки продукции (форма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11)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hyperlink w:tooltip="#Прил04_ФормыЗаявки" w:anchor="Прил04_ФормыЗаявки" w:history="1">
        <w:r>
          <w:rPr>
            <w:rStyle w:val="1181"/>
            <w:rFonts w:ascii="Times New Roman" w:hAnsi="Times New Roman" w:eastAsia="Times New Roman" w:cs="Times New Roman"/>
            <w:sz w:val="24"/>
            <w:szCs w:val="24"/>
          </w:rPr>
          <w:t xml:space="preserve">Приложение № </w:t>
        </w:r>
        <w:r>
          <w:rPr>
            <w:rStyle w:val="1181"/>
            <w:rFonts w:ascii="Times New Roman" w:hAnsi="Times New Roman" w:eastAsia="Times New Roman" w:cs="Times New Roman"/>
            <w:sz w:val="24"/>
            <w:szCs w:val="24"/>
          </w:rPr>
          <w:t xml:space="preserve">4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должны быть подготовлены отдельно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каждому из лотов с указанием номера и названия лота.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Решения, принимаемые в ходе процедуры закупки, в том числе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решения в рамках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рассмотрени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(первых частей заявок / окончательных предложений, вторых частей заявок и ценовых предложений, рассмотрения дополнительных ценовых предложений – если проводилась процедура переторжки)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оценк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и сопоставления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заявок, определени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Победителя, признани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закупки несостоявшейся, отказ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от дальнейшего ее проведения и т.д., осуществляются раздельно и независимо по каждому из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лотов. При этом Организатор вправе оформить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каждому лоту отдельный протокол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закупки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или сформировать общий по всем лотам протокол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закупки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который в отношении каждого лота вносятся сведения, подлежащие официальному размещению.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1"/>
        <w:rPr>
          <w:rFonts w:ascii="Times New Roman" w:hAnsi="Times New Roman" w:cs="Times New Roman"/>
          <w:sz w:val="24"/>
          <w:szCs w:val="24"/>
        </w:rPr>
      </w:pPr>
      <w:r/>
      <w:bookmarkStart w:id="418" w:name="_Toc35"/>
      <w:r>
        <w:rPr>
          <w:rFonts w:ascii="Times New Roman" w:hAnsi="Times New Roman" w:eastAsia="Times New Roman" w:cs="Times New Roman"/>
          <w:sz w:val="24"/>
          <w:szCs w:val="24"/>
        </w:rPr>
      </w:r>
      <w:bookmarkStart w:id="211" w:name="_Ref126142429"/>
      <w:r>
        <w:rPr>
          <w:rFonts w:ascii="Times New Roman" w:hAnsi="Times New Roman" w:eastAsia="Times New Roman" w:cs="Times New Roman"/>
          <w:sz w:val="24"/>
          <w:szCs w:val="24"/>
        </w:rPr>
      </w:r>
      <w:bookmarkStart w:id="212" w:name="_Ref130224037"/>
      <w:r>
        <w:rPr>
          <w:rFonts w:ascii="Times New Roman" w:hAnsi="Times New Roman" w:eastAsia="Times New Roman" w:cs="Times New Roman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орядок заключения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оговора</w:t>
      </w:r>
      <w:bookmarkEnd w:id="196"/>
      <w:r>
        <w:rPr>
          <w:rFonts w:ascii="Times New Roman" w:hAnsi="Times New Roman" w:eastAsia="Times New Roman" w:cs="Times New Roman"/>
          <w:sz w:val="24"/>
          <w:szCs w:val="24"/>
        </w:rPr>
      </w:r>
      <w:bookmarkEnd w:id="197"/>
      <w:r>
        <w:rPr>
          <w:rFonts w:ascii="Times New Roman" w:hAnsi="Times New Roman" w:eastAsia="Times New Roman" w:cs="Times New Roman"/>
          <w:sz w:val="24"/>
          <w:szCs w:val="24"/>
        </w:rPr>
      </w:r>
      <w:bookmarkEnd w:id="198"/>
      <w:r>
        <w:rPr>
          <w:rFonts w:ascii="Times New Roman" w:hAnsi="Times New Roman" w:eastAsia="Times New Roman" w:cs="Times New Roman"/>
          <w:sz w:val="24"/>
          <w:szCs w:val="24"/>
        </w:rPr>
      </w:r>
      <w:bookmarkEnd w:id="199"/>
      <w:r>
        <w:rPr>
          <w:rFonts w:ascii="Times New Roman" w:hAnsi="Times New Roman" w:eastAsia="Times New Roman" w:cs="Times New Roman"/>
          <w:sz w:val="24"/>
          <w:szCs w:val="24"/>
        </w:rPr>
      </w:r>
      <w:bookmarkEnd w:id="200"/>
      <w:r>
        <w:rPr>
          <w:rFonts w:ascii="Times New Roman" w:hAnsi="Times New Roman" w:eastAsia="Times New Roman" w:cs="Times New Roman"/>
          <w:sz w:val="24"/>
          <w:szCs w:val="24"/>
        </w:rPr>
      </w:r>
      <w:bookmarkEnd w:id="201"/>
      <w:r>
        <w:rPr>
          <w:rFonts w:ascii="Times New Roman" w:hAnsi="Times New Roman" w:eastAsia="Times New Roman" w:cs="Times New Roman"/>
          <w:sz w:val="24"/>
          <w:szCs w:val="24"/>
        </w:rPr>
      </w:r>
      <w:bookmarkEnd w:id="211"/>
      <w:r>
        <w:rPr>
          <w:rFonts w:ascii="Times New Roman" w:hAnsi="Times New Roman" w:eastAsia="Times New Roman" w:cs="Times New Roman"/>
          <w:sz w:val="24"/>
          <w:szCs w:val="24"/>
        </w:rPr>
      </w:r>
      <w:bookmarkEnd w:id="212"/>
      <w:r>
        <w:rPr>
          <w:rFonts w:ascii="Times New Roman" w:hAnsi="Times New Roman" w:cs="Times New Roman"/>
          <w:sz w:val="24"/>
          <w:szCs w:val="24"/>
        </w:rPr>
      </w:r>
      <w:bookmarkEnd w:id="418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2"/>
        <w:rPr>
          <w:rFonts w:ascii="Times New Roman" w:hAnsi="Times New Roman" w:cs="Times New Roman"/>
          <w:sz w:val="24"/>
          <w:szCs w:val="24"/>
        </w:rPr>
      </w:pPr>
      <w:r/>
      <w:bookmarkStart w:id="419" w:name="_Toc36"/>
      <w:r>
        <w:rPr>
          <w:rFonts w:ascii="Times New Roman" w:hAnsi="Times New Roman" w:eastAsia="Times New Roman" w:cs="Times New Roman"/>
          <w:sz w:val="24"/>
          <w:szCs w:val="24"/>
        </w:rPr>
      </w:r>
      <w:bookmarkStart w:id="214" w:name="_Ref125366947"/>
      <w:r>
        <w:rPr>
          <w:rFonts w:ascii="Times New Roman" w:hAnsi="Times New Roman" w:eastAsia="Times New Roman" w:cs="Times New Roman"/>
          <w:sz w:val="24"/>
          <w:szCs w:val="24"/>
        </w:rPr>
      </w:r>
      <w:bookmarkStart w:id="215" w:name="_Ref125368755"/>
      <w:r>
        <w:rPr>
          <w:rFonts w:ascii="Times New Roman" w:hAnsi="Times New Roman" w:eastAsia="Times New Roman" w:cs="Times New Roman"/>
          <w:sz w:val="24"/>
          <w:szCs w:val="24"/>
        </w:rPr>
        <w:t xml:space="preserve">Общие положения</w:t>
      </w:r>
      <w:r>
        <w:rPr>
          <w:rFonts w:ascii="Times New Roman" w:hAnsi="Times New Roman" w:cs="Times New Roman"/>
          <w:sz w:val="24"/>
          <w:szCs w:val="24"/>
        </w:rPr>
      </w:r>
      <w:bookmarkEnd w:id="419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Нормы настоящего раздела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_Ref126142429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также применяются в отношении Единственного участника несостоявшейся закупки, с которым принято решение о заключении договора (к нему применяются те же нормы, что и в отношении Победителя).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2"/>
        <w:rPr>
          <w:rFonts w:ascii="Times New Roman" w:hAnsi="Times New Roman" w:cs="Times New Roman"/>
          <w:sz w:val="24"/>
          <w:szCs w:val="24"/>
        </w:rPr>
      </w:pPr>
      <w:r/>
      <w:bookmarkStart w:id="420" w:name="_Toc37"/>
      <w:r>
        <w:rPr>
          <w:rFonts w:ascii="Times New Roman" w:hAnsi="Times New Roman" w:eastAsia="Times New Roman" w:cs="Times New Roman"/>
          <w:sz w:val="24"/>
          <w:szCs w:val="24"/>
        </w:rPr>
      </w:r>
      <w:bookmarkStart w:id="217" w:name="_Ref138341423"/>
      <w:r>
        <w:rPr>
          <w:rFonts w:ascii="Times New Roman" w:hAnsi="Times New Roman" w:eastAsia="Times New Roman" w:cs="Times New Roman"/>
          <w:sz w:val="24"/>
          <w:szCs w:val="24"/>
        </w:rPr>
        <w:t xml:space="preserve">Заключение Договора</w:t>
      </w:r>
      <w:bookmarkEnd w:id="214"/>
      <w:r>
        <w:rPr>
          <w:rFonts w:ascii="Times New Roman" w:hAnsi="Times New Roman" w:eastAsia="Times New Roman" w:cs="Times New Roman"/>
          <w:sz w:val="24"/>
          <w:szCs w:val="24"/>
        </w:rPr>
      </w:r>
      <w:bookmarkEnd w:id="215"/>
      <w:r>
        <w:rPr>
          <w:rFonts w:ascii="Times New Roman" w:hAnsi="Times New Roman" w:eastAsia="Times New Roman" w:cs="Times New Roman"/>
          <w:sz w:val="24"/>
          <w:szCs w:val="24"/>
        </w:rPr>
      </w:r>
      <w:bookmarkEnd w:id="217"/>
      <w:r>
        <w:rPr>
          <w:rFonts w:ascii="Times New Roman" w:hAnsi="Times New Roman" w:cs="Times New Roman"/>
          <w:sz w:val="24"/>
          <w:szCs w:val="24"/>
        </w:rPr>
      </w:r>
      <w:bookmarkEnd w:id="42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219" w:name="_Ref125362935"/>
      <w:r>
        <w:rPr>
          <w:rFonts w:ascii="Times New Roman" w:hAnsi="Times New Roman" w:eastAsia="Times New Roman" w:cs="Times New Roman"/>
          <w:sz w:val="24"/>
          <w:szCs w:val="24"/>
        </w:rPr>
      </w:r>
      <w:bookmarkStart w:id="220" w:name="_Ref130293821"/>
      <w:r>
        <w:rPr>
          <w:rFonts w:ascii="Times New Roman" w:hAnsi="Times New Roman" w:eastAsia="Times New Roman" w:cs="Times New Roman"/>
          <w:sz w:val="24"/>
          <w:szCs w:val="24"/>
        </w:rPr>
        <w:t xml:space="preserve">Договор между Заказчиком и Победителем заключается не ранее чем через 10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(десять) календарных дней и не позднее чем через 20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(двадцать) календарных дней с даты официального размещения итогового протокола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результатам закупки.</w:t>
      </w:r>
      <w:bookmarkEnd w:id="219"/>
      <w:r>
        <w:rPr>
          <w:rFonts w:ascii="Times New Roman" w:hAnsi="Times New Roman" w:eastAsia="Times New Roman" w:cs="Times New Roman"/>
          <w:sz w:val="24"/>
          <w:szCs w:val="24"/>
        </w:rPr>
      </w:r>
      <w:bookmarkEnd w:id="22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Договор не может быть заключен, если это запрещено законодательством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национальном режиме в случаях, установленных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подраздел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_Ref186181253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4.14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221" w:name="_Ref125363464"/>
      <w:r>
        <w:rPr>
          <w:rFonts w:ascii="Times New Roman" w:hAnsi="Times New Roman" w:eastAsia="Times New Roman" w:cs="Times New Roman"/>
          <w:sz w:val="24"/>
          <w:szCs w:val="24"/>
        </w:rPr>
        <w:t xml:space="preserve">В целях заключения Договора Участник, признанный Победителем, обязан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срок не позднее 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(трех) рабочих дней с даты официального размещения Организатором итогового протокола по результатам закупки, направить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адресу,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определенному в подразделе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как 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есто подачи документов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отношении цепочки собственников, включая конечных бенефициаров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Справку о цепочке собственников, включая бенефициаров (в том числе конечных), по форме в соответствии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hyperlink w:tooltip="#Прил05_ФормыПобедителя" w:anchor="Прил05_ФормыПобедителя" w:history="1">
        <w:r>
          <w:rPr>
            <w:rStyle w:val="1181"/>
            <w:rFonts w:ascii="Times New Roman" w:hAnsi="Times New Roman" w:eastAsia="Times New Roman" w:cs="Times New Roman"/>
            <w:sz w:val="24"/>
            <w:szCs w:val="24"/>
          </w:rPr>
          <w:t xml:space="preserve">Приложением № </w:t>
        </w:r>
        <w:r>
          <w:rPr>
            <w:rStyle w:val="1181"/>
            <w:rFonts w:ascii="Times New Roman" w:hAnsi="Times New Roman" w:eastAsia="Times New Roman" w:cs="Times New Roman"/>
            <w:sz w:val="24"/>
            <w:szCs w:val="24"/>
          </w:rPr>
          <w:t xml:space="preserve">5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 приложением подтверждающих документов согласно перечню, установленному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 к указанной справке. Данные документы должны быть предоставлены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бумажном виде и на электронном носителе в отдельном запечатанном конверте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надписью «Документы Победителя о цепочке собственников».</w:t>
      </w:r>
      <w:bookmarkEnd w:id="221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срок не позднее 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(трех) рабочих дней с даты официального размещения Организатором итогового протокола по результатам закупки, Победитель обязан предоставить Заказчику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(скан-копия в формате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pdf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-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Заверение об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обстоятельствах, представляющ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 собой гарантийное письмо об отсутствии обстоятельств,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препятствующих заключению Договора, в случаях и по форме, предусмотренных </w:t>
      </w:r>
      <w:hyperlink w:tooltip="#Прил05_ФормыПобедителя" w:anchor="Прил05_ФормыПобедителя" w:history="1">
        <w:r>
          <w:rPr>
            <w:rStyle w:val="1181"/>
            <w:rFonts w:ascii="Times New Roman" w:hAnsi="Times New Roman" w:eastAsia="Times New Roman" w:cs="Times New Roman"/>
            <w:sz w:val="24"/>
            <w:szCs w:val="24"/>
          </w:rPr>
          <w:t xml:space="preserve">Приложением № 5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53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222" w:name="_Ref125551072"/>
      <w:r>
        <w:rPr>
          <w:rFonts w:ascii="Times New Roman" w:hAnsi="Times New Roman" w:eastAsia="Times New Roman" w:cs="Times New Roman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еред заключением Договора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Победитель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обязан предоставить Заказчику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не позднее сроков, установленных в пункте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_Ref130293821 \w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5.2.1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целях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подтверждения своего соответствия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обязательному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требовани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ю к Участникам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указанн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пункте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_Ref125552433 \w \h </w:instrText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подраздела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_Ref125361435 \w \h </w:instrText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8.2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hyperlink w:tooltip="#Прил03_ТребованияУчастникам" w:anchor="Прил03_ТребованияУчастникам" w:history="1">
        <w:r>
          <w:rPr>
            <w:rStyle w:val="1181"/>
            <w:rFonts w:ascii="Times New Roman" w:hAnsi="Times New Roman" w:eastAsia="Times New Roman" w:cs="Times New Roman"/>
            <w:sz w:val="24"/>
            <w:szCs w:val="24"/>
          </w:rPr>
          <w:t xml:space="preserve">Приложение № 3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следующие документы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(скан-копии в формате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pdf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bookmarkEnd w:id="222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для юридического лица: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опия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става в действующей редакции с отметкой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ИФНС либо копия нотариально заверенного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става (с отметкой нотариуса);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223" w:name="_Ref125638686"/>
      <w:r>
        <w:rPr>
          <w:rFonts w:ascii="Times New Roman" w:hAnsi="Times New Roman" w:eastAsia="Times New Roman" w:cs="Times New Roman"/>
          <w:sz w:val="24"/>
          <w:szCs w:val="24"/>
        </w:rPr>
        <w:t xml:space="preserve">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опии документов, подтверждающих полномочия единоличного исполнительного органа Участника или Управляющей компании (протоколы об избрании единоличного исполнительного органа или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передаче полномочий Управляющей компании), заверенные Победителем;</w:t>
      </w:r>
      <w:bookmarkEnd w:id="223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дополнительно предоставляется машиночитаемая доверенность (посредством информационных систем, на которых проводится закупка)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физическое лицо, которое подписывает договор;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для лиц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зарегистрированн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ого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вне Российской Федерации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ыписк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торгового реестра страны регистрации иностранного Участника;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ля физическ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ого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нотариально заверенная копия всех страниц документа, удостоверяющего личность (паспорта)</w:t>
      </w:r>
      <w:r>
        <w:rPr>
          <w:rFonts w:ascii="Times New Roman" w:hAnsi="Times New Roman" w:eastAsia="Times New Roman" w:cs="Times New Roman"/>
          <w:sz w:val="24"/>
          <w:szCs w:val="24"/>
        </w:rPr>
      </w:r>
      <w:bookmarkStart w:id="224" w:name="_Ref125361554"/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bookmarkEnd w:id="224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сли в соответствии с законодательством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ставом Заказчика потребуется предварительное одобрение заключаемого 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предложенных Победителем условиях Договора компетентными органами управления Заказчика (Общим собранием акционеров, Советом директоров и т.п.), Договор с Победителем заключается не позднее чем через 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(пять) календарных дней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даты указанного одобрения.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случае обжалования в антимонопольном органе результатов закупки Договор заключается не позднее чем через 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(пять) календарных дней с даты вынесения решения антимонопольного органа по результатам такого обжалования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(за исключением случая возврата на предыдущий этап закупки)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225" w:name="_Ref132288402"/>
      <w:r>
        <w:rPr>
          <w:rFonts w:ascii="Times New Roman" w:hAnsi="Times New Roman" w:eastAsia="Times New Roman" w:cs="Times New Roman"/>
          <w:sz w:val="24"/>
          <w:szCs w:val="24"/>
        </w:rPr>
        <w:t xml:space="preserve">При определении условий Договора по результатам закупки используются следующие документы с соблюдением указанной иерархии в порядке перечисления (в случае их противоречия):</w:t>
      </w:r>
      <w:bookmarkEnd w:id="225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итоговый протокол по результатам закупки;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Извещение и Документация о закупке со всеми изменениями;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заявка Победителя со всеми дополнениями и разъяснениями.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Договор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согласовывается 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заключается с использованием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функционала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ЭП,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том числе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подпис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ывается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усиленной квалифицированной электронной подписью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уполномоченного лица Победителя 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Заказчика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соответственно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течение установленного в пункте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_Ref130293821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t xml:space="preserve">5.2.1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срока Заказчик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использованием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функционала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ЭП направляет в адрес Победителя заполненный со своей стороны проект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226" w:name="_Ref49437111"/>
      <w:r>
        <w:rPr>
          <w:rFonts w:ascii="Times New Roman" w:hAnsi="Times New Roman" w:eastAsia="Times New Roman" w:cs="Times New Roman"/>
          <w:sz w:val="24"/>
          <w:szCs w:val="24"/>
        </w:rPr>
        <w:t xml:space="preserve">В случае наличия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 Победителя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разногласий по направленному Заказчиком проекту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оговора,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Победитель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составляет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ротокол разногласий с указанием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нем своих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замечаний к положениям проекта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оговора, не соответствующим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условиям настоящей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окументации о закупке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заявке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Победителя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приведением ссылок на конкретные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пункты / положения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данных документов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которым они не соответствуют)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Протокол разногласий направляется Заказчику с использованием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функционала ЭП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После рассмотрения указанного протокола разногласий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Заказчик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вправе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направ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ить Победителю доработанный проект 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оговора либо повторно направ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ить исходный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проект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оговора с указанием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отдельном документе причин отказа учесть полностью или частично замечания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содержащиеся в протоколе разногласий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Победителя.</w:t>
      </w:r>
      <w:bookmarkEnd w:id="226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227" w:name="_Ref125368506"/>
      <w:r>
        <w:rPr>
          <w:rFonts w:ascii="Times New Roman" w:hAnsi="Times New Roman" w:eastAsia="Times New Roman" w:cs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ведения о заключенном Договоре в течение 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(трех) рабочих дней со дня заключения такого Договора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ЭП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вносятся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Оператором ЭП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Реестр договоров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ЕИС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(если размещение таких сведений допустимо Законом 223-ФЗ)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Если при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заключении и исполнении Договора изменятся количество, объем, цена закупаемой продукции или сроки исполнения Договора (по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сравнению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указанными в итоговом протоколе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результатам закупки), то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течение 10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(десяти) календарных дней со дня внесения таких изменений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Договор </w:t>
      </w:r>
      <w:bookmarkStart w:id="228" w:name="_Hlk132806825"/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соответствующая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информаци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 указанием измененных условий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Договора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также размещается в ЕИС (если размещение таких сведений допустимо Законом 223-ФЗ)</w:t>
      </w:r>
      <w:bookmarkEnd w:id="228"/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bookmarkEnd w:id="227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Если до момента заключения с Договора в отношении Победителя была проведена повторная проверка в рамках мониторинга аккредитованных поставщиков (в соответствии с Положением об аккредитации), и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результатам такой проверки ему присвоен статус «не аккредитован», то он утрачивает статус Победителя, а Закупочная комиссия имеет право выбрать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качестве Победителя иного Участника, занявшего следующее место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ранжировке заявок после Победителя, из числа остальных действующих заявок (при наличии у него статуса «аккредитован» / «аккредитация не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требуется»).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2"/>
        <w:rPr>
          <w:rFonts w:ascii="Times New Roman" w:hAnsi="Times New Roman" w:cs="Times New Roman"/>
          <w:sz w:val="24"/>
          <w:szCs w:val="24"/>
        </w:rPr>
      </w:pPr>
      <w:r/>
      <w:bookmarkStart w:id="421" w:name="_Toc38"/>
      <w:r>
        <w:rPr>
          <w:rFonts w:ascii="Times New Roman" w:hAnsi="Times New Roman" w:eastAsia="Times New Roman" w:cs="Times New Roman"/>
          <w:sz w:val="24"/>
          <w:szCs w:val="24"/>
        </w:rPr>
      </w:r>
      <w:bookmarkStart w:id="229" w:name="_Ref125367068"/>
      <w:r>
        <w:rPr>
          <w:rFonts w:ascii="Times New Roman" w:hAnsi="Times New Roman" w:eastAsia="Times New Roman" w:cs="Times New Roman"/>
          <w:sz w:val="24"/>
          <w:szCs w:val="24"/>
        </w:rPr>
        <w:t xml:space="preserve">Уклонение Победителя от заключения Договора</w:t>
      </w:r>
      <w:bookmarkEnd w:id="229"/>
      <w:r>
        <w:rPr>
          <w:rFonts w:ascii="Times New Roman" w:hAnsi="Times New Roman" w:cs="Times New Roman"/>
          <w:sz w:val="24"/>
          <w:szCs w:val="24"/>
        </w:rPr>
      </w:r>
      <w:bookmarkEnd w:id="421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сли Победитель закупки: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 подпишет Договор в установленные Документацией о закупке сроки (пункт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_Ref130293821 \r \h </w:instrText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5.2.1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откажется от подписания Договора на условиях, определяемых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соответствии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пунктом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_Ref132288402 \r \h </w:instrText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5.2.8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 раскроет информацию в отношении всей цепочки собственников, включая бенефициаров (в том числе конечных), по установленной форме (</w:t>
      </w:r>
      <w:hyperlink w:tooltip="#Прил05_ФормыПобедителя" w:anchor="Прил05_ФормыПобедителя" w:history="1">
        <w:r>
          <w:rPr>
            <w:rStyle w:val="1181"/>
            <w:rFonts w:ascii="Times New Roman" w:hAnsi="Times New Roman" w:eastAsia="Times New Roman" w:cs="Times New Roman"/>
            <w:sz w:val="24"/>
            <w:szCs w:val="24"/>
          </w:rPr>
          <w:t xml:space="preserve">Приложение № </w:t>
        </w:r>
        <w:r>
          <w:rPr>
            <w:rStyle w:val="1181"/>
            <w:rFonts w:ascii="Times New Roman" w:hAnsi="Times New Roman" w:eastAsia="Times New Roman" w:cs="Times New Roman"/>
            <w:sz w:val="24"/>
            <w:szCs w:val="24"/>
          </w:rPr>
          <w:t xml:space="preserve">5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), с приложением подтверждающих документов;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 предоставит Заверение об обстоятельствах, представляющ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собой гарантийное письмо об отсутствии обстоятельств, препятствующих заключению Договора, в случаях и по форме, предусмотренных </w:t>
      </w:r>
      <w:hyperlink w:tooltip="#Прил05_ФормыПобедителя" w:anchor="Прил05_ФормыПобедителя" w:history="1">
        <w:r>
          <w:rPr>
            <w:rStyle w:val="1181"/>
            <w:rFonts w:ascii="Times New Roman" w:hAnsi="Times New Roman" w:eastAsia="Times New Roman" w:cs="Times New Roman"/>
            <w:sz w:val="24"/>
            <w:szCs w:val="24"/>
          </w:rPr>
          <w:t xml:space="preserve">Приложением № </w:t>
        </w:r>
        <w:r>
          <w:rPr>
            <w:rStyle w:val="1181"/>
            <w:rFonts w:ascii="Times New Roman" w:hAnsi="Times New Roman" w:eastAsia="Times New Roman" w:cs="Times New Roman"/>
            <w:sz w:val="24"/>
            <w:szCs w:val="24"/>
          </w:rPr>
          <w:t xml:space="preserve">5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 предоставит копии документов, обязательных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 предоставлению Победителем закупки в соответствии с требованиями </w:t>
      </w:r>
      <w:hyperlink w:tooltip="#Прил01_ТехТребования" w:anchor="Прил01_ТехТребования" w:history="1">
        <w:r>
          <w:rPr>
            <w:rStyle w:val="1181"/>
            <w:rFonts w:ascii="Times New Roman" w:hAnsi="Times New Roman" w:eastAsia="Times New Roman" w:cs="Times New Roman"/>
            <w:sz w:val="24"/>
            <w:szCs w:val="24"/>
          </w:rPr>
          <w:t xml:space="preserve">Приложения №</w:t>
        </w:r>
        <w:r>
          <w:rPr>
            <w:rStyle w:val="1181"/>
            <w:rFonts w:ascii="Times New Roman" w:hAnsi="Times New Roman" w:eastAsia="Times New Roman" w:cs="Times New Roman"/>
            <w:sz w:val="24"/>
            <w:szCs w:val="24"/>
          </w:rPr>
          <w:t xml:space="preserve"> </w:t>
        </w:r>
        <w:r>
          <w:rPr>
            <w:rStyle w:val="1181"/>
            <w:rFonts w:ascii="Times New Roman" w:hAnsi="Times New Roman" w:eastAsia="Times New Roman" w:cs="Times New Roman"/>
            <w:sz w:val="24"/>
            <w:szCs w:val="24"/>
          </w:rPr>
          <w:t xml:space="preserve">1 </w:t>
        </w:r>
        <w:r>
          <w:rPr>
            <w:rStyle w:val="1181"/>
            <w:rFonts w:ascii="Times New Roman" w:hAnsi="Times New Roman" w:eastAsia="Times New Roman" w:cs="Times New Roman"/>
            <w:sz w:val="24"/>
            <w:szCs w:val="24"/>
          </w:rPr>
          <w:t xml:space="preserve">– </w:t>
        </w:r>
        <w:r>
          <w:rPr>
            <w:rStyle w:val="1181"/>
            <w:rFonts w:ascii="Times New Roman" w:hAnsi="Times New Roman" w:eastAsia="Times New Roman" w:cs="Times New Roman"/>
            <w:sz w:val="24"/>
            <w:szCs w:val="24"/>
          </w:rPr>
          <w:t xml:space="preserve">Технические требования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 (в случае установления таковых);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 предоставит обеспечение исполнения договора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 момента его заключения,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если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Документация о закупке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предусматривает обеспечение исполнения договора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соответствующими обязательствами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 выполнит другие условия, прямо предусмотренные Документацией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закупке,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то он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 истечению установленных в подразделе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_Ref138341423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5.2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сроков на заключение Договора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признается уклонившимся от заключения Договора и утрачивает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статус Победителя, а 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1"/>
        <w:rPr>
          <w:rFonts w:ascii="Times New Roman" w:hAnsi="Times New Roman" w:cs="Times New Roman"/>
          <w:sz w:val="24"/>
          <w:szCs w:val="24"/>
        </w:rPr>
      </w:pPr>
      <w:r/>
      <w:bookmarkStart w:id="422" w:name="_Toc39"/>
      <w:r>
        <w:rPr>
          <w:rFonts w:ascii="Times New Roman" w:hAnsi="Times New Roman" w:eastAsia="Times New Roman" w:cs="Times New Roman"/>
          <w:sz w:val="24"/>
          <w:szCs w:val="24"/>
        </w:rPr>
      </w:r>
      <w:bookmarkStart w:id="231" w:name="_Ref125363016"/>
      <w:r>
        <w:rPr>
          <w:rFonts w:ascii="Times New Roman" w:hAnsi="Times New Roman" w:eastAsia="Times New Roman" w:cs="Times New Roman"/>
          <w:sz w:val="24"/>
          <w:szCs w:val="24"/>
        </w:rPr>
      </w:r>
      <w:bookmarkStart w:id="232" w:name="_Ref125363023"/>
      <w:r>
        <w:rPr>
          <w:rFonts w:ascii="Times New Roman" w:hAnsi="Times New Roman" w:eastAsia="Times New Roman" w:cs="Times New Roman"/>
          <w:sz w:val="24"/>
          <w:szCs w:val="24"/>
        </w:rPr>
      </w:r>
      <w:bookmarkStart w:id="233" w:name="_Ref125363034"/>
      <w:r>
        <w:rPr>
          <w:rFonts w:ascii="Times New Roman" w:hAnsi="Times New Roman" w:eastAsia="Times New Roman" w:cs="Times New Roman"/>
          <w:sz w:val="24"/>
          <w:szCs w:val="24"/>
        </w:rPr>
      </w:r>
      <w:bookmarkStart w:id="234" w:name="_Ref125363600"/>
      <w:r>
        <w:rPr>
          <w:rFonts w:ascii="Times New Roman" w:hAnsi="Times New Roman" w:eastAsia="Times New Roman" w:cs="Times New Roman"/>
          <w:sz w:val="24"/>
          <w:szCs w:val="24"/>
        </w:rPr>
      </w:r>
      <w:bookmarkStart w:id="235" w:name="_Ref125363752"/>
      <w:r>
        <w:rPr>
          <w:rFonts w:ascii="Times New Roman" w:hAnsi="Times New Roman" w:eastAsia="Times New Roman" w:cs="Times New Roman"/>
          <w:sz w:val="24"/>
          <w:szCs w:val="24"/>
        </w:rPr>
      </w:r>
      <w:bookmarkStart w:id="236" w:name="_Ref125364088"/>
      <w:r>
        <w:rPr>
          <w:rFonts w:ascii="Times New Roman" w:hAnsi="Times New Roman" w:eastAsia="Times New Roman" w:cs="Times New Roman"/>
          <w:sz w:val="24"/>
          <w:szCs w:val="24"/>
        </w:rPr>
      </w:r>
      <w:bookmarkStart w:id="237" w:name="_Ref125364201"/>
      <w:r>
        <w:rPr>
          <w:rFonts w:ascii="Times New Roman" w:hAnsi="Times New Roman" w:eastAsia="Times New Roman" w:cs="Times New Roman"/>
          <w:sz w:val="24"/>
          <w:szCs w:val="24"/>
        </w:rPr>
      </w:r>
      <w:bookmarkStart w:id="238" w:name="_Ref125370732"/>
      <w:r>
        <w:rPr>
          <w:rFonts w:ascii="Times New Roman" w:hAnsi="Times New Roman" w:eastAsia="Times New Roman" w:cs="Times New Roman"/>
          <w:sz w:val="24"/>
          <w:szCs w:val="24"/>
        </w:rPr>
      </w:r>
      <w:bookmarkStart w:id="239" w:name="_Ref125370741"/>
      <w:r>
        <w:rPr>
          <w:rFonts w:ascii="Times New Roman" w:hAnsi="Times New Roman" w:eastAsia="Times New Roman" w:cs="Times New Roman"/>
          <w:sz w:val="24"/>
          <w:szCs w:val="24"/>
        </w:rPr>
      </w:r>
      <w:bookmarkStart w:id="240" w:name="_Ref125370746"/>
      <w:r>
        <w:rPr>
          <w:rFonts w:ascii="Times New Roman" w:hAnsi="Times New Roman" w:eastAsia="Times New Roman" w:cs="Times New Roman"/>
          <w:sz w:val="24"/>
          <w:szCs w:val="24"/>
        </w:rPr>
      </w:r>
      <w:bookmarkStart w:id="241" w:name="_Ref125370750"/>
      <w:r>
        <w:rPr>
          <w:rFonts w:ascii="Times New Roman" w:hAnsi="Times New Roman" w:eastAsia="Times New Roman" w:cs="Times New Roman"/>
          <w:sz w:val="24"/>
          <w:szCs w:val="24"/>
        </w:rPr>
      </w:r>
      <w:bookmarkStart w:id="242" w:name="_Ref125370843"/>
      <w:r>
        <w:rPr>
          <w:rFonts w:ascii="Times New Roman" w:hAnsi="Times New Roman" w:eastAsia="Times New Roman" w:cs="Times New Roman"/>
          <w:sz w:val="24"/>
          <w:szCs w:val="24"/>
        </w:rPr>
      </w:r>
      <w:bookmarkStart w:id="243" w:name="Прил01_ТехТребования"/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№ 1 – Технические требования</w:t>
      </w:r>
      <w:bookmarkEnd w:id="231"/>
      <w:r>
        <w:rPr>
          <w:rFonts w:ascii="Times New Roman" w:hAnsi="Times New Roman" w:eastAsia="Times New Roman" w:cs="Times New Roman"/>
          <w:sz w:val="24"/>
          <w:szCs w:val="24"/>
        </w:rPr>
      </w:r>
      <w:bookmarkEnd w:id="232"/>
      <w:r>
        <w:rPr>
          <w:rFonts w:ascii="Times New Roman" w:hAnsi="Times New Roman" w:eastAsia="Times New Roman" w:cs="Times New Roman"/>
          <w:sz w:val="24"/>
          <w:szCs w:val="24"/>
        </w:rPr>
      </w:r>
      <w:bookmarkEnd w:id="233"/>
      <w:r>
        <w:rPr>
          <w:rFonts w:ascii="Times New Roman" w:hAnsi="Times New Roman" w:eastAsia="Times New Roman" w:cs="Times New Roman"/>
          <w:sz w:val="24"/>
          <w:szCs w:val="24"/>
        </w:rPr>
      </w:r>
      <w:bookmarkEnd w:id="234"/>
      <w:r>
        <w:rPr>
          <w:rFonts w:ascii="Times New Roman" w:hAnsi="Times New Roman" w:eastAsia="Times New Roman" w:cs="Times New Roman"/>
          <w:sz w:val="24"/>
          <w:szCs w:val="24"/>
        </w:rPr>
      </w:r>
      <w:bookmarkEnd w:id="235"/>
      <w:r>
        <w:rPr>
          <w:rFonts w:ascii="Times New Roman" w:hAnsi="Times New Roman" w:eastAsia="Times New Roman" w:cs="Times New Roman"/>
          <w:sz w:val="24"/>
          <w:szCs w:val="24"/>
        </w:rPr>
      </w:r>
      <w:bookmarkEnd w:id="236"/>
      <w:r>
        <w:rPr>
          <w:rFonts w:ascii="Times New Roman" w:hAnsi="Times New Roman" w:eastAsia="Times New Roman" w:cs="Times New Roman"/>
          <w:sz w:val="24"/>
          <w:szCs w:val="24"/>
        </w:rPr>
      </w:r>
      <w:bookmarkEnd w:id="237"/>
      <w:r>
        <w:rPr>
          <w:rFonts w:ascii="Times New Roman" w:hAnsi="Times New Roman" w:eastAsia="Times New Roman" w:cs="Times New Roman"/>
          <w:sz w:val="24"/>
          <w:szCs w:val="24"/>
        </w:rPr>
      </w:r>
      <w:bookmarkEnd w:id="238"/>
      <w:r>
        <w:rPr>
          <w:rFonts w:ascii="Times New Roman" w:hAnsi="Times New Roman" w:eastAsia="Times New Roman" w:cs="Times New Roman"/>
          <w:sz w:val="24"/>
          <w:szCs w:val="24"/>
        </w:rPr>
      </w:r>
      <w:bookmarkEnd w:id="239"/>
      <w:r>
        <w:rPr>
          <w:rFonts w:ascii="Times New Roman" w:hAnsi="Times New Roman" w:eastAsia="Times New Roman" w:cs="Times New Roman"/>
          <w:sz w:val="24"/>
          <w:szCs w:val="24"/>
        </w:rPr>
      </w:r>
      <w:bookmarkEnd w:id="240"/>
      <w:r>
        <w:rPr>
          <w:rFonts w:ascii="Times New Roman" w:hAnsi="Times New Roman" w:eastAsia="Times New Roman" w:cs="Times New Roman"/>
          <w:sz w:val="24"/>
          <w:szCs w:val="24"/>
        </w:rPr>
      </w:r>
      <w:bookmarkEnd w:id="241"/>
      <w:r>
        <w:rPr>
          <w:rFonts w:ascii="Times New Roman" w:hAnsi="Times New Roman" w:eastAsia="Times New Roman" w:cs="Times New Roman"/>
          <w:sz w:val="24"/>
          <w:szCs w:val="24"/>
        </w:rPr>
      </w:r>
      <w:bookmarkEnd w:id="242"/>
      <w:r>
        <w:rPr>
          <w:rFonts w:ascii="Times New Roman" w:hAnsi="Times New Roman" w:eastAsia="Times New Roman" w:cs="Times New Roman"/>
          <w:sz w:val="24"/>
          <w:szCs w:val="24"/>
        </w:rPr>
      </w:r>
      <w:bookmarkEnd w:id="243"/>
      <w:r>
        <w:rPr>
          <w:rFonts w:ascii="Times New Roman" w:hAnsi="Times New Roman" w:cs="Times New Roman"/>
          <w:sz w:val="24"/>
          <w:szCs w:val="24"/>
        </w:rPr>
      </w:r>
      <w:bookmarkEnd w:id="422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2"/>
        <w:rPr>
          <w:rFonts w:ascii="Times New Roman" w:hAnsi="Times New Roman" w:cs="Times New Roman"/>
          <w:sz w:val="24"/>
          <w:szCs w:val="24"/>
        </w:rPr>
      </w:pPr>
      <w:r/>
      <w:bookmarkStart w:id="423" w:name="_Toc40"/>
      <w:r>
        <w:rPr>
          <w:rFonts w:ascii="Times New Roman" w:hAnsi="Times New Roman" w:eastAsia="Times New Roman" w:cs="Times New Roman"/>
          <w:sz w:val="24"/>
          <w:szCs w:val="24"/>
        </w:rPr>
        <w:t xml:space="preserve">Пояснения к Техническим требованиям</w:t>
      </w:r>
      <w:r>
        <w:rPr>
          <w:rFonts w:ascii="Times New Roman" w:hAnsi="Times New Roman" w:cs="Times New Roman"/>
          <w:sz w:val="24"/>
          <w:szCs w:val="24"/>
        </w:rPr>
      </w:r>
      <w:bookmarkEnd w:id="423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Технические требования к закупаемой продукции приведены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отдельном файле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предоставляются отдельным документом в составе Документации о закупке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являющимся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Приложени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 к Документации о закупке.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1"/>
        <w:rPr>
          <w:rFonts w:ascii="Times New Roman" w:hAnsi="Times New Roman" w:cs="Times New Roman"/>
          <w:sz w:val="24"/>
          <w:szCs w:val="24"/>
        </w:rPr>
      </w:pPr>
      <w:r/>
      <w:bookmarkStart w:id="424" w:name="_Toc41"/>
      <w:r>
        <w:rPr>
          <w:rFonts w:ascii="Times New Roman" w:hAnsi="Times New Roman" w:eastAsia="Times New Roman" w:cs="Times New Roman"/>
          <w:sz w:val="24"/>
          <w:szCs w:val="24"/>
        </w:rPr>
      </w:r>
      <w:bookmarkStart w:id="246" w:name="_Ref125361746"/>
      <w:r>
        <w:rPr>
          <w:rFonts w:ascii="Times New Roman" w:hAnsi="Times New Roman" w:eastAsia="Times New Roman" w:cs="Times New Roman"/>
          <w:sz w:val="24"/>
          <w:szCs w:val="24"/>
        </w:rPr>
      </w:r>
      <w:bookmarkStart w:id="247" w:name="_Ref125363040"/>
      <w:r>
        <w:rPr>
          <w:rFonts w:ascii="Times New Roman" w:hAnsi="Times New Roman" w:eastAsia="Times New Roman" w:cs="Times New Roman"/>
          <w:sz w:val="24"/>
          <w:szCs w:val="24"/>
        </w:rPr>
      </w:r>
      <w:bookmarkStart w:id="248" w:name="_Ref125363605"/>
      <w:r>
        <w:rPr>
          <w:rFonts w:ascii="Times New Roman" w:hAnsi="Times New Roman" w:eastAsia="Times New Roman" w:cs="Times New Roman"/>
          <w:sz w:val="24"/>
          <w:szCs w:val="24"/>
        </w:rPr>
      </w:r>
      <w:bookmarkStart w:id="249" w:name="_Ref125363759"/>
      <w:r>
        <w:rPr>
          <w:rFonts w:ascii="Times New Roman" w:hAnsi="Times New Roman" w:eastAsia="Times New Roman" w:cs="Times New Roman"/>
          <w:sz w:val="24"/>
          <w:szCs w:val="24"/>
        </w:rPr>
      </w:r>
      <w:bookmarkStart w:id="250" w:name="_Ref125364081"/>
      <w:r>
        <w:rPr>
          <w:rFonts w:ascii="Times New Roman" w:hAnsi="Times New Roman" w:eastAsia="Times New Roman" w:cs="Times New Roman"/>
          <w:sz w:val="24"/>
          <w:szCs w:val="24"/>
        </w:rPr>
      </w:r>
      <w:bookmarkStart w:id="251" w:name="_Ref125364206"/>
      <w:r>
        <w:rPr>
          <w:rFonts w:ascii="Times New Roman" w:hAnsi="Times New Roman" w:eastAsia="Times New Roman" w:cs="Times New Roman"/>
          <w:sz w:val="24"/>
          <w:szCs w:val="24"/>
        </w:rPr>
      </w:r>
      <w:bookmarkStart w:id="252" w:name="_Ref125370754"/>
      <w:r>
        <w:rPr>
          <w:rFonts w:ascii="Times New Roman" w:hAnsi="Times New Roman" w:eastAsia="Times New Roman" w:cs="Times New Roman"/>
          <w:sz w:val="24"/>
          <w:szCs w:val="24"/>
        </w:rPr>
      </w:r>
      <w:bookmarkStart w:id="253" w:name="Прил02_ПроектДоговора"/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№ 2 – Проект договора</w:t>
      </w:r>
      <w:bookmarkEnd w:id="246"/>
      <w:r>
        <w:rPr>
          <w:rFonts w:ascii="Times New Roman" w:hAnsi="Times New Roman" w:eastAsia="Times New Roman" w:cs="Times New Roman"/>
          <w:sz w:val="24"/>
          <w:szCs w:val="24"/>
        </w:rPr>
      </w:r>
      <w:bookmarkEnd w:id="247"/>
      <w:r>
        <w:rPr>
          <w:rFonts w:ascii="Times New Roman" w:hAnsi="Times New Roman" w:eastAsia="Times New Roman" w:cs="Times New Roman"/>
          <w:sz w:val="24"/>
          <w:szCs w:val="24"/>
        </w:rPr>
      </w:r>
      <w:bookmarkEnd w:id="248"/>
      <w:r>
        <w:rPr>
          <w:rFonts w:ascii="Times New Roman" w:hAnsi="Times New Roman" w:eastAsia="Times New Roman" w:cs="Times New Roman"/>
          <w:sz w:val="24"/>
          <w:szCs w:val="24"/>
        </w:rPr>
      </w:r>
      <w:bookmarkEnd w:id="249"/>
      <w:r>
        <w:rPr>
          <w:rFonts w:ascii="Times New Roman" w:hAnsi="Times New Roman" w:eastAsia="Times New Roman" w:cs="Times New Roman"/>
          <w:sz w:val="24"/>
          <w:szCs w:val="24"/>
        </w:rPr>
      </w:r>
      <w:bookmarkEnd w:id="250"/>
      <w:r>
        <w:rPr>
          <w:rFonts w:ascii="Times New Roman" w:hAnsi="Times New Roman" w:eastAsia="Times New Roman" w:cs="Times New Roman"/>
          <w:sz w:val="24"/>
          <w:szCs w:val="24"/>
        </w:rPr>
      </w:r>
      <w:bookmarkEnd w:id="251"/>
      <w:r>
        <w:rPr>
          <w:rFonts w:ascii="Times New Roman" w:hAnsi="Times New Roman" w:eastAsia="Times New Roman" w:cs="Times New Roman"/>
          <w:sz w:val="24"/>
          <w:szCs w:val="24"/>
        </w:rPr>
      </w:r>
      <w:bookmarkEnd w:id="252"/>
      <w:r>
        <w:rPr>
          <w:rFonts w:ascii="Times New Roman" w:hAnsi="Times New Roman" w:eastAsia="Times New Roman" w:cs="Times New Roman"/>
          <w:sz w:val="24"/>
          <w:szCs w:val="24"/>
        </w:rPr>
      </w:r>
      <w:bookmarkEnd w:id="253"/>
      <w:r>
        <w:rPr>
          <w:rFonts w:ascii="Times New Roman" w:hAnsi="Times New Roman" w:cs="Times New Roman"/>
          <w:sz w:val="24"/>
          <w:szCs w:val="24"/>
        </w:rPr>
      </w:r>
      <w:bookmarkEnd w:id="424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2"/>
        <w:rPr>
          <w:rFonts w:ascii="Times New Roman" w:hAnsi="Times New Roman" w:cs="Times New Roman"/>
          <w:sz w:val="24"/>
          <w:szCs w:val="24"/>
        </w:rPr>
      </w:pPr>
      <w:r/>
      <w:bookmarkStart w:id="425" w:name="_Toc42"/>
      <w:r>
        <w:rPr>
          <w:rFonts w:ascii="Times New Roman" w:hAnsi="Times New Roman" w:eastAsia="Times New Roman" w:cs="Times New Roman"/>
          <w:sz w:val="24"/>
          <w:szCs w:val="24"/>
        </w:rPr>
        <w:t xml:space="preserve">Пояснения 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роекту договора</w:t>
      </w:r>
      <w:r>
        <w:rPr>
          <w:rFonts w:ascii="Times New Roman" w:hAnsi="Times New Roman" w:cs="Times New Roman"/>
          <w:sz w:val="24"/>
          <w:szCs w:val="24"/>
        </w:rPr>
      </w:r>
      <w:bookmarkEnd w:id="425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Проект договора, заключаемого по результатам закупки,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приведен в отдельном файле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предоставляется отдельным документом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составе Документации о закупке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являющимся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 к Документации о закупке.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Все положения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роекта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оговора являются существенными условиями для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Заказчика, за исключением пунктов договора, указанных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подразделе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_Ref132876309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как «Некритичные пункты Проекта договора»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соответствии с пунктом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_Ref49437111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5.2.11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Заказчик оставляет за собой право рассмотреть и принять перед подписанием Договора предложения и дополнительные (не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носящие принципиального характера) изменения 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Договору.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сли Стороны не придут к соглашению об этих изменениях, они будут обязаны подписать Договор на условиях, изложенных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Документации о закупке.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Одновременно с подписанием Сторонами Договора или не позднее 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(трех) рабочих дней после подписания Договора, Сторонами должно быть подписано дополнительное соглашение,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форма которого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приведена 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отдельном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файле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формате Microsoft Word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(предоставляется отдельным документом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составе Документации о закупке)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касающееся вопросов подтверждения Участником информации о цепочке собственников, включая бенефициаров (в том числе конечных)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256" w:name="_MON_1736255517"/>
      <w:r>
        <w:rPr>
          <w:rFonts w:ascii="Times New Roman" w:hAnsi="Times New Roman" w:eastAsia="Times New Roman" w:cs="Times New Roman"/>
          <w:sz w:val="24"/>
          <w:szCs w:val="24"/>
        </w:rPr>
      </w:r>
      <w:bookmarkEnd w:id="256"/>
      <w:r>
        <w:rPr>
          <w:rFonts w:ascii="Times New Roman" w:hAnsi="Times New Roman" w:eastAsia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00125" cy="619125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6">
                          <a:extLst>
                            <a:ext uri="{96DAC541-7B7A-43D3-8B79-37D633B846F1}">
                              <asvg:svgBlip xmlns:asvg="http://schemas.microsoft.com/office/drawing/2016/SVG/main" r:embed="rId17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000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8.75pt;height:48.75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1"/>
        <w:rPr>
          <w:rFonts w:ascii="Times New Roman" w:hAnsi="Times New Roman" w:cs="Times New Roman"/>
          <w:sz w:val="24"/>
          <w:szCs w:val="24"/>
        </w:rPr>
      </w:pPr>
      <w:r/>
      <w:bookmarkStart w:id="426" w:name="_Toc43"/>
      <w:r>
        <w:rPr>
          <w:rFonts w:ascii="Times New Roman" w:hAnsi="Times New Roman" w:eastAsia="Times New Roman" w:cs="Times New Roman"/>
          <w:sz w:val="24"/>
          <w:szCs w:val="24"/>
        </w:rPr>
      </w:r>
      <w:bookmarkStart w:id="257" w:name="_Ref125361494"/>
      <w:r>
        <w:rPr>
          <w:rFonts w:ascii="Times New Roman" w:hAnsi="Times New Roman" w:eastAsia="Times New Roman" w:cs="Times New Roman"/>
          <w:sz w:val="24"/>
          <w:szCs w:val="24"/>
        </w:rPr>
      </w:r>
      <w:bookmarkStart w:id="258" w:name="_Ref125361908"/>
      <w:r>
        <w:rPr>
          <w:rFonts w:ascii="Times New Roman" w:hAnsi="Times New Roman" w:eastAsia="Times New Roman" w:cs="Times New Roman"/>
          <w:sz w:val="24"/>
          <w:szCs w:val="24"/>
        </w:rPr>
      </w:r>
      <w:bookmarkStart w:id="259" w:name="_Ref125365476"/>
      <w:r>
        <w:rPr>
          <w:rFonts w:ascii="Times New Roman" w:hAnsi="Times New Roman" w:eastAsia="Times New Roman" w:cs="Times New Roman"/>
          <w:sz w:val="24"/>
          <w:szCs w:val="24"/>
        </w:rPr>
      </w:r>
      <w:bookmarkStart w:id="260" w:name="_Ref125370013"/>
      <w:r>
        <w:rPr>
          <w:rFonts w:ascii="Times New Roman" w:hAnsi="Times New Roman" w:eastAsia="Times New Roman" w:cs="Times New Roman"/>
          <w:sz w:val="24"/>
          <w:szCs w:val="24"/>
        </w:rPr>
      </w:r>
      <w:bookmarkStart w:id="261" w:name="Прил03_ТребованияУчастникам"/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3 – Требования 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частникам</w:t>
      </w:r>
      <w:bookmarkEnd w:id="257"/>
      <w:r>
        <w:rPr>
          <w:rFonts w:ascii="Times New Roman" w:hAnsi="Times New Roman" w:eastAsia="Times New Roman" w:cs="Times New Roman"/>
          <w:sz w:val="24"/>
          <w:szCs w:val="24"/>
        </w:rPr>
      </w:r>
      <w:bookmarkEnd w:id="258"/>
      <w:r>
        <w:rPr>
          <w:rFonts w:ascii="Times New Roman" w:hAnsi="Times New Roman" w:eastAsia="Times New Roman" w:cs="Times New Roman"/>
          <w:sz w:val="24"/>
          <w:szCs w:val="24"/>
        </w:rPr>
      </w:r>
      <w:bookmarkEnd w:id="259"/>
      <w:r>
        <w:rPr>
          <w:rFonts w:ascii="Times New Roman" w:hAnsi="Times New Roman" w:eastAsia="Times New Roman" w:cs="Times New Roman"/>
          <w:sz w:val="24"/>
          <w:szCs w:val="24"/>
        </w:rPr>
      </w:r>
      <w:bookmarkEnd w:id="260"/>
      <w:r>
        <w:rPr>
          <w:rFonts w:ascii="Times New Roman" w:hAnsi="Times New Roman" w:eastAsia="Times New Roman" w:cs="Times New Roman"/>
          <w:sz w:val="24"/>
          <w:szCs w:val="24"/>
        </w:rPr>
      </w:r>
      <w:bookmarkEnd w:id="261"/>
      <w:r>
        <w:rPr>
          <w:rFonts w:ascii="Times New Roman" w:hAnsi="Times New Roman" w:cs="Times New Roman"/>
          <w:sz w:val="24"/>
          <w:szCs w:val="24"/>
        </w:rPr>
      </w:r>
      <w:bookmarkEnd w:id="426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2"/>
        <w:rPr>
          <w:rFonts w:ascii="Times New Roman" w:hAnsi="Times New Roman" w:cs="Times New Roman"/>
          <w:sz w:val="24"/>
          <w:szCs w:val="24"/>
        </w:rPr>
      </w:pPr>
      <w:r/>
      <w:bookmarkStart w:id="427" w:name="_Toc44"/>
      <w:r>
        <w:rPr>
          <w:rFonts w:ascii="Times New Roman" w:hAnsi="Times New Roman" w:eastAsia="Times New Roman" w:cs="Times New Roman"/>
          <w:sz w:val="24"/>
          <w:szCs w:val="24"/>
        </w:rPr>
        <w:t xml:space="preserve">Пояснения 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требованиям 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частникам</w:t>
      </w:r>
      <w:r>
        <w:rPr>
          <w:rFonts w:ascii="Times New Roman" w:hAnsi="Times New Roman" w:cs="Times New Roman"/>
          <w:sz w:val="24"/>
          <w:szCs w:val="24"/>
        </w:rPr>
      </w:r>
      <w:bookmarkEnd w:id="427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264" w:name="_Hlk125628168"/>
      <w:r>
        <w:rPr>
          <w:rFonts w:ascii="Times New Roman" w:hAnsi="Times New Roman" w:eastAsia="Times New Roman" w:cs="Times New Roman"/>
          <w:sz w:val="24"/>
          <w:szCs w:val="24"/>
        </w:rPr>
        <w:t xml:space="preserve">Чтобы претендовать на победу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закупке и получение права заключить Договор с Заказчиком, Участник самостоятельно должен отвечать нижеуказанным требованиям и включить в состав заявки документы, подтверждающие его соответствие установленным требованиям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bookmarkEnd w:id="264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2"/>
        <w:spacing w:after="120"/>
        <w:rPr>
          <w:rFonts w:ascii="Times New Roman" w:hAnsi="Times New Roman" w:cs="Times New Roman"/>
          <w:sz w:val="24"/>
          <w:szCs w:val="24"/>
        </w:rPr>
      </w:pPr>
      <w:r/>
      <w:bookmarkStart w:id="428" w:name="_Toc45"/>
      <w:r>
        <w:rPr>
          <w:rFonts w:ascii="Times New Roman" w:hAnsi="Times New Roman" w:eastAsia="Times New Roman" w:cs="Times New Roman"/>
          <w:sz w:val="24"/>
          <w:szCs w:val="24"/>
        </w:rPr>
      </w:r>
      <w:bookmarkStart w:id="265" w:name="_Ref125361435"/>
      <w:r>
        <w:rPr>
          <w:rFonts w:ascii="Times New Roman" w:hAnsi="Times New Roman" w:eastAsia="Times New Roman" w:cs="Times New Roman"/>
          <w:sz w:val="24"/>
          <w:szCs w:val="24"/>
        </w:rPr>
      </w:r>
      <w:bookmarkStart w:id="266" w:name="_Ref125361590"/>
      <w:r>
        <w:rPr>
          <w:rFonts w:ascii="Times New Roman" w:hAnsi="Times New Roman" w:eastAsia="Times New Roman" w:cs="Times New Roman"/>
          <w:sz w:val="24"/>
          <w:szCs w:val="24"/>
        </w:rPr>
      </w:r>
      <w:bookmarkStart w:id="267" w:name="_Ref125361617"/>
      <w:r>
        <w:rPr>
          <w:rFonts w:ascii="Times New Roman" w:hAnsi="Times New Roman" w:eastAsia="Times New Roman" w:cs="Times New Roman"/>
          <w:sz w:val="24"/>
          <w:szCs w:val="24"/>
        </w:rPr>
      </w:r>
      <w:bookmarkStart w:id="268" w:name="_Ref125361832"/>
      <w:r>
        <w:rPr>
          <w:rFonts w:ascii="Times New Roman" w:hAnsi="Times New Roman" w:eastAsia="Times New Roman" w:cs="Times New Roman"/>
          <w:sz w:val="24"/>
          <w:szCs w:val="24"/>
        </w:rPr>
      </w:r>
      <w:bookmarkStart w:id="269" w:name="_Ref125361846"/>
      <w:r>
        <w:rPr>
          <w:rFonts w:ascii="Times New Roman" w:hAnsi="Times New Roman" w:eastAsia="Times New Roman" w:cs="Times New Roman"/>
          <w:sz w:val="24"/>
          <w:szCs w:val="24"/>
        </w:rPr>
      </w:r>
      <w:bookmarkStart w:id="270" w:name="_Ref125361926"/>
      <w:r>
        <w:rPr>
          <w:rFonts w:ascii="Times New Roman" w:hAnsi="Times New Roman" w:eastAsia="Times New Roman" w:cs="Times New Roman"/>
          <w:sz w:val="24"/>
          <w:szCs w:val="24"/>
        </w:rPr>
      </w:r>
      <w:bookmarkStart w:id="271" w:name="_Ref125366879"/>
      <w:r>
        <w:rPr>
          <w:rFonts w:ascii="Times New Roman" w:hAnsi="Times New Roman" w:eastAsia="Times New Roman" w:cs="Times New Roman"/>
          <w:sz w:val="24"/>
          <w:szCs w:val="24"/>
        </w:rPr>
      </w:r>
      <w:bookmarkStart w:id="272" w:name="_Ref125368812"/>
      <w:r>
        <w:rPr>
          <w:rFonts w:ascii="Times New Roman" w:hAnsi="Times New Roman" w:eastAsia="Times New Roman" w:cs="Times New Roman"/>
          <w:sz w:val="24"/>
          <w:szCs w:val="24"/>
        </w:rPr>
      </w:r>
      <w:bookmarkStart w:id="273" w:name="_Ref125368895"/>
      <w:r>
        <w:rPr>
          <w:rFonts w:ascii="Times New Roman" w:hAnsi="Times New Roman" w:eastAsia="Times New Roman" w:cs="Times New Roman"/>
          <w:sz w:val="24"/>
          <w:szCs w:val="24"/>
        </w:rPr>
      </w:r>
      <w:bookmarkStart w:id="274" w:name="_Ref125369088"/>
      <w:r>
        <w:rPr>
          <w:rFonts w:ascii="Times New Roman" w:hAnsi="Times New Roman" w:eastAsia="Times New Roman" w:cs="Times New Roman"/>
          <w:sz w:val="24"/>
          <w:szCs w:val="24"/>
        </w:rPr>
      </w:r>
      <w:bookmarkStart w:id="275" w:name="_Ref125370058"/>
      <w:r>
        <w:rPr>
          <w:rFonts w:ascii="Times New Roman" w:hAnsi="Times New Roman" w:eastAsia="Times New Roman" w:cs="Times New Roman"/>
          <w:sz w:val="24"/>
          <w:szCs w:val="24"/>
        </w:rPr>
      </w:r>
      <w:bookmarkStart w:id="276" w:name="_Ref125370064"/>
      <w:r>
        <w:rPr>
          <w:rFonts w:ascii="Times New Roman" w:hAnsi="Times New Roman" w:eastAsia="Times New Roman" w:cs="Times New Roman"/>
          <w:sz w:val="24"/>
          <w:szCs w:val="24"/>
        </w:rPr>
      </w:r>
      <w:bookmarkStart w:id="277" w:name="_Ref125370071"/>
      <w:r>
        <w:rPr>
          <w:rFonts w:ascii="Times New Roman" w:hAnsi="Times New Roman" w:eastAsia="Times New Roman" w:cs="Times New Roman"/>
          <w:sz w:val="24"/>
          <w:szCs w:val="24"/>
        </w:rPr>
        <w:t xml:space="preserve">Обязательные требования</w:t>
      </w:r>
      <w:bookmarkEnd w:id="265"/>
      <w:r>
        <w:rPr>
          <w:rFonts w:ascii="Times New Roman" w:hAnsi="Times New Roman" w:eastAsia="Times New Roman" w:cs="Times New Roman"/>
          <w:sz w:val="24"/>
          <w:szCs w:val="24"/>
        </w:rPr>
      </w:r>
      <w:bookmarkEnd w:id="266"/>
      <w:r>
        <w:rPr>
          <w:rFonts w:ascii="Times New Roman" w:hAnsi="Times New Roman" w:eastAsia="Times New Roman" w:cs="Times New Roman"/>
          <w:sz w:val="24"/>
          <w:szCs w:val="24"/>
        </w:rPr>
      </w:r>
      <w:bookmarkEnd w:id="267"/>
      <w:r>
        <w:rPr>
          <w:rFonts w:ascii="Times New Roman" w:hAnsi="Times New Roman" w:eastAsia="Times New Roman" w:cs="Times New Roman"/>
          <w:sz w:val="24"/>
          <w:szCs w:val="24"/>
        </w:rPr>
      </w:r>
      <w:bookmarkEnd w:id="268"/>
      <w:r>
        <w:rPr>
          <w:rFonts w:ascii="Times New Roman" w:hAnsi="Times New Roman" w:eastAsia="Times New Roman" w:cs="Times New Roman"/>
          <w:sz w:val="24"/>
          <w:szCs w:val="24"/>
        </w:rPr>
      </w:r>
      <w:bookmarkEnd w:id="269"/>
      <w:r>
        <w:rPr>
          <w:rFonts w:ascii="Times New Roman" w:hAnsi="Times New Roman" w:eastAsia="Times New Roman" w:cs="Times New Roman"/>
          <w:sz w:val="24"/>
          <w:szCs w:val="24"/>
        </w:rPr>
      </w:r>
      <w:bookmarkEnd w:id="270"/>
      <w:r>
        <w:rPr>
          <w:rFonts w:ascii="Times New Roman" w:hAnsi="Times New Roman" w:eastAsia="Times New Roman" w:cs="Times New Roman"/>
          <w:sz w:val="24"/>
          <w:szCs w:val="24"/>
        </w:rPr>
      </w:r>
      <w:bookmarkEnd w:id="271"/>
      <w:r>
        <w:rPr>
          <w:rFonts w:ascii="Times New Roman" w:hAnsi="Times New Roman" w:eastAsia="Times New Roman" w:cs="Times New Roman"/>
          <w:sz w:val="24"/>
          <w:szCs w:val="24"/>
        </w:rPr>
      </w:r>
      <w:bookmarkEnd w:id="272"/>
      <w:r>
        <w:rPr>
          <w:rFonts w:ascii="Times New Roman" w:hAnsi="Times New Roman" w:eastAsia="Times New Roman" w:cs="Times New Roman"/>
          <w:sz w:val="24"/>
          <w:szCs w:val="24"/>
        </w:rPr>
      </w:r>
      <w:bookmarkEnd w:id="273"/>
      <w:r>
        <w:rPr>
          <w:rFonts w:ascii="Times New Roman" w:hAnsi="Times New Roman" w:eastAsia="Times New Roman" w:cs="Times New Roman"/>
          <w:sz w:val="24"/>
          <w:szCs w:val="24"/>
        </w:rPr>
      </w:r>
      <w:bookmarkEnd w:id="274"/>
      <w:r>
        <w:rPr>
          <w:rFonts w:ascii="Times New Roman" w:hAnsi="Times New Roman" w:eastAsia="Times New Roman" w:cs="Times New Roman"/>
          <w:sz w:val="24"/>
          <w:szCs w:val="24"/>
        </w:rPr>
      </w:r>
      <w:bookmarkEnd w:id="275"/>
      <w:r>
        <w:rPr>
          <w:rFonts w:ascii="Times New Roman" w:hAnsi="Times New Roman" w:eastAsia="Times New Roman" w:cs="Times New Roman"/>
          <w:sz w:val="24"/>
          <w:szCs w:val="24"/>
        </w:rPr>
      </w:r>
      <w:bookmarkEnd w:id="276"/>
      <w:r>
        <w:rPr>
          <w:rFonts w:ascii="Times New Roman" w:hAnsi="Times New Roman" w:eastAsia="Times New Roman" w:cs="Times New Roman"/>
          <w:sz w:val="24"/>
          <w:szCs w:val="24"/>
        </w:rPr>
      </w:r>
      <w:bookmarkEnd w:id="277"/>
      <w:r>
        <w:rPr>
          <w:rFonts w:ascii="Times New Roman" w:hAnsi="Times New Roman" w:cs="Times New Roman"/>
          <w:sz w:val="24"/>
          <w:szCs w:val="24"/>
        </w:rPr>
      </w:r>
      <w:bookmarkEnd w:id="428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1178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7"/>
              <w:jc w:val="center"/>
              <w:keepNext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7"/>
              <w:jc w:val="center"/>
              <w:keepNext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Требования к Участник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7"/>
              <w:jc w:val="center"/>
              <w:keepNext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Требования к документам,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подтверждающим соответствие Участника установленным требованиям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7"/>
              <w:numPr>
                <w:ilvl w:val="0"/>
                <w:numId w:val="3"/>
              </w:numPr>
              <w:ind w:left="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279" w:name="_Ref125552433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279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Участник должен обладать гражданской правоспособностью в полном объеме для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заключения и исполнения Договора, 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также должен обладать статусом «аккредитован»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соответствии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Положением об аккредитации, либо являться лицом, указанным в пункте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3.11 Положения об аккредитации: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7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отношении гражданской правоспособности: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7"/>
              <w:numPr>
                <w:ilvl w:val="0"/>
                <w:numId w:val="23"/>
              </w:numPr>
              <w:ind w:left="56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если заявка подписывается лицом, действующим на основании доверенности, предоставляется электронный образ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(файл в формате *.pdf)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оригинала соответствующей доверенности либо ее нотариально заверенной копии (с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указанием правомочий 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подписание заявки);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7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отношении аккредитации: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7"/>
              <w:numPr>
                <w:ilvl w:val="0"/>
                <w:numId w:val="23"/>
              </w:numPr>
              <w:ind w:left="56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наличи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ранее направленными сведениями для включения записи в Реестр аккредитации), и при отсутствии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момента подачи им Заявки 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аккредитацию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изменений, оказывающих влияние 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соответствие его критериям аккредитации (на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текущий статус), 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аккредитацию 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редоставление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на аккредитацию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требуется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7"/>
              <w:numPr>
                <w:ilvl w:val="0"/>
                <w:numId w:val="23"/>
              </w:numPr>
              <w:ind w:left="56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 наличии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ранее направленными сведениями для включения записи в Реестр аккредитации), и при наличии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момента подачи Заявки 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аккредитацию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изменений, оказывающих влияние 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соответствие его критериям аккредитации (на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текущий статус), 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аккредитацию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декларация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составе Письма о подаче оферты (форма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обновленная Заявка на аккредитацию по установленной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Документации о закупке форме (</w:t>
            </w:r>
            <w:hyperlink w:tooltip="#Прил10_ФормаЗаявкиНаАккредитацию" w:anchor="Прил10_ФормаЗаявкиНаАккредитацию" w:history="1"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</w:t>
              </w:r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 </w:t>
              </w:r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1</w:t>
              </w:r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0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7"/>
              <w:numPr>
                <w:ilvl w:val="0"/>
                <w:numId w:val="23"/>
              </w:numPr>
              <w:ind w:left="56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 отсутствии у Участника на момент подачи заявки статуса «аккредитован»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 условии, что Участник ранее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направил Заявку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аккредитацию, но на момент подачи заявки на участие в текущей закупке результаты проверки еще не известны (отсутствует соответствующая запись в Реестре аккредитации)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декларация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составе Письма о подаче оферты (форма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7"/>
              <w:numPr>
                <w:ilvl w:val="0"/>
                <w:numId w:val="23"/>
              </w:numPr>
              <w:ind w:left="56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 отсутствии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 Участника на момент подачи заявки статуса «аккредитован» (не проходил ранее процедуру аккредитации) или наличия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 Участника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статуса «не аккредитован» (по результатам ранее пройденной процедуры аккредитации), а также для лиц, указанных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пункте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3.11 Положения об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аккредитации (аккредитация не требуется), но которые ранее 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направляли соответствующие сведения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включения записи в Реестр аккредитации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Заявка 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аккредитацию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установленной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Документации о закупке форме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</w:t>
            </w:r>
            <w:hyperlink w:tooltip="#Прил10_ФормаЗаявкиНаАккредитацию" w:anchor="Прил10_ФормаЗаявкиНаАккредитацию" w:history="1"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10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7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случае заинтересованности Участника в дополнительной оценке его финансового состояния, при условии отсутствия опубликованной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государственном информационном ресурсе бухгалтерской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(финансовой) отчетности организаций (https://bo.nalog.ru), к Заявке 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аккредитацию также прилагается электронная копия бухгалтерского баланса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ОКУД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0710001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 отчета о финансовых результатах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ОКУД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0710002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за последний завершенный финансовый год,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отметкой налогового органа о приеме или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приложением квитанции о приеме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(или) извещения о вводе сведений налоговым органом. Указанные документы 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являются обязательными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подаче в рамках процедуры аккредитации и предоставляются по желанию Участника.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7"/>
              <w:numPr>
                <w:ilvl w:val="0"/>
                <w:numId w:val="3"/>
              </w:numPr>
              <w:ind w:left="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280" w:name="_Ref132893662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280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Участник должен являться субъектом МСП, или физическим лицом, не являющимся индивидуальным предпринимателем и применяющим специальный налоговый режим «Налог на профессиональный доход»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Декларация о соответствии Участника данному требованию в составе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составе Письма о подаче оферты (форма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В рамках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рассмотрения заявок Организатор проверяет наличие информации об Участнике в Реестре МСП, а в отношении физических лиц, не являющихся индивидуальными предпринимателями и применяющих специальный налоговый режим «Налог на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профессиональный доход», наличие информации на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официальном сайте федерального органа исполнительной власти, уполномоченного по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контролю и надзору в области налогов и сборов, о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применении ими такого налогового режима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7"/>
              <w:numPr>
                <w:ilvl w:val="0"/>
                <w:numId w:val="3"/>
              </w:numPr>
              <w:ind w:left="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281" w:name="_Ref139029906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281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Сведения об Участнике должны отсутствовать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перечне юридических лиц,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отношении которых применяются специальные экономические меры, утвержденном Постановлением Правительства Российской Федерации 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11.05.2022 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851</w:t>
            </w:r>
            <w:r>
              <w:rPr>
                <w:rStyle w:val="1165"/>
                <w:rFonts w:ascii="Times New Roman" w:hAnsi="Times New Roman" w:eastAsia="Times New Roman" w:cs="Times New Roman"/>
                <w:sz w:val="24"/>
                <w:szCs w:val="24"/>
              </w:rPr>
              <w:footnoteReference w:id="12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а также Участник 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должен являться подконтрольной организацией данных юридических лиц</w:t>
            </w:r>
            <w:r>
              <w:rPr>
                <w:rStyle w:val="1165"/>
                <w:rFonts w:ascii="Times New Roman" w:hAnsi="Times New Roman" w:eastAsia="Times New Roman" w:cs="Times New Roman"/>
                <w:sz w:val="24"/>
                <w:szCs w:val="24"/>
              </w:rPr>
              <w:footnoteReference w:id="13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документов не требуется.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(В рамках рассмотрения заявок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(или) перед заключением договора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Организатор проверяет наличие информации об Участнике в перечне юридических лиц, в отношении которых применяются специальные экономические меры, утвержденном Постановлением Правительства Российской Федерации от 11.05.2022 №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851 «О мерах по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реализации Указа Президента Российской Федерации от 3 мая 2022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г. N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252».)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7"/>
              <w:numPr>
                <w:ilvl w:val="0"/>
                <w:numId w:val="3"/>
              </w:numPr>
              <w:ind w:left="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282" w:name="_Ref186181914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282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Если в подразделе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_Ref125359973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установлен режим запрета закупки иностранной продукции и предметом закупки является оказание услуг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(или) выполнение работ (в том числе с поставкой товаров при выполнении закупаемых работ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(или) оказании закупаемых услуг), то Участник должен быть российским лицом: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Декларация о соответствии Участника данному требованию в составе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Письма о подаче оферты (форма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(В рамках рассмотрения заявок Организатор на основании результатов аккредитации проверяет на соответствие данному требованию.)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7"/>
              <w:numPr>
                <w:ilvl w:val="0"/>
                <w:numId w:val="3"/>
              </w:numPr>
              <w:ind w:left="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283" w:name="_Ref186181918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283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Если в подразделе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_Ref125359973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(или) выполнение работ (в том числе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поставкой товаров при выполнении закупаемых работ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(или) оказании закупаемых услуг), то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Участник должен указать свою принадлежность – Участник является иностранным лицом или российским лицом: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Декларация о принадлежности Участника к иностранному лицу или российскому лицу в составе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Письма о подаче оферты (форма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(В рамках рассмотрения заявок Организатор на основании результатов аккредитации проверяет на соответствие данному требованию.)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</w:tbl>
    <w:p>
      <w:pPr>
        <w:pStyle w:val="1152"/>
        <w:spacing w:after="120"/>
        <w:rPr>
          <w:rFonts w:ascii="Times New Roman" w:hAnsi="Times New Roman" w:cs="Times New Roman"/>
          <w:sz w:val="24"/>
          <w:szCs w:val="24"/>
          <w:highlight w:val="white"/>
        </w:rPr>
      </w:pPr>
      <w:r/>
      <w:bookmarkStart w:id="429" w:name="_Toc46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Start w:id="284" w:name="_Ref125361442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Start w:id="285" w:name="_Ref125361633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Start w:id="286" w:name="_Ref125361671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Start w:id="287" w:name="_Ref125361869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Start w:id="288" w:name="_Ref125361937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Start w:id="289" w:name="_Ref125365459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Start w:id="290" w:name="_Ref125367521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Start w:id="291" w:name="_Ref125367539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Start w:id="292" w:name="_Ref125368818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Start w:id="293" w:name="_Ref125368901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Start w:id="294" w:name="_Ref125368916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Start w:id="295" w:name="_Ref125369099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Start w:id="296" w:name="_Ref125370079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Start w:id="297" w:name="_Ref125709153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Start w:id="298" w:name="_Ref125709250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Start w:id="299" w:name="_Ref125709401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Start w:id="300" w:name="_Ref125709888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Специальные требования</w:t>
      </w:r>
      <w:bookmarkEnd w:id="284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End w:id="285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End w:id="286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End w:id="287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End w:id="288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End w:id="289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End w:id="290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End w:id="291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End w:id="292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End w:id="293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End w:id="294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End w:id="295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End w:id="296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End w:id="297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End w:id="298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End w:id="299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End w:id="300"/>
      <w:r>
        <w:rPr>
          <w:rFonts w:ascii="Times New Roman" w:hAnsi="Times New Roman" w:cs="Times New Roman"/>
          <w:sz w:val="24"/>
          <w:szCs w:val="24"/>
          <w:highlight w:val="white"/>
        </w:rPr>
      </w:r>
      <w:bookmarkEnd w:id="429"/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tbl>
      <w:tblPr>
        <w:tblStyle w:val="1178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7"/>
              <w:jc w:val="center"/>
              <w:keepNext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7"/>
              <w:jc w:val="center"/>
              <w:keepNext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Требования к Участник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7"/>
              <w:jc w:val="center"/>
              <w:keepNext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Требования к документам,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подтверждающим соответствие Участника установленным требованиям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7"/>
              <w:numPr>
                <w:ilvl w:val="0"/>
                <w:numId w:val="4"/>
              </w:numPr>
              <w:ind w:left="284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ind w:left="74"/>
              <w:jc w:val="both"/>
              <w:spacing w:before="120"/>
              <w:widowControl w:val="off"/>
              <w:tabs>
                <w:tab w:val="left" w:pos="426" w:leader="none"/>
              </w:tabs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В соответствии с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ст. 55.8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Градостроительн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ого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 кодекс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 РФ от 29.12.2004 № 190-ФЗ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Участник закупки должен быть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(в течение срока действия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 заявки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а участие в закупке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 членом саморегулируемой организации, основанной на членстве лиц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</w:r>
          </w:p>
          <w:p>
            <w:pPr>
              <w:pStyle w:val="1191"/>
              <w:numPr>
                <w:ilvl w:val="0"/>
                <w:numId w:val="45"/>
              </w:numPr>
              <w:ind w:left="358" w:hanging="284"/>
              <w:jc w:val="both"/>
              <w:spacing w:before="60"/>
              <w:widowControl w:val="off"/>
              <w:tabs>
                <w:tab w:val="left" w:pos="426" w:leader="none"/>
              </w:tabs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осуществляющих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строительство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vertAlign w:val="superscript"/>
              </w:rPr>
              <w:footnoteReference w:id="14"/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 и зарегистрированной на территории субъекта Российской Федерации, в котором зарегистрирован Участник (с учетом исключений, предусмотренных законодательством),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и иметь право выполнять работы в отношении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объектов капитального строительства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(кроме особо опасных, технически сложных и уникальных объектов, объектов использования атомной энергии)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  <w:p>
            <w:pPr>
              <w:ind w:firstLine="283"/>
              <w:jc w:val="both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 xml:space="preserve">При этом: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r>
          </w:p>
          <w:p>
            <w:pPr>
              <w:pStyle w:val="1191"/>
              <w:numPr>
                <w:ilvl w:val="0"/>
                <w:numId w:val="47"/>
              </w:numPr>
              <w:ind w:left="0" w:firstLine="283"/>
              <w:jc w:val="both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 xml:space="preserve">уровень отв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 xml:space="preserve">етственности Участника по компенсационному фонду возмещения вреда должен соответствовать (быть не менее) предложенной в заявке стоимости (с учетом НДС) выполнения работ (строительство объектов капитального строительства);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r>
          </w:p>
          <w:p>
            <w:pPr>
              <w:ind w:left="0" w:firstLine="0"/>
              <w:jc w:val="both"/>
              <w:spacing w:before="60"/>
              <w:widowControl w:val="off"/>
              <w:tabs>
                <w:tab w:val="left" w:pos="426" w:leader="none"/>
              </w:tabs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 xml:space="preserve">уровень ответственности Участника по компенсационному фонду обеспечения договорных обязательств должен соответствовать (быть не менее) предложен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 xml:space="preserve">ной в заявке стоимости (с учетом НДС) выполнения работ (строительство объектов капитального строительства), а также (в случае их наличия в Технических требованиях) поставки оборудования и материально-технических ресурсов.</w:t>
            </w:r>
            <w:r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ind w:firstLine="283"/>
              <w:jc w:val="both"/>
              <w:spacing w:line="240" w:lineRule="auto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Предоставление документов не требуется.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  <w:p>
            <w:pPr>
              <w:ind w:firstLine="283"/>
              <w:jc w:val="both"/>
              <w:spacing w:line="240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(На стадии рассмотрения за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явок Организатор проверяет наличие информации об Участнике в Едином реестре сведений о членах СРО и их обязательствах, а также осуществляет оценку соответствия уровня его ответственности по общедоступному ресурсу – Национальное объединение строителей НОСТР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ОЙ - сервис «Единый реестр членов СРО»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 (</w:t>
            </w:r>
            <w:hyperlink r:id="rId18" w:tooltip="https://reestr.nostroy.ru/sro/all/member/list" w:history="1">
              <w:r>
                <w:rPr>
                  <w:rStyle w:val="1167"/>
                  <w:rFonts w:ascii="Times New Roman" w:hAnsi="Times New Roman" w:eastAsia="Times New Roman" w:cs="Times New Roman"/>
                  <w:i/>
                  <w:iCs/>
                  <w:sz w:val="22"/>
                  <w:szCs w:val="22"/>
                </w:rPr>
                <w:t xml:space="preserve">https://reestr.nostroy.ru/sro/all/member/list</w:t>
              </w:r>
            </w:hyperlink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).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</w:p>
          <w:p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</w:tbl>
    <w:p>
      <w:pPr>
        <w:pStyle w:val="1152"/>
        <w:spacing w:after="120"/>
        <w:rPr>
          <w:rFonts w:ascii="Times New Roman" w:hAnsi="Times New Roman" w:cs="Times New Roman"/>
          <w:sz w:val="24"/>
          <w:szCs w:val="24"/>
        </w:rPr>
      </w:pPr>
      <w:r/>
      <w:bookmarkStart w:id="430" w:name="_Toc47"/>
      <w:r>
        <w:rPr>
          <w:rFonts w:ascii="Times New Roman" w:hAnsi="Times New Roman" w:eastAsia="Times New Roman" w:cs="Times New Roman"/>
          <w:sz w:val="24"/>
          <w:szCs w:val="24"/>
        </w:rPr>
      </w:r>
      <w:bookmarkStart w:id="315" w:name="_Ref125361823"/>
      <w:r>
        <w:rPr>
          <w:rFonts w:ascii="Times New Roman" w:hAnsi="Times New Roman" w:eastAsia="Times New Roman" w:cs="Times New Roman"/>
          <w:sz w:val="24"/>
          <w:szCs w:val="24"/>
        </w:rPr>
      </w:r>
      <w:bookmarkStart w:id="316" w:name="_Ref125362031"/>
      <w:r>
        <w:rPr>
          <w:rFonts w:ascii="Times New Roman" w:hAnsi="Times New Roman" w:eastAsia="Times New Roman" w:cs="Times New Roman"/>
          <w:sz w:val="24"/>
          <w:szCs w:val="24"/>
        </w:rPr>
      </w:r>
      <w:bookmarkStart w:id="317" w:name="_Ref125369117"/>
      <w:r>
        <w:rPr>
          <w:rFonts w:ascii="Times New Roman" w:hAnsi="Times New Roman" w:eastAsia="Times New Roman" w:cs="Times New Roman"/>
          <w:sz w:val="24"/>
          <w:szCs w:val="24"/>
        </w:rPr>
      </w:r>
      <w:bookmarkStart w:id="318" w:name="_Ref125370173"/>
      <w:r>
        <w:rPr>
          <w:rFonts w:ascii="Times New Roman" w:hAnsi="Times New Roman" w:eastAsia="Times New Roman" w:cs="Times New Roman"/>
          <w:sz w:val="24"/>
          <w:szCs w:val="24"/>
        </w:rPr>
      </w:r>
      <w:bookmarkStart w:id="319" w:name="_Ref125370180"/>
      <w:r>
        <w:rPr>
          <w:rFonts w:ascii="Times New Roman" w:hAnsi="Times New Roman" w:eastAsia="Times New Roman" w:cs="Times New Roman"/>
          <w:sz w:val="24"/>
          <w:szCs w:val="24"/>
        </w:rPr>
      </w:r>
      <w:bookmarkStart w:id="320" w:name="_Ref125370209"/>
      <w:r>
        <w:rPr>
          <w:rFonts w:ascii="Times New Roman" w:hAnsi="Times New Roman" w:eastAsia="Times New Roman" w:cs="Times New Roman"/>
          <w:sz w:val="24"/>
          <w:szCs w:val="24"/>
        </w:rPr>
      </w:r>
      <w:bookmarkStart w:id="321" w:name="_Ref125709777"/>
      <w:r>
        <w:rPr>
          <w:rFonts w:ascii="Times New Roman" w:hAnsi="Times New Roman" w:eastAsia="Times New Roman" w:cs="Times New Roman"/>
          <w:sz w:val="24"/>
          <w:szCs w:val="24"/>
        </w:rPr>
      </w:r>
      <w:bookmarkStart w:id="322" w:name="_Ref125709973"/>
      <w:r>
        <w:rPr>
          <w:rFonts w:ascii="Times New Roman" w:hAnsi="Times New Roman" w:eastAsia="Times New Roman" w:cs="Times New Roman"/>
          <w:sz w:val="24"/>
          <w:szCs w:val="24"/>
        </w:rPr>
        <w:t xml:space="preserve">Дополнительные 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ребования к Генеральным подрядчикам</w:t>
      </w:r>
      <w:bookmarkEnd w:id="315"/>
      <w:r>
        <w:rPr>
          <w:rFonts w:ascii="Times New Roman" w:hAnsi="Times New Roman" w:eastAsia="Times New Roman" w:cs="Times New Roman"/>
          <w:sz w:val="24"/>
          <w:szCs w:val="24"/>
        </w:rPr>
      </w:r>
      <w:bookmarkEnd w:id="316"/>
      <w:r>
        <w:rPr>
          <w:rFonts w:ascii="Times New Roman" w:hAnsi="Times New Roman" w:eastAsia="Times New Roman" w:cs="Times New Roman"/>
          <w:sz w:val="24"/>
          <w:szCs w:val="24"/>
        </w:rPr>
      </w:r>
      <w:bookmarkEnd w:id="317"/>
      <w:r>
        <w:rPr>
          <w:rFonts w:ascii="Times New Roman" w:hAnsi="Times New Roman" w:eastAsia="Times New Roman" w:cs="Times New Roman"/>
          <w:sz w:val="24"/>
          <w:szCs w:val="24"/>
        </w:rPr>
      </w:r>
      <w:bookmarkEnd w:id="318"/>
      <w:r>
        <w:rPr>
          <w:rFonts w:ascii="Times New Roman" w:hAnsi="Times New Roman" w:eastAsia="Times New Roman" w:cs="Times New Roman"/>
          <w:sz w:val="24"/>
          <w:szCs w:val="24"/>
        </w:rPr>
      </w:r>
      <w:bookmarkEnd w:id="319"/>
      <w:r>
        <w:rPr>
          <w:rFonts w:ascii="Times New Roman" w:hAnsi="Times New Roman" w:eastAsia="Times New Roman" w:cs="Times New Roman"/>
          <w:sz w:val="24"/>
          <w:szCs w:val="24"/>
        </w:rPr>
      </w:r>
      <w:bookmarkEnd w:id="320"/>
      <w:r>
        <w:rPr>
          <w:rFonts w:ascii="Times New Roman" w:hAnsi="Times New Roman" w:eastAsia="Times New Roman" w:cs="Times New Roman"/>
          <w:sz w:val="24"/>
          <w:szCs w:val="24"/>
        </w:rPr>
      </w:r>
      <w:bookmarkEnd w:id="321"/>
      <w:r>
        <w:rPr>
          <w:rFonts w:ascii="Times New Roman" w:hAnsi="Times New Roman" w:eastAsia="Times New Roman" w:cs="Times New Roman"/>
          <w:sz w:val="24"/>
          <w:szCs w:val="24"/>
        </w:rPr>
      </w:r>
      <w:bookmarkEnd w:id="322"/>
      <w:r>
        <w:rPr>
          <w:rFonts w:ascii="Times New Roman" w:hAnsi="Times New Roman" w:cs="Times New Roman"/>
          <w:sz w:val="24"/>
          <w:szCs w:val="24"/>
        </w:rPr>
      </w:r>
      <w:bookmarkEnd w:id="43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1178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7"/>
              <w:jc w:val="center"/>
              <w:keepNext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7"/>
              <w:jc w:val="center"/>
              <w:keepNext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Генеральн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подрядчику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7"/>
              <w:jc w:val="center"/>
              <w:keepNext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Требования к документам, подтверждающим соответствие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Генерального подрядчика установленным требованиям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7"/>
              <w:numPr>
                <w:ilvl w:val="0"/>
                <w:numId w:val="6"/>
              </w:numPr>
              <w:ind w:left="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324" w:name="_Ref125370187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324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Заявка Генерального подрядчика дополнительно должна включать сведения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распределении объемов поставки продукции между Генеральным подрядчиком и субподрядчиками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Техническо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предложени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(форма 4) (</w:t>
            </w:r>
            <w:hyperlink w:tooltip="#Прил04_ФормыЗаявки" w:anchor="Прил04_ФормыЗаявки" w:history="1"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содержащие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План распределения объемов поставки продукции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7"/>
              <w:numPr>
                <w:ilvl w:val="0"/>
                <w:numId w:val="6"/>
              </w:numPr>
              <w:ind w:left="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325" w:name="_Ref125370193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325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Соответствие каждого субподрядчика установленным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требованиям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учетом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пункт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_Ref125368863 \w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3.2.4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том числе с учетом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объема поставки продукции, который ему предполагается поручить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соответствии с Планом распределения объемов поставки продукции, представленным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нутри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Сведения и документы, аналогичные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установленным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подразделах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_Ref125361435 \w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8.2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–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_Ref125361442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8.3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отношении каждого субподрядчика, подтверждающие его соответствие данным требованиям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7"/>
              <w:numPr>
                <w:ilvl w:val="0"/>
                <w:numId w:val="6"/>
              </w:numPr>
              <w:ind w:left="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326" w:name="_Ref125553847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326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Дополнительные 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ребования не установлены.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Дополнительные 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ребования не установлены.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11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1"/>
        <w:rPr>
          <w:rFonts w:ascii="Times New Roman" w:hAnsi="Times New Roman" w:cs="Times New Roman"/>
          <w:sz w:val="24"/>
          <w:szCs w:val="24"/>
        </w:rPr>
      </w:pPr>
      <w:r/>
      <w:bookmarkStart w:id="431" w:name="_Toc48"/>
      <w:r>
        <w:rPr>
          <w:rFonts w:ascii="Times New Roman" w:hAnsi="Times New Roman" w:eastAsia="Times New Roman" w:cs="Times New Roman"/>
          <w:sz w:val="24"/>
          <w:szCs w:val="24"/>
        </w:rPr>
      </w:r>
      <w:bookmarkStart w:id="327" w:name="Прил04_ФормыЗаявки"/>
      <w:r>
        <w:rPr>
          <w:rFonts w:ascii="Times New Roman" w:hAnsi="Times New Roman" w:eastAsia="Times New Roman" w:cs="Times New Roman"/>
          <w:sz w:val="24"/>
          <w:szCs w:val="24"/>
        </w:rPr>
      </w:r>
      <w:bookmarkStart w:id="328" w:name="_Ref125362865"/>
      <w:r>
        <w:rPr>
          <w:rFonts w:ascii="Times New Roman" w:hAnsi="Times New Roman" w:eastAsia="Times New Roman" w:cs="Times New Roman"/>
          <w:sz w:val="24"/>
          <w:szCs w:val="24"/>
        </w:rPr>
      </w:r>
      <w:bookmarkStart w:id="329" w:name="_Ref125362900"/>
      <w:r>
        <w:rPr>
          <w:rFonts w:ascii="Times New Roman" w:hAnsi="Times New Roman" w:eastAsia="Times New Roman" w:cs="Times New Roman"/>
          <w:sz w:val="24"/>
          <w:szCs w:val="24"/>
        </w:rPr>
      </w:r>
      <w:bookmarkEnd w:id="327"/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№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Образцы форм документов, включаемых в состав заявки</w:t>
      </w:r>
      <w:r>
        <w:rPr>
          <w:rFonts w:ascii="Times New Roman" w:hAnsi="Times New Roman" w:cs="Times New Roman"/>
          <w:sz w:val="24"/>
          <w:szCs w:val="24"/>
        </w:rPr>
      </w:r>
      <w:bookmarkEnd w:id="431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2"/>
        <w:rPr>
          <w:rFonts w:ascii="Times New Roman" w:hAnsi="Times New Roman" w:cs="Times New Roman"/>
          <w:sz w:val="24"/>
          <w:szCs w:val="24"/>
        </w:rPr>
      </w:pPr>
      <w:r/>
      <w:bookmarkStart w:id="432" w:name="_Toc49"/>
      <w:r>
        <w:rPr>
          <w:rFonts w:ascii="Times New Roman" w:hAnsi="Times New Roman" w:eastAsia="Times New Roman" w:cs="Times New Roman"/>
          <w:sz w:val="24"/>
          <w:szCs w:val="24"/>
        </w:rPr>
        <w:t xml:space="preserve">Пояснения к Образца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форм документов, включаемых в состав заявки</w:t>
      </w:r>
      <w:r>
        <w:rPr>
          <w:rFonts w:ascii="Times New Roman" w:hAnsi="Times New Roman" w:cs="Times New Roman"/>
          <w:sz w:val="24"/>
          <w:szCs w:val="24"/>
        </w:rPr>
      </w:r>
      <w:bookmarkEnd w:id="432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Образцы форм документов, включаемых в состав заявки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(с инструкциями по их оформлению)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приведены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отдельном файле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предоставляются отдельным документом в составе Документации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закупке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являющимся Приложением №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 Документации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закупке.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1"/>
        <w:rPr>
          <w:rFonts w:ascii="Times New Roman" w:hAnsi="Times New Roman" w:cs="Times New Roman"/>
          <w:sz w:val="24"/>
          <w:szCs w:val="24"/>
        </w:rPr>
      </w:pPr>
      <w:r/>
      <w:bookmarkStart w:id="433" w:name="_Toc50"/>
      <w:r>
        <w:rPr>
          <w:rFonts w:ascii="Times New Roman" w:hAnsi="Times New Roman" w:eastAsia="Times New Roman" w:cs="Times New Roman"/>
          <w:sz w:val="24"/>
          <w:szCs w:val="24"/>
        </w:rPr>
      </w:r>
      <w:bookmarkStart w:id="332" w:name="Прил05_ФормыПобедителя"/>
      <w:r>
        <w:rPr>
          <w:rFonts w:ascii="Times New Roman" w:hAnsi="Times New Roman" w:eastAsia="Times New Roman" w:cs="Times New Roman"/>
          <w:sz w:val="24"/>
          <w:szCs w:val="24"/>
        </w:rPr>
      </w:r>
      <w:bookmarkEnd w:id="332"/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№ 5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Образцы форм документов, предоставляемых Победителем</w:t>
      </w:r>
      <w:r>
        <w:rPr>
          <w:rFonts w:ascii="Times New Roman" w:hAnsi="Times New Roman" w:cs="Times New Roman"/>
          <w:sz w:val="24"/>
          <w:szCs w:val="24"/>
        </w:rPr>
      </w:r>
      <w:bookmarkEnd w:id="433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2"/>
        <w:rPr>
          <w:rFonts w:ascii="Times New Roman" w:hAnsi="Times New Roman" w:cs="Times New Roman"/>
          <w:sz w:val="24"/>
          <w:szCs w:val="24"/>
        </w:rPr>
      </w:pPr>
      <w:r/>
      <w:bookmarkStart w:id="434" w:name="_Toc51"/>
      <w:r>
        <w:rPr>
          <w:rFonts w:ascii="Times New Roman" w:hAnsi="Times New Roman" w:eastAsia="Times New Roman" w:cs="Times New Roman"/>
          <w:sz w:val="24"/>
          <w:szCs w:val="24"/>
        </w:rPr>
        <w:t xml:space="preserve">Пояснения к Образцам форм документов, предоставляемых Победителем</w:t>
      </w:r>
      <w:r>
        <w:rPr>
          <w:rFonts w:ascii="Times New Roman" w:hAnsi="Times New Roman" w:cs="Times New Roman"/>
          <w:sz w:val="24"/>
          <w:szCs w:val="24"/>
        </w:rPr>
      </w:r>
      <w:bookmarkEnd w:id="434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Образцы форм документов, предоставляемых Победителем (или Единственным участником, в случае признания закупки несостоявшейся и принятия решения о заключении договора с ее Единственным участником), 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также дополнительные пояснения по их предоставлению и инструкции по их оформлению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приведены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подразделах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_Ref130395470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t xml:space="preserve">10.2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_Ref130395475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t xml:space="preserve">10.3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2"/>
        <w:rPr>
          <w:rFonts w:ascii="Times New Roman" w:hAnsi="Times New Roman" w:cs="Times New Roman"/>
          <w:sz w:val="24"/>
          <w:szCs w:val="24"/>
        </w:rPr>
      </w:pPr>
      <w:r/>
      <w:bookmarkStart w:id="435" w:name="_Toc52"/>
      <w:r>
        <w:rPr>
          <w:rFonts w:ascii="Times New Roman" w:hAnsi="Times New Roman" w:eastAsia="Times New Roman" w:cs="Times New Roman"/>
          <w:sz w:val="24"/>
          <w:szCs w:val="24"/>
        </w:rPr>
      </w:r>
      <w:bookmarkStart w:id="335" w:name="_Ref130395470"/>
      <w:r>
        <w:rPr>
          <w:rFonts w:ascii="Times New Roman" w:hAnsi="Times New Roman" w:eastAsia="Times New Roman" w:cs="Times New Roman"/>
          <w:sz w:val="24"/>
          <w:szCs w:val="24"/>
        </w:rPr>
        <w:t xml:space="preserve">Форма справки «Сведения о цепочке собственников, включая бенефициаров (в том числе конечных)»</w:t>
      </w:r>
      <w:bookmarkEnd w:id="335"/>
      <w:r>
        <w:rPr>
          <w:rFonts w:ascii="Times New Roman" w:hAnsi="Times New Roman" w:cs="Times New Roman"/>
          <w:sz w:val="24"/>
          <w:szCs w:val="24"/>
        </w:rPr>
      </w:r>
      <w:bookmarkEnd w:id="435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Справка «Сведения о цепочке собственников, включая бенефициаров (в том числе конечных)» предоставляется Победителем закупки (поставщиком).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Форма справки «Сведения о цепочке собственников, включая бенефициаров (в том числе конечных)»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c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приложением 1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Перечень подтверждающих документов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 и приложением 2 «Согласие на обработку и передачу персональных и иных охраняемых законом данных» приведена в отдельном файле в формате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Microsoft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Word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337" w:name="_MON_1741074142"/>
      <w:r>
        <w:rPr>
          <w:rFonts w:ascii="Times New Roman" w:hAnsi="Times New Roman" w:eastAsia="Times New Roman" w:cs="Times New Roman"/>
          <w:sz w:val="24"/>
          <w:szCs w:val="24"/>
        </w:rPr>
      </w:r>
      <w:bookmarkEnd w:id="337"/>
      <w:r>
        <w:rPr>
          <w:rFonts w:ascii="Times New Roman" w:hAnsi="Times New Roman" w:eastAsia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00125" cy="619125"/>
                <wp:effectExtent l="0" t="0" r="0" b="0"/>
                <wp:docPr id="2" name="_x0000_i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9">
                          <a:extLst>
                            <a:ext uri="{96DAC541-7B7A-43D3-8B79-37D633B846F1}">
                              <asvg:svgBlip xmlns:asvg="http://schemas.microsoft.com/office/drawing/2016/SVG/main" r:embed="rId20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000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78.75pt;height:48.75pt;mso-wrap-distance-left:0.00pt;mso-wrap-distance-top:0.00pt;mso-wrap-distance-right:0.00pt;mso-wrap-distance-bottom:0.00pt;" stroked="f">
                <v:path textboxrect="0,0,0,0"/>
                <v:imagedata r:id="rId1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2"/>
        <w:rPr>
          <w:rFonts w:ascii="Times New Roman" w:hAnsi="Times New Roman" w:cs="Times New Roman"/>
          <w:sz w:val="24"/>
          <w:szCs w:val="24"/>
        </w:rPr>
      </w:pPr>
      <w:r/>
      <w:bookmarkStart w:id="436" w:name="_Toc53"/>
      <w:r>
        <w:rPr>
          <w:rFonts w:ascii="Times New Roman" w:hAnsi="Times New Roman" w:eastAsia="Times New Roman" w:cs="Times New Roman"/>
          <w:sz w:val="24"/>
          <w:szCs w:val="24"/>
        </w:rPr>
      </w:r>
      <w:bookmarkStart w:id="338" w:name="_Ref130395475"/>
      <w:r>
        <w:rPr>
          <w:rFonts w:ascii="Times New Roman" w:hAnsi="Times New Roman" w:eastAsia="Times New Roman" w:cs="Times New Roman"/>
          <w:sz w:val="24"/>
          <w:szCs w:val="24"/>
        </w:rPr>
        <w:t xml:space="preserve">Форма «Заверение об обстоятельствах»</w:t>
      </w:r>
      <w:bookmarkEnd w:id="338"/>
      <w:r>
        <w:rPr>
          <w:rFonts w:ascii="Times New Roman" w:hAnsi="Times New Roman" w:cs="Times New Roman"/>
          <w:sz w:val="24"/>
          <w:szCs w:val="24"/>
        </w:rPr>
      </w:r>
      <w:bookmarkEnd w:id="436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Форма Заверени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 обстоятельствах предоставляется Победителем закупки (поставщиком) только при заключении договоров стоимостью свыше 100 000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000 (Ста миллионов) рублей либо договоров (без ограничения по сумме), положения которых не содержат аналогичных заверений об обстоятельствах, и предоставляется Заказчику в срок не позднее 3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(трех) рабочих дней с даты официального размещения Организатором итогового протокола по результатам закупки.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Победител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закупки (поставщик) должен выбрать соответствующий ему вариант Заверения об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обстоятельствах, исходя из необходимости получения согласий органов управления / одобрения сделки органами управления Поставщика в соответствии с законодательством, уставом, внутренними документами и отдельными решениями органов управления Поставщика, для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последующего заключения Договора по предмету настоящей закупки.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Заверение об обстоятельствах следует оформить на официальном бланке Победителя закупки (поставщика) (с указанием даты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номера в соответствии с принятыми у него правилами документооборота) и заверить подписью единоличного исполнительного органа Победителя закупки (поставщика) (или иным уполномоченным лицом на основании доверенности), а также скрепить печатью (при наличии).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Форма «Заверение об обстоятельствах» приведена в отдельном файле в формате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Microsoft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Word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jc w:val="center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340" w:name="_MON_1741074184"/>
      <w:r>
        <w:rPr>
          <w:rFonts w:ascii="Times New Roman" w:hAnsi="Times New Roman" w:eastAsia="Times New Roman" w:cs="Times New Roman"/>
          <w:sz w:val="24"/>
          <w:szCs w:val="24"/>
        </w:rPr>
      </w:r>
      <w:bookmarkEnd w:id="340"/>
      <w:r>
        <w:rPr>
          <w:rFonts w:ascii="Times New Roman" w:hAnsi="Times New Roman" w:eastAsia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00125" cy="619125"/>
                <wp:effectExtent l="0" t="0" r="0" b="0"/>
                <wp:docPr id="3" name="_x0000_i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1">
                          <a:extLst>
                            <a:ext uri="{96DAC541-7B7A-43D3-8B79-37D633B846F1}">
                              <asvg:svgBlip xmlns:asvg="http://schemas.microsoft.com/office/drawing/2016/SVG/main" r:embed="rId22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000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78.75pt;height:48.75pt;mso-wrap-distance-left:0.00pt;mso-wrap-distance-top:0.00pt;mso-wrap-distance-right:0.00pt;mso-wrap-distance-bottom:0.00pt;" stroked="f">
                <v:path textboxrect="0,0,0,0"/>
                <v:imagedata r:id="rId21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1"/>
        <w:rPr>
          <w:rFonts w:ascii="Times New Roman" w:hAnsi="Times New Roman" w:cs="Times New Roman"/>
          <w:sz w:val="24"/>
          <w:szCs w:val="24"/>
        </w:rPr>
      </w:pPr>
      <w:r/>
      <w:bookmarkStart w:id="437" w:name="_Toc54"/>
      <w:r>
        <w:rPr>
          <w:rFonts w:ascii="Times New Roman" w:hAnsi="Times New Roman" w:eastAsia="Times New Roman" w:cs="Times New Roman"/>
          <w:sz w:val="24"/>
          <w:szCs w:val="24"/>
        </w:rPr>
      </w:r>
      <w:bookmarkStart w:id="341" w:name="Прил06_СоставЗаявки"/>
      <w:r>
        <w:rPr>
          <w:rFonts w:ascii="Times New Roman" w:hAnsi="Times New Roman" w:eastAsia="Times New Roman" w:cs="Times New Roman"/>
          <w:sz w:val="24"/>
          <w:szCs w:val="24"/>
        </w:rPr>
      </w:r>
      <w:bookmarkEnd w:id="341"/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Состав заявки</w:t>
      </w:r>
      <w:bookmarkEnd w:id="328"/>
      <w:r>
        <w:rPr>
          <w:rFonts w:ascii="Times New Roman" w:hAnsi="Times New Roman" w:eastAsia="Times New Roman" w:cs="Times New Roman"/>
          <w:sz w:val="24"/>
          <w:szCs w:val="24"/>
        </w:rPr>
      </w:r>
      <w:bookmarkEnd w:id="329"/>
      <w:r>
        <w:rPr>
          <w:rFonts w:ascii="Times New Roman" w:hAnsi="Times New Roman" w:cs="Times New Roman"/>
          <w:sz w:val="24"/>
          <w:szCs w:val="24"/>
        </w:rPr>
      </w:r>
      <w:bookmarkEnd w:id="437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2"/>
        <w:rPr>
          <w:rFonts w:ascii="Times New Roman" w:hAnsi="Times New Roman" w:cs="Times New Roman"/>
          <w:sz w:val="24"/>
          <w:szCs w:val="24"/>
        </w:rPr>
      </w:pPr>
      <w:r/>
      <w:bookmarkStart w:id="438" w:name="_Toc55"/>
      <w:r>
        <w:rPr>
          <w:rFonts w:ascii="Times New Roman" w:hAnsi="Times New Roman" w:eastAsia="Times New Roman" w:cs="Times New Roman"/>
          <w:sz w:val="24"/>
          <w:szCs w:val="24"/>
        </w:rPr>
        <w:t xml:space="preserve">Состав заявки</w:t>
      </w:r>
      <w:r>
        <w:rPr>
          <w:rFonts w:ascii="Times New Roman" w:hAnsi="Times New Roman" w:cs="Times New Roman"/>
          <w:sz w:val="24"/>
          <w:szCs w:val="24"/>
        </w:rPr>
      </w:r>
      <w:bookmarkEnd w:id="438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Заявка на участие в закупке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(окончательное предложение)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должна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состоять из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част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втор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част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ценово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я, которые должны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содержать следующий комплект документов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бразцы форм документов, включаемых в состав заявки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инструкциями по их оформлению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приведены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hyperlink w:tooltip="#Прил04_ФормыЗаявки" w:anchor="Прил04_ФормыЗаявки" w:history="1">
        <w:r>
          <w:rPr>
            <w:rStyle w:val="1181"/>
            <w:rFonts w:ascii="Times New Roman" w:hAnsi="Times New Roman" w:eastAsia="Times New Roman" w:cs="Times New Roman"/>
            <w:sz w:val="24"/>
            <w:szCs w:val="24"/>
          </w:rPr>
          <w:t xml:space="preserve">Приложени</w:t>
        </w:r>
        <w:r>
          <w:rPr>
            <w:rStyle w:val="1181"/>
            <w:rFonts w:ascii="Times New Roman" w:hAnsi="Times New Roman" w:eastAsia="Times New Roman" w:cs="Times New Roman"/>
            <w:sz w:val="24"/>
            <w:szCs w:val="24"/>
          </w:rPr>
          <w:t xml:space="preserve">и</w:t>
        </w:r>
        <w:r>
          <w:rPr>
            <w:rStyle w:val="1181"/>
            <w:rFonts w:ascii="Times New Roman" w:hAnsi="Times New Roman" w:eastAsia="Times New Roman" w:cs="Times New Roman"/>
            <w:sz w:val="24"/>
            <w:szCs w:val="24"/>
          </w:rPr>
          <w:t xml:space="preserve"> № </w:t>
        </w:r>
        <w:r>
          <w:rPr>
            <w:rStyle w:val="1181"/>
            <w:rFonts w:ascii="Times New Roman" w:hAnsi="Times New Roman" w:eastAsia="Times New Roman" w:cs="Times New Roman"/>
            <w:sz w:val="24"/>
            <w:szCs w:val="24"/>
          </w:rPr>
          <w:t xml:space="preserve">4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1178"/>
        <w:tblW w:w="0" w:type="auto"/>
        <w:tblInd w:w="1129" w:type="dxa"/>
        <w:tblLook w:val="04A0" w:firstRow="1" w:lastRow="0" w:firstColumn="1" w:lastColumn="0" w:noHBand="0" w:noVBand="1"/>
      </w:tblPr>
      <w:tblGrid>
        <w:gridCol w:w="709"/>
        <w:gridCol w:w="8074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документа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7"/>
              <w:ind w:left="360"/>
              <w:jc w:val="center"/>
              <w:keepNext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7"/>
              <w:keepNext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Первая часть заявки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(первая часть заявки, содержащиеся в окончательном предложении)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7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7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Техническое предложение (форма 4), которое в том числе может включать План распределения объемов поставки продукции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(без указания указание сведений, позволяющих каким-либо образом идентифицировать генеральный подрядчик или привлекаемого им субподрядчика / соисполнителя)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7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Календарный график (форма 5);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1157"/>
            </w:pPr>
            <w:r>
              <w:rPr>
                <w:rFonts w:eastAsia="Calibri" w:cs="Times New Roman"/>
                <w:i/>
                <w:shd w:val="clear" w:color="auto" w:fill="d0cece"/>
              </w:rPr>
              <w:t xml:space="preserve">в рамках данной процедуры предоставление Календарного графика не требуется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7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Документы и сведения, предоставляемые в первой части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исключительно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для целей проведения оценки заявок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 предоставля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если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установлен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соответствующ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критери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оценки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которые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касаются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продукции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слови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исполнения договора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(такие документы и сведения не должны позволять каким-либо образом идентифицировать Участника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, в том числе через сведения о материально-технических или кадровых ресурсах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7"/>
              <w:ind w:left="360"/>
              <w:jc w:val="center"/>
              <w:keepNext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7"/>
              <w:keepNext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Вторая часть заявки: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7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7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Письмо о подаче оферты (форма 2);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7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Анкета Участника (форма 6);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7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Документы, подтверждающие соответствие Участника обязательным требованиям Документации о закупке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_Ref125361435 \w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8.2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Приложения № 3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а также необходимые документы для прохождения (при необходимости) процедуры аккредитации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 требования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подтверждающим документам приведены в указанном подразделе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7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Документы, подтверждающие соответствие Участника специальным требованиям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если соответствующие требования установлены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Документации о закупке (подраздел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_Ref125709153 \r \h  \* MERGEFORMAT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8.3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Приложения № 3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7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Документы, подтверждающие соответствие Генерального подрядчика требованиям Документации о закупке (подраздел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_Ref125709777 \r \h  \* MERGEFORMAT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8.4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Приложения № 3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если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Участник подает заявку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 лица Генерального подрядчика (подраздел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_Ref125361702 \r \h  \* MERGEFORMAT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3.2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именно: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7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План распределения объемов поставки продукции,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представленны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нутри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7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прочие документы, определенные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_Ref125709777 \r \h  \* MERGEFORMAT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8.4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Приложения № 3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7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345" w:name="_Ref132888537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345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Копия независимой гарантии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предоставляется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 необходимости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случае отсутствия внесенных Участником денежных средств 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специальный банковский счет;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7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346" w:name="_Ref130389408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346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Справка об опыте Участника (форма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с необходимыми приложениями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ней, если требуется,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предоставляется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второй части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заявки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исключительно для целей проведения оценки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если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Порядк</w:t>
              </w:r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е</w:t>
              </w:r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 и критери</w:t>
              </w:r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ях</w:t>
              </w:r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 оценки и сопоставления заявок</w:t>
              </w:r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 (Приложение № </w:t>
              </w:r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8</w:t>
              </w:r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)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установлен соответствующий критерий оценки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части опыта;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7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347" w:name="_Ref130389413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347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Справка о материально-технических ресурсах (форма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необходимыми приложениями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ней, если требуется,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предоставляется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второй части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заявки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исключительно для целей проведения оценки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если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установлен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соответствующий критерий оценки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части наличия (привлечения) материально-технических ресурсов;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7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348" w:name="_Ref130389419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348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Справка о кадровых ресурсах (форма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с необходимыми приложениями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ней, если требуется,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предоставляется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второй части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заявки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исключительно для целей проведения оценки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если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установлен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соответствующий критерий оценки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части наличия (привлечения) кадровых ресурсов;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7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Справка об аффилированности Участника с изготовителем (производителем) предлагаемого товара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(форма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– предоставляется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если Участники имеет признаки аффилированности согласно критериям, установленным в инструкции к указанной справке (дополнительно предоставляются документы, подтверждающие аффилированность по тому или иному критерию)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если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Порядке и </w:t>
              </w:r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критериях оценки и сопоставления заявок (Приложение № 8)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установлен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соответствующий критерий оценки в части наличия аффилированности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7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окумент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(или их копии)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подтверждающи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соответствие предлагаемой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поставке продукции требованиям, установленным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hyperlink w:tooltip="#Прил01_ТехТребования" w:anchor="Прил01_ТехТребования" w:history="1"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Технических требованиях (Приложение № 1)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 предоставля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если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Технических требованиях (Приложение № 1)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было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установлено соответствующ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 требовани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7"/>
              <w:ind w:left="360"/>
              <w:jc w:val="center"/>
              <w:keepNext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7"/>
              <w:keepNext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Ценовое предложение: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7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7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Коммерческое предложение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(включая Структуру НМЦ)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(форма 3)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также дополнительно предоставля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подтверждающая документация, составленная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соответствии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Техническими требованиями (Приложение № 1)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только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если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Технических требованиях установлены требования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документации 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ценообразованию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(подраздел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Требования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документации 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ценообразованию на этапе закупки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либо аналогичн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по смыслу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1153"/>
        <w:rPr>
          <w:rStyle w:val="1162"/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</w:pPr>
      <w:r>
        <w:rPr>
          <w:rStyle w:val="1162"/>
          <w:rFonts w:ascii="Times New Roman" w:hAnsi="Times New Roman" w:eastAsia="Times New Roman" w:cs="Times New Roman"/>
          <w:i w:val="0"/>
          <w:iCs w:val="0"/>
          <w:sz w:val="24"/>
          <w:szCs w:val="24"/>
          <w:shd w:val="clear" w:color="auto" w:fill="auto"/>
        </w:rPr>
        <w:t xml:space="preserve">Е</w:t>
      </w:r>
      <w:r>
        <w:rPr>
          <w:rStyle w:val="1162"/>
          <w:rFonts w:ascii="Times New Roman" w:hAnsi="Times New Roman" w:eastAsia="Times New Roman" w:cs="Times New Roman"/>
          <w:i w:val="0"/>
          <w:iCs w:val="0"/>
          <w:sz w:val="24"/>
          <w:szCs w:val="24"/>
          <w:shd w:val="clear" w:color="auto" w:fill="auto"/>
        </w:rPr>
        <w:t xml:space="preserve">сли по каким-либо причинам Участник не может предоставить какой-либо из</w:t>
      </w:r>
      <w:r>
        <w:rPr>
          <w:rStyle w:val="1162"/>
          <w:rFonts w:ascii="Times New Roman" w:hAnsi="Times New Roman" w:eastAsia="Times New Roman" w:cs="Times New Roman"/>
          <w:i w:val="0"/>
          <w:iCs w:val="0"/>
          <w:sz w:val="24"/>
          <w:szCs w:val="24"/>
          <w:shd w:val="clear" w:color="auto" w:fill="auto"/>
        </w:rPr>
        <w:t xml:space="preserve"> </w:t>
      </w:r>
      <w:r>
        <w:rPr>
          <w:rStyle w:val="1162"/>
          <w:rFonts w:ascii="Times New Roman" w:hAnsi="Times New Roman" w:eastAsia="Times New Roman" w:cs="Times New Roman"/>
          <w:i w:val="0"/>
          <w:iCs w:val="0"/>
          <w:sz w:val="24"/>
          <w:szCs w:val="24"/>
          <w:shd w:val="clear" w:color="auto" w:fill="auto"/>
        </w:rPr>
        <w:t xml:space="preserve">требуемых документов, он может в составе заявки приложить составленную в</w:t>
      </w:r>
      <w:r>
        <w:rPr>
          <w:rStyle w:val="1162"/>
          <w:rFonts w:ascii="Times New Roman" w:hAnsi="Times New Roman" w:eastAsia="Times New Roman" w:cs="Times New Roman"/>
          <w:i w:val="0"/>
          <w:iCs w:val="0"/>
          <w:sz w:val="24"/>
          <w:szCs w:val="24"/>
          <w:shd w:val="clear" w:color="auto" w:fill="auto"/>
        </w:rPr>
        <w:t xml:space="preserve"> </w:t>
      </w:r>
      <w:r>
        <w:rPr>
          <w:rStyle w:val="1162"/>
          <w:rFonts w:ascii="Times New Roman" w:hAnsi="Times New Roman" w:eastAsia="Times New Roman" w:cs="Times New Roman"/>
          <w:i w:val="0"/>
          <w:iCs w:val="0"/>
          <w:sz w:val="24"/>
          <w:szCs w:val="24"/>
          <w:shd w:val="clear" w:color="auto" w:fill="auto"/>
        </w:rPr>
        <w:t xml:space="preserve">произвольной форме справку, объясняющую причину отсутствия требуемого документа (однако предоставление данной справки носит исключительно информационный характер и не может являться основанием для снятия с</w:t>
      </w:r>
      <w:r>
        <w:rPr>
          <w:rStyle w:val="1162"/>
          <w:rFonts w:ascii="Times New Roman" w:hAnsi="Times New Roman" w:eastAsia="Times New Roman" w:cs="Times New Roman"/>
          <w:i w:val="0"/>
          <w:iCs w:val="0"/>
          <w:sz w:val="24"/>
          <w:szCs w:val="24"/>
          <w:shd w:val="clear" w:color="auto" w:fill="auto"/>
        </w:rPr>
        <w:t xml:space="preserve"> </w:t>
      </w:r>
      <w:r>
        <w:rPr>
          <w:rStyle w:val="1162"/>
          <w:rFonts w:ascii="Times New Roman" w:hAnsi="Times New Roman" w:eastAsia="Times New Roman" w:cs="Times New Roman"/>
          <w:i w:val="0"/>
          <w:iCs w:val="0"/>
          <w:sz w:val="24"/>
          <w:szCs w:val="24"/>
          <w:shd w:val="clear" w:color="auto" w:fill="auto"/>
        </w:rPr>
        <w:t xml:space="preserve">Участника обязанности по предоставлению требуемого документа).</w:t>
      </w:r>
      <w:r>
        <w:rPr>
          <w:rStyle w:val="1162"/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</w:r>
      <w:r>
        <w:rPr>
          <w:rStyle w:val="1162"/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</w:r>
    </w:p>
    <w:p>
      <w:pPr>
        <w:pStyle w:val="1157"/>
        <w:rPr>
          <w:rStyle w:val="1162"/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  <w:shd w:val="clear" w:color="auto" w:fill="auto"/>
        </w:rPr>
      </w:r>
      <w:r>
        <w:rPr>
          <w:rStyle w:val="1162"/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</w:r>
      <w:r>
        <w:rPr>
          <w:rStyle w:val="1162"/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</w:r>
    </w:p>
    <w:p>
      <w:pPr>
        <w:pStyle w:val="1151"/>
        <w:rPr>
          <w:rFonts w:ascii="Times New Roman" w:hAnsi="Times New Roman" w:cs="Times New Roman"/>
          <w:sz w:val="24"/>
          <w:szCs w:val="24"/>
        </w:rPr>
      </w:pPr>
      <w:r/>
      <w:bookmarkStart w:id="439" w:name="_Toc56"/>
      <w:r>
        <w:rPr>
          <w:rFonts w:ascii="Times New Roman" w:hAnsi="Times New Roman" w:eastAsia="Times New Roman" w:cs="Times New Roman"/>
          <w:sz w:val="24"/>
          <w:szCs w:val="24"/>
        </w:rPr>
      </w:r>
      <w:bookmarkStart w:id="349" w:name="Прил07_ОтборочныеКритерии"/>
      <w:r>
        <w:rPr>
          <w:rFonts w:ascii="Times New Roman" w:hAnsi="Times New Roman" w:eastAsia="Times New Roman" w:cs="Times New Roman"/>
          <w:sz w:val="24"/>
          <w:szCs w:val="24"/>
        </w:rPr>
      </w:r>
      <w:bookmarkStart w:id="350" w:name="_Ref125365264"/>
      <w:r>
        <w:rPr>
          <w:rFonts w:ascii="Times New Roman" w:hAnsi="Times New Roman" w:eastAsia="Times New Roman" w:cs="Times New Roman"/>
          <w:sz w:val="24"/>
          <w:szCs w:val="24"/>
        </w:rPr>
      </w:r>
      <w:bookmarkEnd w:id="349"/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7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Отборочные критерии рассмотрения заявок</w:t>
      </w:r>
      <w:bookmarkEnd w:id="350"/>
      <w:r>
        <w:rPr>
          <w:rFonts w:ascii="Times New Roman" w:hAnsi="Times New Roman" w:cs="Times New Roman"/>
          <w:sz w:val="24"/>
          <w:szCs w:val="24"/>
        </w:rPr>
      </w:r>
      <w:bookmarkEnd w:id="439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2"/>
        <w:spacing w:after="120"/>
        <w:rPr>
          <w:rStyle w:val="1162"/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</w:pPr>
      <w:r/>
      <w:bookmarkStart w:id="440" w:name="_Toc57"/>
      <w:r>
        <w:rPr>
          <w:rStyle w:val="1162"/>
          <w:rFonts w:ascii="Times New Roman" w:hAnsi="Times New Roman" w:eastAsia="Times New Roman" w:cs="Times New Roman"/>
          <w:i w:val="0"/>
          <w:iCs w:val="0"/>
          <w:sz w:val="24"/>
          <w:szCs w:val="24"/>
          <w:shd w:val="clear" w:color="auto" w:fill="auto"/>
        </w:rPr>
        <w:t xml:space="preserve">Отборочные критерии рассмотрения </w:t>
      </w:r>
      <w:r>
        <w:rPr>
          <w:rStyle w:val="1162"/>
          <w:rFonts w:ascii="Times New Roman" w:hAnsi="Times New Roman" w:eastAsia="Times New Roman" w:cs="Times New Roman"/>
          <w:i w:val="0"/>
          <w:iCs w:val="0"/>
          <w:sz w:val="24"/>
          <w:szCs w:val="24"/>
          <w:shd w:val="clear" w:color="auto" w:fill="auto"/>
        </w:rPr>
        <w:t xml:space="preserve">первых частей </w:t>
      </w:r>
      <w:r>
        <w:rPr>
          <w:rStyle w:val="1162"/>
          <w:rFonts w:ascii="Times New Roman" w:hAnsi="Times New Roman" w:eastAsia="Times New Roman" w:cs="Times New Roman"/>
          <w:i w:val="0"/>
          <w:iCs w:val="0"/>
          <w:sz w:val="24"/>
          <w:szCs w:val="24"/>
          <w:shd w:val="clear" w:color="auto" w:fill="auto"/>
        </w:rPr>
        <w:t xml:space="preserve">заявок</w:t>
      </w:r>
      <w:r>
        <w:rPr>
          <w:rStyle w:val="1162"/>
          <w:rFonts w:ascii="Times New Roman" w:hAnsi="Times New Roman" w:eastAsia="Times New Roman" w:cs="Times New Roman"/>
          <w:i w:val="0"/>
          <w:iCs w:val="0"/>
          <w:sz w:val="24"/>
          <w:szCs w:val="24"/>
          <w:shd w:val="clear" w:color="auto" w:fill="auto"/>
        </w:rPr>
        <w:t xml:space="preserve"> (первых частей заявок, содержащихся в окончательных предложениях)</w:t>
      </w:r>
      <w:r>
        <w:rPr>
          <w:rStyle w:val="1162"/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</w:r>
      <w:bookmarkEnd w:id="440"/>
      <w:r>
        <w:rPr>
          <w:rStyle w:val="1162"/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</w:r>
      <w:r>
        <w:rPr>
          <w:rStyle w:val="1162"/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</w:r>
    </w:p>
    <w:tbl>
      <w:tblPr>
        <w:tblStyle w:val="1178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Номер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критерия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отборочного критерия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Номер пункта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Документации о закупке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Направления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оценки заявок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7"/>
              <w:keepNext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Состав и правильность оформления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первой части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заявки, в том числе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7"/>
              <w:numPr>
                <w:ilvl w:val="0"/>
                <w:numId w:val="8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в составе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первой части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заявки обязательных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предоставлению (для целей рассмотрения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первых частей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заявок в рамках отборочной стадии) документов в соответствии с требованиями </w:t>
            </w:r>
            <w:hyperlink w:tooltip="#Прил06_СоставЗаявки" w:anchor="Прил06_СоставЗаявки" w:history="1"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Приложения № 6 «Состав заявки»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а также правильность их оформления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т.ч. в части языка заявки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7"/>
              <w:jc w:val="center"/>
              <w:rPr>
                <w:rStyle w:val="118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подразделы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t xml:space="preserve">4.3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_Ref125362119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t xml:space="preserve">4.6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hyperlink w:tooltip="#Прил06_СоставЗаявки" w:anchor="Прил06_СоставЗаявки" w:history="1"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6</w:t>
              </w:r>
            </w:hyperlink>
            <w:r>
              <w:rPr>
                <w:rStyle w:val="1181"/>
                <w:rFonts w:ascii="Times New Roman" w:hAnsi="Times New Roman" w:cs="Times New Roman"/>
                <w:sz w:val="24"/>
                <w:szCs w:val="24"/>
              </w:rPr>
            </w:r>
            <w:r>
              <w:rPr>
                <w:rStyle w:val="1181"/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7"/>
              <w:numPr>
                <w:ilvl w:val="0"/>
                <w:numId w:val="8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Отсутствие в материалах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(документах) первой части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заявки недостоверных сведений или намеренно искаженной информации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документов, внутренних противоречий между различными частями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документами заявки,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том числе по тексту внутри одного документа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также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противоречий между документами заявки и сведениями, указанными Участником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структурированных формах на ЭП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t xml:space="preserve">4.3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7"/>
              <w:numPr>
                <w:ilvl w:val="0"/>
                <w:numId w:val="8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Отсутствие в материалах первой части заявки сведений об Участнике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 его ценовом предложении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t xml:space="preserve">4.3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7"/>
              <w:keepNext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Соответствие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ехническ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ого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предложени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Участника </w:t>
            </w:r>
            <w:hyperlink w:tooltip="#Прил01_ТехТребования" w:anchor="Прил01_ТехТребования" w:history="1">
              <w:r>
                <w:rPr>
                  <w:rStyle w:val="1181"/>
                  <w:rFonts w:ascii="Times New Roman" w:hAnsi="Times New Roman" w:eastAsia="Times New Roman" w:cs="Times New Roman"/>
                  <w:b/>
                  <w:bCs/>
                  <w:sz w:val="24"/>
                  <w:szCs w:val="24"/>
                </w:rPr>
                <w:t xml:space="preserve">Техническим требованиям (Приложение № 1)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, в том числе: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7"/>
              <w:jc w:val="center"/>
              <w:keepNext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7"/>
              <w:jc w:val="center"/>
              <w:keepNext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7"/>
              <w:numPr>
                <w:ilvl w:val="0"/>
                <w:numId w:val="8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Соответствие предложения установленным требованиям к предоставлению национального режима, в том числе в части состава и требований к информации и перечню документов, которые подтверждают страну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происхождения товара, установленным в </w:t>
            </w:r>
            <w:hyperlink w:tooltip="#Прил01_ТехТребования" w:anchor="Прил01_ТехТребования" w:history="1"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Технических требованиях (Приложение № 1)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7"/>
              <w:rPr>
                <w:rFonts w:ascii="Times New Roman" w:hAnsi="Times New Roman" w:cs="Times New Roman"/>
                <w:i/>
                <w:iCs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(пункт применяется только в случае установления режима запрета закупки иностранной продукции (по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u w:val="none"/>
              </w:rPr>
              <w:t xml:space="preserve">драздел 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u w:val="none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u w:val="none"/>
              </w:rPr>
              <w:instrText xml:space="preserve"> REF _Ref132816300 \r \h </w:instrTex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u w:val="none"/>
              </w:rPr>
              <w:fldChar w:fldCharType="separate"/>
            </w:r>
            <w:r>
              <w:rPr>
                <w:i/>
                <w:iCs/>
                <w:sz w:val="24"/>
                <w:szCs w:val="24"/>
                <w:u w:val="none"/>
              </w:rPr>
              <w:t xml:space="preserve">4.14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u w:val="none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u w:val="none"/>
              </w:rPr>
              <w:t xml:space="preserve">))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non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подразделы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t xml:space="preserve">4.3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_Ref125362364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t xml:space="preserve">4.9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hyperlink w:tooltip="#Прил01_ТехТребования" w:anchor="Прил01_ТехТребования" w:history="1"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7"/>
              <w:numPr>
                <w:ilvl w:val="0"/>
                <w:numId w:val="8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Соответствие предложения установленным требованиям к предоставлению национального режима в части предоставления информации и перечня документов, которые подтверждают страну происхождения товара, установленным в </w:t>
            </w:r>
            <w:hyperlink w:tooltip="#Прил01_ТехТребования" w:anchor="Прил01_ТехТребования" w:history="1"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Технических требованиях (Приложение № 1)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л 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instrText xml:space="preserve"> REF _Ref132816300 \r \h </w:instrTex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fldChar w:fldCharType="separate"/>
            </w:r>
            <w:r>
              <w:rPr>
                <w:i/>
                <w:iCs/>
                <w:sz w:val="24"/>
                <w:szCs w:val="24"/>
              </w:rPr>
              <w:t xml:space="preserve">4.14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))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подразделы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t xml:space="preserve">4.3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_Ref125362364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t xml:space="preserve">4.9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hyperlink w:tooltip="#Прил01_ТехТребования" w:anchor="Прил01_ТехТребования" w:history="1"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7"/>
              <w:numPr>
                <w:ilvl w:val="0"/>
                <w:numId w:val="8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Соответствие объ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мов и состава работ / услуг, технологии производства работ, предложенных Участником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ехническом предложении, требованиям,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указанным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Технический требованиях (Приложение № 1)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t xml:space="preserve">4.3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hyperlink w:tooltip="#Прил01_ТехТребования" w:anchor="Прил01_ТехТребования" w:history="1"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7"/>
              <w:numPr>
                <w:ilvl w:val="0"/>
                <w:numId w:val="8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Соответствие номенклатуры, количества и характеристик материалов / оборудования, предложенных Участником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ехническом предложении,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требованиям, указанным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Технический требованиях (Приложение № 1)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t xml:space="preserve">4.3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hyperlink w:tooltip="#Прил01_ТехТребования" w:anchor="Прил01_ТехТребования" w:history="1"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7"/>
              <w:numPr>
                <w:ilvl w:val="0"/>
                <w:numId w:val="8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Соответствие Календарного графика требованиям к срокам и этапам реализации Договора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указанным в </w:t>
            </w:r>
            <w:hyperlink w:tooltip="#Прил01_ТехТребования" w:anchor="Прил01_ТехТребования" w:history="1"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Технический требованиях (Приложение № 1)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в </w:t>
            </w:r>
            <w:hyperlink w:tooltip="#Прил02_ПроектДоговора" w:anchor="Прил02_ПроектДоговора" w:history="1"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Проекте договора (Приложение № 2)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i/>
                <w:shd w:val="clear" w:color="auto" w:fill="d0cece"/>
              </w:rPr>
              <w:t xml:space="preserve">в рамках данной процедуры предоставление Календарного графика не требуется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w:tooltip="#Прил01_ТехТребования" w:anchor="Прил01_ТехТребования" w:history="1"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1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hyperlink w:tooltip="#Прил02_ПроектДоговора" w:anchor="Прил02_ПроектДоговора" w:history="1"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7"/>
              <w:numPr>
                <w:ilvl w:val="0"/>
                <w:numId w:val="8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Соответствие требованиям к гарантии на поставляемые материалы / оборудование и результаты выполненных работ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указанным в </w:t>
            </w:r>
            <w:hyperlink w:tooltip="#Прил01_ТехТребования" w:anchor="Прил01_ТехТребования" w:history="1"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Технический требованиях (Приложение № 1)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в </w:t>
            </w:r>
            <w:hyperlink w:tooltip="#Прил02_ПроектДоговора" w:anchor="Прил02_ПроектДоговора" w:history="1"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Проекте договора (Приложение № 2)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w:tooltip="#Прил01_ТехТребования" w:anchor="Прил01_ТехТребования" w:history="1"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1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hyperlink w:tooltip="#Прил02_ПроектДоговора" w:anchor="Прил02_ПроектДоговора" w:history="1"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7"/>
              <w:numPr>
                <w:ilvl w:val="0"/>
                <w:numId w:val="8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Соответствие предлагаемой к поставке продукции дополнительным требованиям,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установленным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</w:t>
            </w:r>
            <w:hyperlink w:tooltip="#Прил01_ТехТребования" w:anchor="Прил01_ТехТребования" w:history="1"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Технический требованиях (Приложение № 1)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с предоставлением требуемых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подтверждающих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w:tooltip="#Прил01_ТехТребования" w:anchor="Прил01_ТехТребования" w:history="1"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1152"/>
        <w:spacing w:after="120"/>
        <w:rPr>
          <w:rStyle w:val="1162"/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</w:pPr>
      <w:r/>
      <w:bookmarkStart w:id="441" w:name="_Toc58"/>
      <w:r>
        <w:rPr>
          <w:rFonts w:ascii="Times New Roman" w:hAnsi="Times New Roman" w:eastAsia="Times New Roman" w:cs="Times New Roman"/>
          <w:sz w:val="24"/>
          <w:szCs w:val="24"/>
        </w:rPr>
      </w:r>
      <w:bookmarkStart w:id="354" w:name="_Hlk132891087"/>
      <w:r>
        <w:rPr>
          <w:rStyle w:val="1162"/>
          <w:rFonts w:ascii="Times New Roman" w:hAnsi="Times New Roman" w:eastAsia="Times New Roman" w:cs="Times New Roman"/>
          <w:i w:val="0"/>
          <w:iCs w:val="0"/>
          <w:sz w:val="24"/>
          <w:szCs w:val="24"/>
          <w:shd w:val="clear" w:color="auto" w:fill="auto"/>
        </w:rPr>
        <w:t xml:space="preserve">Отборочные критерии рассмотрения вторых частей заявок</w:t>
      </w:r>
      <w:r>
        <w:rPr>
          <w:rFonts w:ascii="Times New Roman" w:hAnsi="Times New Roman" w:eastAsia="Times New Roman" w:cs="Times New Roman"/>
          <w:sz w:val="24"/>
          <w:szCs w:val="24"/>
        </w:rPr>
      </w:r>
      <w:bookmarkEnd w:id="354"/>
      <w:r>
        <w:rPr>
          <w:rStyle w:val="1162"/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</w:r>
      <w:bookmarkEnd w:id="441"/>
      <w:r>
        <w:rPr>
          <w:rStyle w:val="1162"/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</w:r>
      <w:r>
        <w:rPr>
          <w:rStyle w:val="1162"/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</w:r>
    </w:p>
    <w:tbl>
      <w:tblPr>
        <w:tblStyle w:val="1178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Номер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критерия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отборочного критерия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Номер пункта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Документации о закупке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Направления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оценки заявок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7"/>
              <w:keepNext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Состав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и правильность оформления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второй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части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заявки, в том числе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7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в составе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второй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части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заявки всех обязательных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предоставлению (для целей рассмотрения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вторых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частей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заявок в рамках отборочной стадии) документов в соответствии с требованиями </w:t>
            </w:r>
            <w:hyperlink w:tooltip="#Прил06_СоставЗаявки" w:anchor="Прил06_СоставЗаявки" w:history="1"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Приложения № 6 «Состав заявки»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а также правильность их оформления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т.ч. в части наличия должных печатей, подписей, формы заверения, языка и валюты заявки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7"/>
              <w:jc w:val="center"/>
              <w:rPr>
                <w:rStyle w:val="118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подразделы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_Ref125362119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4.6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hyperlink w:tooltip="#Прил06_СоставЗаявки" w:anchor="Прил06_СоставЗаявки" w:history="1"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6</w:t>
              </w:r>
            </w:hyperlink>
            <w:r>
              <w:rPr>
                <w:rStyle w:val="1181"/>
                <w:rFonts w:ascii="Times New Roman" w:hAnsi="Times New Roman" w:cs="Times New Roman"/>
                <w:sz w:val="24"/>
                <w:szCs w:val="24"/>
              </w:rPr>
            </w:r>
            <w:r>
              <w:rPr>
                <w:rStyle w:val="1181"/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Орг, Тех,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Юр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7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356" w:name="_Ref132890414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356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обеспечения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бязательств Участника, связанного с подачей заявки, в виде независимой гарантии и ее соответствие установленным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требованиям Документации о закупке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если подразделом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_Ref125359973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предусмотрена обязанность Участников предоставить обеспечение заявки на участие в закуп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в случае отсутствия внесение денежных средств 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специальный банковский счет, открытый Участником в банке, включенном в перечень, определенный Правительством Российской Федерации в соответствии с Законом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44-ФЗ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_Ref130455226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4.18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в части наличия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сведений в реестре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Фин – в части соответствия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7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Отсутствие в материалах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(документах) второй части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заявки недостоверных сведений или намеренно искаженной информации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документов, внутренних противоречий между различными частями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документами заявки,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том числе по тексту внутри одного документа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а также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противоречий между документами заявки и сведениями, указанными Участником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структурированных формах на ЭП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Орг, Тех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Юр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7"/>
              <w:keepNext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Соответствие Письма о подаче оферты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7"/>
              <w:jc w:val="center"/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7"/>
              <w:jc w:val="center"/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7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(в том числе содержание)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Письма о подаче оферты установленной форме и иным требованиям Документации о закупке, в т.ч. в части срока действия заявки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подразделы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hyperlink w:tooltip="#Прил04_ФормыЗаявки" w:anchor="Прил04_ФормыЗаявки" w:history="1"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7"/>
              <w:keepNext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Соответствие Участника установленным требованиям Документации о закупке, в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том числе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7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Участника пункту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_Ref125552433 \w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обязательных требований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 Участникам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рамках осуществления экспертизы заявки Участника в том числе проверяется наличие у него статуса «аккредитован» / «аккредитация не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требуется», или проводится процедура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его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аккредитации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(при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необходимости). В рамках заключения Договора Победитель в целях подтверждения своего соответствия предоставляет документы в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порядке, предусмотренном подразделом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instrText xml:space="preserve"> REF _Ref138341423 \r \h </w:instrTex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fldChar w:fldCharType="separate"/>
            </w:r>
            <w:r>
              <w:rPr>
                <w:i/>
                <w:iCs/>
                <w:sz w:val="24"/>
                <w:szCs w:val="24"/>
              </w:rPr>
              <w:t xml:space="preserve">5.2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_Ref125361435 \w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8.2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3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Юр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7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Соответствие Участника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пункт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_Ref132893662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обязательных требований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 Участникам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_Ref125361435 \w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8.2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3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7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Соответствие Участника пункт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обязательных требований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 Участникам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_Ref125361435 \w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8.2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3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7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Соответствие Участника пункту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_Ref186181914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обязательных требований к Участникам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(пункт применяется только в случае установления режима запрета закупки иностранной продукции (подраздел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instrText xml:space="preserve"> REF _Ref132816300 \r \h </w:instrTex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fldChar w:fldCharType="separate"/>
            </w:r>
            <w:r>
              <w:rPr>
                <w:i/>
                <w:iCs/>
                <w:sz w:val="24"/>
                <w:szCs w:val="24"/>
              </w:rPr>
              <w:t xml:space="preserve">4.14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_Ref125361435 \w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8.2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3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7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Соответствие Участника пункту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_Ref186181918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обязательных требований к Участникам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instrText xml:space="preserve"> REF _Ref132816300 \r \h </w:instrTex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fldChar w:fldCharType="separate"/>
            </w:r>
            <w:r>
              <w:rPr>
                <w:i/>
                <w:iCs/>
                <w:sz w:val="24"/>
                <w:szCs w:val="24"/>
              </w:rPr>
              <w:t xml:space="preserve">4.14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))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_Ref125361435 \w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8.2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3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7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Соответствие Участника специальным требованиям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 Участникам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_Ref125361442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8.3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3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7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Соответствие Генерального подрядчика установленным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отношении его требованиям: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ункт применяется только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в случае проведения закупк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и, принять участие в которой можно от лица Генерального подрядчика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instrText xml:space="preserve"> REF _Ref125359973 \r \h </w:instrTex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fldChar w:fldCharType="separate"/>
            </w:r>
            <w:r>
              <w:rPr>
                <w:i/>
                <w:iCs/>
                <w:sz w:val="24"/>
                <w:szCs w:val="24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, подраздел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</w:rPr>
              <w:instrText xml:space="preserve"> REF _Ref125361702 \r \h </w:instrTex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</w:rPr>
              <w:fldChar w:fldCharType="separate"/>
            </w:r>
            <w:r>
              <w:rPr>
                <w:i/>
                <w:iCs/>
                <w:sz w:val="24"/>
                <w:szCs w:val="24"/>
              </w:rPr>
              <w:t xml:space="preserve">3.2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) и заявка подана от его лица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7"/>
              <w:numPr>
                <w:ilvl w:val="1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7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части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требований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пунктов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_Ref125370187 \w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_Ref125553847 \w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_Ref125709777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8.4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3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7"/>
              <w:numPr>
                <w:ilvl w:val="1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7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части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требований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пункта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_Ref125370193 \w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_Ref125709777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8.4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3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Орг, 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7"/>
              <w:keepNext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Соответствие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ехническ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ого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предложени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Участника </w:t>
            </w:r>
            <w:hyperlink w:tooltip="#Прил01_ТехТребования" w:anchor="Прил01_ТехТребования" w:history="1">
              <w:r>
                <w:rPr>
                  <w:rStyle w:val="1181"/>
                  <w:rFonts w:ascii="Times New Roman" w:hAnsi="Times New Roman" w:eastAsia="Times New Roman" w:cs="Times New Roman"/>
                  <w:b/>
                  <w:bCs/>
                  <w:sz w:val="24"/>
                  <w:szCs w:val="24"/>
                </w:rPr>
                <w:t xml:space="preserve">Техническим требованиям (Приложение № 1)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, в том числе: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7"/>
              <w:jc w:val="center"/>
              <w:keepNext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7"/>
              <w:jc w:val="center"/>
              <w:keepNext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7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Соответствие предлагаемой к поставке продукции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иным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требованиям,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установленным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</w:t>
            </w:r>
            <w:hyperlink w:tooltip="#Прил01_ТехТребования" w:anchor="Прил01_ТехТребования" w:history="1"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Технически</w:t>
              </w:r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х</w:t>
              </w:r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 требованиях (Приложение № 1)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предоставлением требуемых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подтверждающих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w:tooltip="#Прил01_ТехТребования" w:anchor="Прил01_ТехТребования" w:history="1"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1152"/>
        <w:spacing w:after="120"/>
        <w:rPr>
          <w:rStyle w:val="1162"/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</w:pPr>
      <w:r/>
      <w:bookmarkStart w:id="442" w:name="_Toc59"/>
      <w:r>
        <w:rPr>
          <w:rStyle w:val="1162"/>
          <w:rFonts w:ascii="Times New Roman" w:hAnsi="Times New Roman" w:eastAsia="Times New Roman" w:cs="Times New Roman"/>
          <w:i w:val="0"/>
          <w:iCs w:val="0"/>
          <w:sz w:val="24"/>
          <w:szCs w:val="24"/>
          <w:shd w:val="clear" w:color="auto" w:fill="auto"/>
        </w:rPr>
        <w:t xml:space="preserve">Отборочные критерии рассмотрения ценовых предложений (дополнительных ценовых предложений)</w:t>
      </w:r>
      <w:r>
        <w:rPr>
          <w:rStyle w:val="1162"/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</w:r>
      <w:bookmarkEnd w:id="442"/>
      <w:r>
        <w:rPr>
          <w:rStyle w:val="1162"/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</w:r>
      <w:r>
        <w:rPr>
          <w:rStyle w:val="1162"/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</w:r>
    </w:p>
    <w:tbl>
      <w:tblPr>
        <w:tblStyle w:val="1178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Номер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критерия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отборочного критерия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Номер пункта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Документации о закупке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Направления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оценки заявок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7"/>
              <w:keepNext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Состав, содержание и правильность оформления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ценового предложения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, в том числе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7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Соответствие ценового предложения по составу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требованиям </w:t>
            </w:r>
            <w:hyperlink w:tooltip="#Прил06_СоставЗаявки" w:anchor="Прил06_СоставЗаявки" w:history="1"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Приложения № 6 «Состав заявки»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а также правильности оформления документов, входящих в его состав, в том числе установленной форме и иным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 иным требованиям Документации о закупке (в т.ч. в части языка и валюты заявки)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подразделы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_Ref125362119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4.6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7"/>
              <w:jc w:val="center"/>
              <w:rPr>
                <w:rStyle w:val="118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w:tooltip="#Прил06_СоставЗаявки" w:anchor="Прил06_СоставЗаявки" w:history="1"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6</w:t>
              </w:r>
            </w:hyperlink>
            <w:r>
              <w:rPr>
                <w:rStyle w:val="1181"/>
                <w:rFonts w:ascii="Times New Roman" w:hAnsi="Times New Roman" w:cs="Times New Roman"/>
                <w:sz w:val="24"/>
                <w:szCs w:val="24"/>
              </w:rPr>
            </w:r>
            <w:r>
              <w:rPr>
                <w:rStyle w:val="1181"/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7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Отсутствие в материалах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(документов)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ценового предложения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недостоверных сведений или намеренно искаженной информации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документов, внутренних противоречий между различными частями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документами заявки,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том числе по тексту внутри одного документа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 также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противоречий между документами заявки и сведениями, указанными Участником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структурированных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формах на ЭП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7"/>
              <w:keepNext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Соответствие Коммерческого предложения Участника требованиям Документации о закупке, в том числе: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7"/>
              <w:jc w:val="center"/>
              <w:keepNext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7"/>
              <w:jc w:val="center"/>
              <w:keepNext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7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Соответствие Коммерческого предложения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подразделы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hyperlink w:tooltip="#Прил04_ФормыЗаявки" w:anchor="Прил04_ФормыЗаявки" w:history="1"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7"/>
              <w:numPr>
                <w:ilvl w:val="0"/>
                <w:numId w:val="18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подтверждающей документации, прилагаемой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Коммерческому приложению (форма 3) (</w:t>
            </w:r>
            <w:hyperlink w:tooltip="#Прил04_ФормыЗаявки" w:anchor="Прил04_ФормыЗаявки" w:history="1"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требованиям,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указанным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Технически</w:t>
              </w:r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х</w:t>
              </w:r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 требованиях (Приложение № 1)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ункт применяется только в случае установления соответствующих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требований в </w:t>
            </w:r>
            <w:hyperlink w:tooltip="#Прил01_ТехТребования" w:anchor="Прил01_ТехТребования" w:history="1">
              <w:r>
                <w:rPr>
                  <w:rStyle w:val="1181"/>
                  <w:rFonts w:ascii="Times New Roman" w:hAnsi="Times New Roman" w:eastAsia="Times New Roman" w:cs="Times New Roman"/>
                  <w:i/>
                  <w:iCs/>
                  <w:sz w:val="24"/>
                  <w:szCs w:val="24"/>
                </w:rPr>
                <w:t xml:space="preserve">Технических требованиях (Приложение № 1)</w:t>
              </w:r>
            </w:hyperlink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w:tooltip="#Прил01_ТехТребования" w:anchor="Прил01_ТехТребования" w:history="1"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1152"/>
        <w:rPr>
          <w:rStyle w:val="1162"/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</w:pPr>
      <w:r/>
      <w:bookmarkStart w:id="443" w:name="_Toc60"/>
      <w:r>
        <w:rPr>
          <w:rStyle w:val="1162"/>
          <w:rFonts w:ascii="Times New Roman" w:hAnsi="Times New Roman" w:eastAsia="Times New Roman" w:cs="Times New Roman"/>
          <w:i w:val="0"/>
          <w:iCs w:val="0"/>
          <w:sz w:val="24"/>
          <w:szCs w:val="24"/>
          <w:shd w:val="clear" w:color="auto" w:fill="auto"/>
        </w:rPr>
        <w:t xml:space="preserve">Дополнительные</w:t>
      </w:r>
      <w:r>
        <w:rPr>
          <w:rStyle w:val="1162"/>
          <w:rFonts w:ascii="Times New Roman" w:hAnsi="Times New Roman" w:eastAsia="Times New Roman" w:cs="Times New Roman"/>
          <w:i w:val="0"/>
          <w:iCs w:val="0"/>
          <w:sz w:val="24"/>
          <w:szCs w:val="24"/>
          <w:shd w:val="clear" w:color="auto" w:fill="auto"/>
        </w:rPr>
        <w:t xml:space="preserve"> критерии проверки заяв</w:t>
      </w:r>
      <w:r>
        <w:rPr>
          <w:rStyle w:val="1162"/>
          <w:rFonts w:ascii="Times New Roman" w:hAnsi="Times New Roman" w:eastAsia="Times New Roman" w:cs="Times New Roman"/>
          <w:i w:val="0"/>
          <w:iCs w:val="0"/>
          <w:sz w:val="24"/>
          <w:szCs w:val="24"/>
          <w:shd w:val="clear" w:color="auto" w:fill="auto"/>
        </w:rPr>
        <w:t xml:space="preserve">ок</w:t>
      </w:r>
      <w:r>
        <w:rPr>
          <w:rStyle w:val="1162"/>
          <w:rFonts w:ascii="Times New Roman" w:hAnsi="Times New Roman" w:eastAsia="Times New Roman" w:cs="Times New Roman"/>
          <w:i w:val="0"/>
          <w:iCs w:val="0"/>
          <w:sz w:val="24"/>
          <w:szCs w:val="24"/>
          <w:shd w:val="clear" w:color="auto" w:fill="auto"/>
        </w:rPr>
        <w:t xml:space="preserve"> на соответстви</w:t>
      </w:r>
      <w:r>
        <w:rPr>
          <w:rStyle w:val="1162"/>
          <w:rFonts w:ascii="Times New Roman" w:hAnsi="Times New Roman" w:eastAsia="Times New Roman" w:cs="Times New Roman"/>
          <w:i w:val="0"/>
          <w:iCs w:val="0"/>
          <w:sz w:val="24"/>
          <w:szCs w:val="24"/>
          <w:shd w:val="clear" w:color="auto" w:fill="auto"/>
        </w:rPr>
        <w:t xml:space="preserve">е</w:t>
      </w:r>
      <w:r>
        <w:rPr>
          <w:rStyle w:val="1162"/>
          <w:rFonts w:ascii="Times New Roman" w:hAnsi="Times New Roman" w:eastAsia="Times New Roman" w:cs="Times New Roman"/>
          <w:i w:val="0"/>
          <w:iCs w:val="0"/>
          <w:sz w:val="24"/>
          <w:szCs w:val="24"/>
          <w:shd w:val="clear" w:color="auto" w:fill="auto"/>
        </w:rPr>
        <w:t xml:space="preserve"> условиям Документации о закупке</w:t>
      </w:r>
      <w:r>
        <w:rPr>
          <w:rStyle w:val="1162"/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</w:r>
      <w:bookmarkEnd w:id="443"/>
      <w:r>
        <w:rPr>
          <w:rStyle w:val="1162"/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</w:r>
      <w:r>
        <w:rPr>
          <w:rStyle w:val="1162"/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</w:r>
    </w:p>
    <w:p>
      <w:pPr>
        <w:pStyle w:val="1157"/>
        <w:keepNext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Несоответстви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одному или всем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дополнительн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ым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критери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не являет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основанием для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отклонения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заявки.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1178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Номер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критерия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отборочного критерия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Номер пункта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Документации о закупке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Направления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оценки заявок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7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заявке в форме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Коммерческо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предложени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информации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стране происхождения товара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7"/>
              <w:jc w:val="center"/>
              <w:rPr>
                <w:rStyle w:val="118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_Ref132816300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4.14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hyperlink w:tooltip="#Прил04_ФормыЗаявки" w:anchor="Прил04_ФормыЗаявки" w:history="1">
              <w:r>
                <w:rPr>
                  <w:rStyle w:val="1181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4</w:t>
              </w:r>
            </w:hyperlink>
            <w:r>
              <w:rPr>
                <w:rStyle w:val="1181"/>
                <w:rFonts w:ascii="Times New Roman" w:hAnsi="Times New Roman" w:cs="Times New Roman"/>
                <w:sz w:val="24"/>
                <w:szCs w:val="24"/>
              </w:rPr>
            </w:r>
            <w:r>
              <w:rPr>
                <w:rStyle w:val="1181"/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1157"/>
        <w:keepNext/>
        <w:spacing w:before="240"/>
        <w:tabs>
          <w:tab w:val="left" w:pos="851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* 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Направления оценки заявок: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1157"/>
        <w:ind w:left="1701" w:hanging="1701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Орг</w:t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проверка наличия в составе заявки необходимых документов для рассмотрения экспертом по своему направлению: проверка наличия в составе заявке и оценка правильности оформления Письма о подаче оферты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наличия обеспечения обязательств Участника, связанного с подачей заявки, в виде независимой гарантии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(в том числе наличие сведений о ней в соответствующем реестре в ЕИС)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в случае отсутствия внесенных Участником денежных средств на специальный банковский счет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(последние применяется только в случае установления соответствующих требований)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наличие 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Участника статуса «аккредитован», либо статуса «аккредитация не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требуется» (или наличие заявки на аккредитацию (при необходимости))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участвует в процедуре актуализации статуса аккредитации (при необходимости)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проверка отсутствие сведений об Участнике в перечне юридических лиц, в отношении которых применяются специальные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экономические меры, утвержденном Постановлением Правительства Российской Федерации от 11.05.2022 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851;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проверка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наличи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информации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Реестре МСП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https://rmsp.nalog.ru/index.html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), 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отношении физических лиц, не являющихся индивидуальными предпринимателями и применяющих специальный налоговый режим «Налог 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профессиональный доход»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наличие информации 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фициальном сайте федерального органа исполнительной власти, уполномоченного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контролю и надзору в области налогов и сборов, о применении ими такого налогового режима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https://npd.nalog.ru/check-status/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ind w:left="1701" w:hanging="1701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Тех</w:t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проверка наличия в составе заявки всех необходимых документов для рассмотрения экспертом по своему направлению, а также правильности их оформления; оценка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ехнических предложений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сведений, подтверждающих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 Участника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специальным требованиям Документации о закупке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 оценка квалификационных данных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(в рамках оценки заявок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соответствующим критериям оценки),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проверка технической части подтверждающей документации, прилагаемой к Коммерческому предложению (при наличии), а также, при необходимости, технических условий исполнения Договора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contextualSpacing w:val="0"/>
        <w:ind w:left="1701" w:hanging="1701"/>
        <w:jc w:val="both"/>
        <w:widowControl w:val="off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Юр</w:t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проверка наличия в составе заявки всех необходимых документов для рассмотрени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 экспертом по своему направлению, а также оценка правильности их оформления (в т.ч. в части наличия должных печатей, подписей формы заверения, языка заявки); оценка юридических аспектов заявки, в том числе оценка правомочности подписанта доверенности (при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необходимости) на основании выписки из ЕГРЮЛ (выписка из ЕГРЮЛ доступна на официальном сервисе ФНС России https://egrul.nalog.ru/index.html)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contextualSpacing w:val="0"/>
        <w:ind w:left="1701" w:hanging="1701"/>
        <w:jc w:val="both"/>
        <w:keepNext/>
        <w:widowControl w:val="off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Цена</w:t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проверка наличия в составе заявки всех необходимых документов для рассмотрения экспертом по своему направлению, а также оценка правильности их оформления (в т.ч. в части наличия должных печатей, подписей формы заверения, языка и валюты заявки);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проверка отсутствия противоречий (в части стоимости заявки (цены Договора)) между Письмом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подаче оферты и сведениями, указанными Участником в структурированных формах на ЭП;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оценка Коммерческого предложения Участника, а также (при наличии) прилагаемой к нему подтверждающей документации (включая спецификацию) на предмет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непревышения ценового предложения участника установленного размера НМЦ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contextualSpacing w:val="0"/>
        <w:ind w:left="1701" w:hanging="1701"/>
        <w:jc w:val="both"/>
        <w:widowControl w:val="off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Фин</w:t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оценка независимой гарантии, в том числе правильность оформления рассматриваемых документов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т.ч. в части наличия должных печатей, подписей формы заверения, языка и валюты заявки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(финансовая экспертиза проводится по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инициативе эксперта по направлениям Орг, в случае наличия в заявке независимой гарантии)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contextualSpacing w:val="0"/>
        <w:jc w:val="both"/>
        <w:widowControl w:val="off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случае указания по одному критерию отбора сразу нескольких направлений оценки заявок – экспертиза на соответствие указанному критерию осуществляется в пределах компетенции эксперта (в рамках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материалов (документов)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являющихся предметом его экспертизы)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1"/>
        <w:rPr>
          <w:rFonts w:ascii="Times New Roman" w:hAnsi="Times New Roman" w:cs="Times New Roman"/>
          <w:sz w:val="24"/>
          <w:szCs w:val="24"/>
        </w:rPr>
      </w:pPr>
      <w:r/>
      <w:bookmarkStart w:id="444" w:name="_Toc61"/>
      <w:r>
        <w:rPr>
          <w:rFonts w:ascii="Times New Roman" w:hAnsi="Times New Roman" w:eastAsia="Times New Roman" w:cs="Times New Roman"/>
          <w:sz w:val="24"/>
          <w:szCs w:val="24"/>
        </w:rPr>
      </w:r>
      <w:bookmarkStart w:id="359" w:name="Прил08_ПорядокОценки"/>
      <w:r>
        <w:rPr>
          <w:rFonts w:ascii="Times New Roman" w:hAnsi="Times New Roman" w:eastAsia="Times New Roman" w:cs="Times New Roman"/>
          <w:sz w:val="24"/>
          <w:szCs w:val="24"/>
        </w:rPr>
      </w:r>
      <w:bookmarkStart w:id="360" w:name="_Ref125361648"/>
      <w:r>
        <w:rPr>
          <w:rFonts w:ascii="Times New Roman" w:hAnsi="Times New Roman" w:eastAsia="Times New Roman" w:cs="Times New Roman"/>
          <w:sz w:val="24"/>
          <w:szCs w:val="24"/>
        </w:rPr>
      </w:r>
      <w:bookmarkStart w:id="361" w:name="_Ref125361951"/>
      <w:r>
        <w:rPr>
          <w:rFonts w:ascii="Times New Roman" w:hAnsi="Times New Roman" w:eastAsia="Times New Roman" w:cs="Times New Roman"/>
          <w:sz w:val="24"/>
          <w:szCs w:val="24"/>
        </w:rPr>
      </w:r>
      <w:bookmarkStart w:id="362" w:name="_Ref125366013"/>
      <w:r>
        <w:rPr>
          <w:rFonts w:ascii="Times New Roman" w:hAnsi="Times New Roman" w:eastAsia="Times New Roman" w:cs="Times New Roman"/>
          <w:sz w:val="24"/>
          <w:szCs w:val="24"/>
        </w:rPr>
      </w:r>
      <w:bookmarkStart w:id="363" w:name="_Ref125366280"/>
      <w:r>
        <w:rPr>
          <w:rFonts w:ascii="Times New Roman" w:hAnsi="Times New Roman" w:eastAsia="Times New Roman" w:cs="Times New Roman"/>
          <w:sz w:val="24"/>
          <w:szCs w:val="24"/>
        </w:rPr>
      </w:r>
      <w:bookmarkStart w:id="364" w:name="_Ref125366285"/>
      <w:r>
        <w:rPr>
          <w:rFonts w:ascii="Times New Roman" w:hAnsi="Times New Roman" w:eastAsia="Times New Roman" w:cs="Times New Roman"/>
          <w:sz w:val="24"/>
          <w:szCs w:val="24"/>
        </w:rPr>
      </w:r>
      <w:bookmarkStart w:id="365" w:name="_Ref125368140"/>
      <w:r>
        <w:rPr>
          <w:rFonts w:ascii="Times New Roman" w:hAnsi="Times New Roman" w:eastAsia="Times New Roman" w:cs="Times New Roman"/>
          <w:sz w:val="24"/>
          <w:szCs w:val="24"/>
        </w:rPr>
      </w:r>
      <w:bookmarkStart w:id="366" w:name="_Ref125368150"/>
      <w:r>
        <w:rPr>
          <w:rFonts w:ascii="Times New Roman" w:hAnsi="Times New Roman" w:eastAsia="Times New Roman" w:cs="Times New Roman"/>
          <w:sz w:val="24"/>
          <w:szCs w:val="24"/>
        </w:rPr>
      </w:r>
      <w:bookmarkStart w:id="367" w:name="_Ref125368165"/>
      <w:r>
        <w:rPr>
          <w:rFonts w:ascii="Times New Roman" w:hAnsi="Times New Roman" w:eastAsia="Times New Roman" w:cs="Times New Roman"/>
          <w:sz w:val="24"/>
          <w:szCs w:val="24"/>
        </w:rPr>
      </w:r>
      <w:bookmarkStart w:id="368" w:name="_Ref125368172"/>
      <w:r>
        <w:rPr>
          <w:rFonts w:ascii="Times New Roman" w:hAnsi="Times New Roman" w:eastAsia="Times New Roman" w:cs="Times New Roman"/>
          <w:sz w:val="24"/>
          <w:szCs w:val="24"/>
        </w:rPr>
      </w:r>
      <w:bookmarkStart w:id="369" w:name="_Ref125368184"/>
      <w:r>
        <w:rPr>
          <w:rFonts w:ascii="Times New Roman" w:hAnsi="Times New Roman" w:eastAsia="Times New Roman" w:cs="Times New Roman"/>
          <w:sz w:val="24"/>
          <w:szCs w:val="24"/>
        </w:rPr>
      </w:r>
      <w:bookmarkStart w:id="370" w:name="_Ref125368283"/>
      <w:r>
        <w:rPr>
          <w:rFonts w:ascii="Times New Roman" w:hAnsi="Times New Roman" w:eastAsia="Times New Roman" w:cs="Times New Roman"/>
          <w:sz w:val="24"/>
          <w:szCs w:val="24"/>
        </w:rPr>
      </w:r>
      <w:bookmarkStart w:id="371" w:name="_Ref125368291"/>
      <w:r>
        <w:rPr>
          <w:rFonts w:ascii="Times New Roman" w:hAnsi="Times New Roman" w:eastAsia="Times New Roman" w:cs="Times New Roman"/>
          <w:sz w:val="24"/>
          <w:szCs w:val="24"/>
        </w:rPr>
      </w:r>
      <w:bookmarkStart w:id="372" w:name="_Ref125368302"/>
      <w:r>
        <w:rPr>
          <w:rFonts w:ascii="Times New Roman" w:hAnsi="Times New Roman" w:eastAsia="Times New Roman" w:cs="Times New Roman"/>
          <w:sz w:val="24"/>
          <w:szCs w:val="24"/>
        </w:rPr>
      </w:r>
      <w:bookmarkStart w:id="373" w:name="_Ref125368313"/>
      <w:r>
        <w:rPr>
          <w:rFonts w:ascii="Times New Roman" w:hAnsi="Times New Roman" w:eastAsia="Times New Roman" w:cs="Times New Roman"/>
          <w:sz w:val="24"/>
          <w:szCs w:val="24"/>
        </w:rPr>
      </w:r>
      <w:bookmarkStart w:id="374" w:name="_Ref125368331"/>
      <w:r>
        <w:rPr>
          <w:rFonts w:ascii="Times New Roman" w:hAnsi="Times New Roman" w:eastAsia="Times New Roman" w:cs="Times New Roman"/>
          <w:sz w:val="24"/>
          <w:szCs w:val="24"/>
        </w:rPr>
      </w:r>
      <w:bookmarkStart w:id="375" w:name="_Ref125369021"/>
      <w:r>
        <w:rPr>
          <w:rFonts w:ascii="Times New Roman" w:hAnsi="Times New Roman" w:eastAsia="Times New Roman" w:cs="Times New Roman"/>
          <w:sz w:val="24"/>
          <w:szCs w:val="24"/>
        </w:rPr>
      </w:r>
      <w:bookmarkStart w:id="376" w:name="_Ref125369438"/>
      <w:r>
        <w:rPr>
          <w:rFonts w:ascii="Times New Roman" w:hAnsi="Times New Roman" w:eastAsia="Times New Roman" w:cs="Times New Roman"/>
          <w:sz w:val="24"/>
          <w:szCs w:val="24"/>
        </w:rPr>
      </w:r>
      <w:bookmarkEnd w:id="359"/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8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Порядок и критерии оценки и сопоставления заявок</w:t>
      </w:r>
      <w:bookmarkEnd w:id="360"/>
      <w:r>
        <w:rPr>
          <w:rFonts w:ascii="Times New Roman" w:hAnsi="Times New Roman" w:eastAsia="Times New Roman" w:cs="Times New Roman"/>
          <w:sz w:val="24"/>
          <w:szCs w:val="24"/>
        </w:rPr>
      </w:r>
      <w:bookmarkEnd w:id="361"/>
      <w:r>
        <w:rPr>
          <w:rFonts w:ascii="Times New Roman" w:hAnsi="Times New Roman" w:eastAsia="Times New Roman" w:cs="Times New Roman"/>
          <w:sz w:val="24"/>
          <w:szCs w:val="24"/>
        </w:rPr>
      </w:r>
      <w:bookmarkEnd w:id="362"/>
      <w:r>
        <w:rPr>
          <w:rFonts w:ascii="Times New Roman" w:hAnsi="Times New Roman" w:eastAsia="Times New Roman" w:cs="Times New Roman"/>
          <w:sz w:val="24"/>
          <w:szCs w:val="24"/>
        </w:rPr>
      </w:r>
      <w:bookmarkEnd w:id="363"/>
      <w:r>
        <w:rPr>
          <w:rFonts w:ascii="Times New Roman" w:hAnsi="Times New Roman" w:eastAsia="Times New Roman" w:cs="Times New Roman"/>
          <w:sz w:val="24"/>
          <w:szCs w:val="24"/>
        </w:rPr>
      </w:r>
      <w:bookmarkEnd w:id="364"/>
      <w:r>
        <w:rPr>
          <w:rFonts w:ascii="Times New Roman" w:hAnsi="Times New Roman" w:eastAsia="Times New Roman" w:cs="Times New Roman"/>
          <w:sz w:val="24"/>
          <w:szCs w:val="24"/>
        </w:rPr>
      </w:r>
      <w:bookmarkEnd w:id="365"/>
      <w:r>
        <w:rPr>
          <w:rFonts w:ascii="Times New Roman" w:hAnsi="Times New Roman" w:eastAsia="Times New Roman" w:cs="Times New Roman"/>
          <w:sz w:val="24"/>
          <w:szCs w:val="24"/>
        </w:rPr>
      </w:r>
      <w:bookmarkEnd w:id="366"/>
      <w:r>
        <w:rPr>
          <w:rFonts w:ascii="Times New Roman" w:hAnsi="Times New Roman" w:eastAsia="Times New Roman" w:cs="Times New Roman"/>
          <w:sz w:val="24"/>
          <w:szCs w:val="24"/>
        </w:rPr>
      </w:r>
      <w:bookmarkEnd w:id="367"/>
      <w:r>
        <w:rPr>
          <w:rFonts w:ascii="Times New Roman" w:hAnsi="Times New Roman" w:eastAsia="Times New Roman" w:cs="Times New Roman"/>
          <w:sz w:val="24"/>
          <w:szCs w:val="24"/>
        </w:rPr>
      </w:r>
      <w:bookmarkEnd w:id="368"/>
      <w:r>
        <w:rPr>
          <w:rFonts w:ascii="Times New Roman" w:hAnsi="Times New Roman" w:eastAsia="Times New Roman" w:cs="Times New Roman"/>
          <w:sz w:val="24"/>
          <w:szCs w:val="24"/>
        </w:rPr>
      </w:r>
      <w:bookmarkEnd w:id="369"/>
      <w:r>
        <w:rPr>
          <w:rFonts w:ascii="Times New Roman" w:hAnsi="Times New Roman" w:eastAsia="Times New Roman" w:cs="Times New Roman"/>
          <w:sz w:val="24"/>
          <w:szCs w:val="24"/>
        </w:rPr>
      </w:r>
      <w:bookmarkEnd w:id="370"/>
      <w:r>
        <w:rPr>
          <w:rFonts w:ascii="Times New Roman" w:hAnsi="Times New Roman" w:eastAsia="Times New Roman" w:cs="Times New Roman"/>
          <w:sz w:val="24"/>
          <w:szCs w:val="24"/>
        </w:rPr>
      </w:r>
      <w:bookmarkEnd w:id="371"/>
      <w:r>
        <w:rPr>
          <w:rFonts w:ascii="Times New Roman" w:hAnsi="Times New Roman" w:eastAsia="Times New Roman" w:cs="Times New Roman"/>
          <w:sz w:val="24"/>
          <w:szCs w:val="24"/>
        </w:rPr>
      </w:r>
      <w:bookmarkEnd w:id="372"/>
      <w:r>
        <w:rPr>
          <w:rFonts w:ascii="Times New Roman" w:hAnsi="Times New Roman" w:eastAsia="Times New Roman" w:cs="Times New Roman"/>
          <w:sz w:val="24"/>
          <w:szCs w:val="24"/>
        </w:rPr>
      </w:r>
      <w:bookmarkEnd w:id="373"/>
      <w:r>
        <w:rPr>
          <w:rFonts w:ascii="Times New Roman" w:hAnsi="Times New Roman" w:eastAsia="Times New Roman" w:cs="Times New Roman"/>
          <w:sz w:val="24"/>
          <w:szCs w:val="24"/>
        </w:rPr>
      </w:r>
      <w:bookmarkEnd w:id="374"/>
      <w:r>
        <w:rPr>
          <w:rFonts w:ascii="Times New Roman" w:hAnsi="Times New Roman" w:eastAsia="Times New Roman" w:cs="Times New Roman"/>
          <w:sz w:val="24"/>
          <w:szCs w:val="24"/>
        </w:rPr>
      </w:r>
      <w:bookmarkEnd w:id="375"/>
      <w:r>
        <w:rPr>
          <w:rFonts w:ascii="Times New Roman" w:hAnsi="Times New Roman" w:eastAsia="Times New Roman" w:cs="Times New Roman"/>
          <w:sz w:val="24"/>
          <w:szCs w:val="24"/>
        </w:rPr>
      </w:r>
      <w:bookmarkEnd w:id="376"/>
      <w:r>
        <w:rPr>
          <w:rFonts w:ascii="Times New Roman" w:hAnsi="Times New Roman" w:cs="Times New Roman"/>
          <w:sz w:val="24"/>
          <w:szCs w:val="24"/>
        </w:rPr>
      </w:r>
      <w:bookmarkEnd w:id="444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2"/>
        <w:rPr>
          <w:rFonts w:ascii="Times New Roman" w:hAnsi="Times New Roman" w:cs="Times New Roman"/>
          <w:sz w:val="24"/>
          <w:szCs w:val="24"/>
        </w:rPr>
      </w:pPr>
      <w:r/>
      <w:bookmarkStart w:id="445" w:name="_Toc62"/>
      <w:r>
        <w:rPr>
          <w:rFonts w:ascii="Times New Roman" w:hAnsi="Times New Roman" w:eastAsia="Times New Roman" w:cs="Times New Roman"/>
          <w:sz w:val="24"/>
          <w:szCs w:val="24"/>
        </w:rPr>
        <w:t xml:space="preserve">Порядок и критерии оценки и сопоставления заявок</w:t>
      </w:r>
      <w:r>
        <w:rPr>
          <w:rFonts w:ascii="Times New Roman" w:hAnsi="Times New Roman" w:cs="Times New Roman"/>
          <w:sz w:val="24"/>
          <w:szCs w:val="24"/>
        </w:rPr>
      </w:r>
      <w:bookmarkEnd w:id="445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Расчет итоговой оценки предпочтительности каждой заявки, успешно прошедшей отборочную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стадию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рассмотрение вторых частей заявок и ценовых предложений, рассмотрение дополнительных ценовых предложений – если проводилась переторжка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осуществляется по следующим критериям оценки и в соответствии со следующим порядком оценки предпочтительности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сопоставления заявок: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50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850"/>
        <w:gridCol w:w="1417"/>
        <w:gridCol w:w="1276"/>
        <w:gridCol w:w="1134"/>
        <w:gridCol w:w="2267"/>
        <w:gridCol w:w="7087"/>
      </w:tblGrid>
      <w:tr>
        <w:tblPrEx/>
        <w:trPr>
          <w:cantSplit/>
        </w:trPr>
        <w:tc>
          <w:tcPr>
            <w:shd w:val="clear" w:color="ffffff" w:fill="d5dce4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Номер критерия оценки в структуре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d5dce4"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Направление оценки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ffffff" w:fill="d5dce4"/>
            <w:tcBorders>
              <w:bottom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Наименование критерия оценки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d5dce4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Значимость критерия оценки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d5dce4"/>
            <w:tcW w:w="2267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Содержание частного критерия оценки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d5dce4"/>
            <w:tcW w:w="7087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Расчет оценки предпочтительности заявки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shd w:val="clear" w:color="ffffff" w:fill="d5dce4"/>
            <w:tcW w:w="992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850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1417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критерий оценки первого уровня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d5dce4"/>
            <w:tcBorders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критерий оценки второго уровня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d5dce4"/>
            <w:tcW w:w="1134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2267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7087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850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Цена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Цена договора (заявки)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  <w:t xml:space="preserve">отсутствует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90%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(В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vertAlign w:val="sub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= 0,90)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267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Чем меньше цена заявки Участника, тем выше предпочтительность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Расчет оценки предпочтительности по частному критерию по методу «Математическая формула, задающая «функцию ценности»»: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eastAsia="Cambria Math" w:cs="Cambria Math"/>
                        <w:sz w:val="22"/>
                        <w:szCs w:val="14"/>
                        <w:lang w:eastAsia="en-US"/>
                      </w:rPr>
                    </m:ctrlPr>
                  </m:sSubPr>
                  <m:e>
                    <m:r>
                      <w:rPr>
                        <w:rFonts w:hint="default" w:ascii="Cambria Math" w:hAnsi="Cambria Math" w:eastAsia="Cambria Math" w:cs="Cambria Math"/>
                        <w:sz w:val="22"/>
                        <w:szCs w:val="22"/>
                        <w:lang w:eastAsia="en-US"/>
                      </w:rPr>
                      <m:rPr/>
                      <m:t>Б</m:t>
                    </m:r>
                  </m:e>
                  <m:sub>
                    <m:r>
                      <w:rPr>
                        <w:rFonts w:hint="default" w:ascii="Cambria Math" w:hAnsi="Cambria Math" w:eastAsia="Cambria Math" w:cs="Cambria Math"/>
                        <w:sz w:val="22"/>
                        <w:szCs w:val="22"/>
                        <w:lang w:val="en-US" w:eastAsia="en-US"/>
                      </w:rPr>
                      <m:rPr/>
                      <m:t>1</m:t>
                    </m:r>
                  </m:sub>
                </m:sSub>
                <m:r>
                  <w:rPr>
                    <w:rFonts w:hint="default" w:ascii="Cambria Math" w:hAnsi="Cambria Math" w:eastAsia="Cambria Math" w:cs="Cambria Math"/>
                    <w:sz w:val="22"/>
                    <w:szCs w:val="22"/>
                    <w:lang w:eastAsia="en-US"/>
                  </w:rP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 w:eastAsia="Cambria Math" w:cs="Cambria Math"/>
                        <w:sz w:val="22"/>
                        <w:szCs w:val="14"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eastAsia="Cambria Math" w:cs="Cambria Math"/>
                            <w:sz w:val="22"/>
                            <w:szCs w:val="14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hint="default" w:ascii="Cambria Math" w:hAnsi="Cambria Math" w:eastAsia="Cambria Math" w:cs="Cambria Math"/>
                            <w:sz w:val="22"/>
                            <w:szCs w:val="22"/>
                            <w:lang w:eastAsia="en-US"/>
                          </w:rPr>
                          <m:rPr/>
                          <m:t>ЦЕНА</m:t>
                        </m:r>
                      </m:e>
                      <m:sub>
                        <m:r>
                          <w:rPr>
                            <w:rFonts w:hint="default" w:ascii="Cambria Math" w:hAnsi="Cambria Math" w:eastAsia="Cambria Math" w:cs="Cambria Math"/>
                            <w:sz w:val="22"/>
                            <w:szCs w:val="22"/>
                            <w:lang w:val="en-US" w:eastAsia="en-US"/>
                          </w:rPr>
                          <m:rPr/>
                          <m:t>min</m:t>
                        </m:r>
                      </m:sub>
                    </m:sSub>
                  </m:num>
                  <m:den>
                    <m:r>
                      <w:rPr>
                        <w:rFonts w:hint="default" w:ascii="Cambria Math" w:hAnsi="Cambria Math" w:eastAsia="Cambria Math" w:cs="Cambria Math"/>
                        <w:sz w:val="22"/>
                        <w:szCs w:val="22"/>
                        <w:lang w:eastAsia="en-US"/>
                      </w:rPr>
                      <m:rPr>
                        <m:sty m:val="p"/>
                      </m:rPr>
                      <m:t>ЦЕНА</m:t>
                    </m:r>
                    <m:r>
                      <w:rPr>
                        <w:rFonts w:hint="default" w:ascii="Cambria Math" w:hAnsi="Cambria Math" w:eastAsia="Cambria Math" w:cs="Cambria Math"/>
                        <w:sz w:val="22"/>
                        <w:szCs w:val="22"/>
                        <w:lang w:val="en-US" w:eastAsia="en-US"/>
                      </w:rPr>
                      <m:rPr/>
                      <m:t>i</m:t>
                    </m:r>
                  </m:den>
                </m:f>
                <m:r>
                  <w:rPr>
                    <w:rFonts w:hint="default" w:ascii="Cambria Math" w:hAnsi="Cambria Math" w:eastAsia="Cambria Math" w:cs="Cambria Math"/>
                    <w:sz w:val="22"/>
                    <w:szCs w:val="22"/>
                    <w:lang w:eastAsia="en-US"/>
                  </w:rPr>
                  <m:rPr>
                    <m:sty m:val="p"/>
                  </m:rPr>
                  <m:t>×Ш,</m:t>
                </m:r>
              </m:oMath>
            </m:oMathPara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где: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jc w:val="both"/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vertAlign w:val="sub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ab/>
              <w:t xml:space="preserve">рассчитанная оценка предпочтительности по данному частному критерию оценки в баллах;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jc w:val="both"/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m:oMath>
              <m:sSub>
                <m:sSubPr>
                  <m:ctrlPr>
                    <w:rPr>
                      <w:rFonts w:ascii="Cambria Math" w:hAnsi="Cambria Math" w:eastAsia="Cambria Math" w:cs="Cambria Math"/>
                      <w:sz w:val="22"/>
                      <w:szCs w:val="14"/>
                      <w:lang w:eastAsia="en-US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22"/>
                      <w:szCs w:val="22"/>
                      <w:lang w:eastAsia="en-US"/>
                    </w:rPr>
                    <m:rPr/>
                    <m:t>ЦЕНА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22"/>
                      <w:szCs w:val="22"/>
                      <w:lang w:val="en-US" w:eastAsia="en-US"/>
                    </w:rPr>
                    <m:rPr/>
                    <m:t>i</m:t>
                  </m:r>
                </m:sub>
              </m:sSub>
            </m:oMath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 – цена договора (заявки), указанная в </w:t>
            </w: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-той заявке (в Коммерческом 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редложении) по установленной в Д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окументации о закупке форме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№3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допущенного участника, руб. без учета НДС;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jc w:val="both"/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m:oMath>
              <m:sSub>
                <m:sSubPr>
                  <m:ctrlPr>
                    <w:rPr>
                      <w:rFonts w:ascii="Cambria Math" w:hAnsi="Cambria Math" w:eastAsia="Cambria Math" w:cs="Cambria Math"/>
                      <w:sz w:val="22"/>
                      <w:szCs w:val="14"/>
                      <w:lang w:eastAsia="en-US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22"/>
                      <w:szCs w:val="22"/>
                      <w:lang w:eastAsia="en-US"/>
                    </w:rPr>
                    <m:rPr/>
                    <m:t>ЦЕНА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22"/>
                      <w:szCs w:val="22"/>
                      <w:lang w:val="en-US" w:eastAsia="en-US"/>
                    </w:rPr>
                    <m:rPr/>
                    <m:t>min</m:t>
                  </m:r>
                </m:sub>
              </m:sSub>
            </m:oMath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ab/>
              <w:t xml:space="preserve">минимальная цена договора (заявки), среди всех допущенных заявок участников, руб. без учета НДС;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jc w:val="both"/>
              <w:keepLines/>
              <w:keepNext/>
              <w:spacing w:before="0"/>
              <w:tabs>
                <w:tab w:val="left" w:pos="0" w:leader="none"/>
                <w:tab w:val="left" w:pos="34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Ш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ab/>
              <w:t xml:space="preserve">максимально возможный балл (максимальная возможная оценка предпочтительности) по шкале оценок.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(Ш=5).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both"/>
              <w:spacing w:before="96" w:after="9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Оценка предпочтительности заявок осуществляется в едином базисе сопоставления ценовых (стоимостных) предложений,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установленном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 в документации о закупке: без учета НДС.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both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В случае если участник действует по упрощенной системе налогообложения, к таким участникам так же применяется базис сопоставления ценовых (стоимостных) предложений - без учета НДС.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1157"/>
              <w:jc w:val="left"/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Шкала оценок от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0 до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5 баллов.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850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Квалификация (предпочтительность) участника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  <w:t xml:space="preserve">отсутствует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5%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(В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vertAlign w:val="sub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= 0,05)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267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Чем больше опыт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оказания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 аналогичных профилю закупки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highlight w:val="none"/>
              </w:rPr>
              <w:t xml:space="preserve">выполнения работ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, тем выше предпочтительность.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numPr>
                <w:ilvl w:val="7"/>
                <w:numId w:val="37"/>
              </w:numPr>
              <w:contextualSpacing w:val="0"/>
              <w:jc w:val="both"/>
              <w:keepLines/>
              <w:keepNext/>
              <w:spacing w:before="0" w:beforeAutospacing="0" w:after="0" w:afterAutospacing="0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Расчет оценки предпочтительности по частному критерию по методу «Оценка предпочтительности посредством однозначной числовой шкалы измерений»: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numPr>
                <w:ilvl w:val="7"/>
                <w:numId w:val="37"/>
              </w:numPr>
              <w:contextualSpacing w:val="0"/>
              <w:jc w:val="both"/>
              <w:keepLines/>
              <w:keepNext/>
              <w:spacing w:before="0" w:beforeAutospacing="0" w:after="0" w:afterAutospacing="0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Для целей проведения оценки по данному критерию Участник должен предоставить в составе 2-ой части заявки (в Справке об опыте Участника по установленной в Документации о закупке форме) сведения о ранее исполненных договорах, подтверждающих наличие совокупног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 опыта (в рамках одного или нескольких договоров) </w:t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выполнения строительно-монтажных работ по строительству зданий и/ или сооружений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за последние 5 (пять) лет, предшествующих дате подачи заявки, с учетом правопреемства, с приложением следующих подтверждающих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документов: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numPr>
                <w:ilvl w:val="7"/>
                <w:numId w:val="37"/>
              </w:numPr>
              <w:contextualSpacing w:val="0"/>
              <w:jc w:val="both"/>
              <w:keepLines/>
              <w:keepNext/>
              <w:spacing w:before="0" w:beforeAutospacing="0" w:after="0" w:afterAutospacing="0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- копии договоров, подписанных с обеих сторон;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numPr>
                <w:ilvl w:val="7"/>
                <w:numId w:val="37"/>
              </w:numPr>
              <w:contextualSpacing w:val="0"/>
              <w:jc w:val="both"/>
              <w:keepLines/>
              <w:keepNext/>
              <w:spacing w:before="0" w:beforeAutospacing="0" w:after="0" w:afterAutospacing="0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- копии актов приемки выполненных работ КС-2 и/или КС-3, с указанием стоимости и наименования выполненных работ, подписанных с обеих сторон и скрепленных печатями каждой из сторон договора;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numPr>
                <w:ilvl w:val="7"/>
                <w:numId w:val="37"/>
              </w:numPr>
              <w:contextualSpacing w:val="0"/>
              <w:jc w:val="both"/>
              <w:keepLines/>
              <w:keepNext/>
              <w:spacing w:before="0" w:beforeAutospacing="0" w:after="0" w:afterAutospacing="0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- и/или копии иных документов, предусмотренных требованиями договора, подтверждающих факт его исполнения, с указанием стоимости и наименования выполненных работ, подписанных с обеих сторон и скрепленных печатями каждой из сторон договора.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numPr>
                <w:ilvl w:val="7"/>
                <w:numId w:val="37"/>
              </w:numPr>
              <w:contextualSpacing w:val="0"/>
              <w:jc w:val="both"/>
              <w:keepLines/>
              <w:keepNext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Порядок осуществления оценки (значение оцениваемого параметра), в зависимости от предоставленных в i-ой заявке сведений  о наличие у Участника совокупного опыта  выполнения строительно-монтажных работ по строительству зданий и/ или сооружений за последние 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(пять) лет, предшествующих дате подачи заявки, с учетом правопреемства, на общую сумму: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tbl>
            <w:tblPr>
              <w:tblW w:w="708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"/>
              <w:gridCol w:w="6196"/>
            </w:tblGrid>
            <w:tr>
              <w:tblPrEx/>
              <w:trPr>
                <w:cantSplit/>
                <w:trHeight w:val="29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884" w:type="dxa"/>
                  <w:textDirection w:val="lrTb"/>
                  <w:noWrap w:val="false"/>
                </w:tcPr>
                <w:p>
                  <w:p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</w:rPr>
                    <w:t xml:space="preserve"> = 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6196" w:type="dxa"/>
                  <w:textDirection w:val="lrTb"/>
                  <w:noWrap w:val="false"/>
                </w:tcPr>
                <w:p>
                  <w:pPr>
                    <w:contextualSpacing w:val="0"/>
                    <w:ind w:left="0" w:right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Опыт отсутствует/ Опыт не подтвержден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884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</w:rPr>
                    <w:t xml:space="preserve"> = 1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6196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более 0 % НМЦ «без учета НДС», но менее 20% НМЦ «без учета НДС»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884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</w:rPr>
                    <w:t xml:space="preserve"> = 2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6196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более 20 % НМЦ «без учета НДС», но менее 40 % НМЦ «без учета НДС»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884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</w:rPr>
                    <w:t xml:space="preserve"> = 3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6196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более 40 % НМЦ «без учета НДС», но менее 60 % НМЦ «без учета НДС»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884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</w:rPr>
                    <w:t xml:space="preserve"> = 4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6196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более 60 % НМЦ «без учета НДС», но менее 80 % НМЦ «без учета НДС»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cantSplit/>
                <w:trHeight w:val="309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884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</w:rPr>
                    <w:t xml:space="preserve"> = 5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W w:w="6196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выше 80 % НМЦ «без учета НДС».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</w:tbl>
          <w:p>
            <w:pPr>
              <w:numPr>
                <w:ilvl w:val="7"/>
                <w:numId w:val="0"/>
              </w:numPr>
              <w:contextualSpacing w:val="0"/>
              <w:jc w:val="left"/>
              <w:keepLines/>
              <w:keepNext/>
              <w:spacing w:before="0"/>
              <w:widowControl w:val="off"/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где: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numPr>
                <w:ilvl w:val="7"/>
                <w:numId w:val="0"/>
              </w:numPr>
              <w:contextualSpacing w:val="0"/>
              <w:jc w:val="both"/>
              <w:keepLines/>
              <w:keepNext/>
              <w:spacing w:before="0"/>
              <w:widowControl w:val="off"/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НМЦ–начальная (максимальная) цена договора, установленная в документации о закупке;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numPr>
                <w:ilvl w:val="7"/>
                <w:numId w:val="0"/>
              </w:numPr>
              <w:contextualSpacing w:val="0"/>
              <w:jc w:val="both"/>
              <w:keepLines/>
              <w:keepNext/>
              <w:spacing w:before="0"/>
              <w:widowControl w:val="off"/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Б2 –рассчитанная оценка предпочтительности по данному частному критерию оценки в баллах.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numPr>
                <w:ilvl w:val="7"/>
                <w:numId w:val="0"/>
              </w:numPr>
              <w:contextualSpacing w:val="0"/>
              <w:jc w:val="both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Шкала оценок от 0 до 5 баллов.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850" w:type="dxa"/>
            <w:vMerge w:val="restart"/>
            <w:textDirection w:val="lrTb"/>
            <w:noWrap w:val="false"/>
          </w:tcPr>
          <w:p>
            <w:pPr>
              <w:pStyle w:val="1201"/>
              <w:numPr>
                <w:ilvl w:val="7"/>
                <w:numId w:val="38"/>
              </w:numPr>
              <w:ind w:left="0" w:firstLine="0"/>
              <w:jc w:val="center"/>
              <w:spacing w:before="40" w:after="4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 xml:space="preserve">ОРГ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201"/>
              <w:numPr>
                <w:ilvl w:val="7"/>
                <w:numId w:val="39"/>
              </w:numPr>
              <w:ind w:left="0" w:firstLine="0"/>
              <w:jc w:val="center"/>
              <w:spacing w:before="40" w:after="4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0" w:name="undefined"/>
            <w:r>
              <w:rPr>
                <w:rFonts w:eastAsia="Calibri"/>
                <w:sz w:val="22"/>
                <w:szCs w:val="22"/>
              </w:rPr>
              <w:t xml:space="preserve">Финансовое состояние (устойчивость) Участника</w:t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  <w:lang w:eastAsia="ru-RU"/>
              </w:rPr>
              <w:t xml:space="preserve">отсутствует</w:t>
            </w: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201"/>
              <w:numPr>
                <w:ilvl w:val="7"/>
                <w:numId w:val="40"/>
              </w:numPr>
              <w:ind w:left="0" w:firstLine="0"/>
              <w:jc w:val="center"/>
              <w:spacing w:before="40" w:after="4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 xml:space="preserve">5%</w:t>
            </w:r>
            <w:r>
              <w:rPr>
                <w:sz w:val="22"/>
                <w:szCs w:val="22"/>
                <w:lang w:eastAsia="ru-RU"/>
              </w:rPr>
              <w:br/>
              <w:t xml:space="preserve">(В</w:t>
            </w:r>
            <w:r>
              <w:rPr>
                <w:sz w:val="22"/>
                <w:szCs w:val="22"/>
                <w:vertAlign w:val="subscript"/>
                <w:lang w:eastAsia="ru-RU"/>
              </w:rPr>
              <w:t xml:space="preserve">3</w:t>
            </w:r>
            <w:r>
              <w:rPr>
                <w:sz w:val="22"/>
                <w:szCs w:val="22"/>
                <w:lang w:eastAsia="ru-RU"/>
              </w:rPr>
              <w:t xml:space="preserve"> = 0,05)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267" w:type="dxa"/>
            <w:vMerge w:val="restart"/>
            <w:textDirection w:val="lrTb"/>
            <w:noWrap w:val="false"/>
          </w:tcPr>
          <w:p>
            <w:pPr>
              <w:pStyle w:val="1201"/>
              <w:numPr>
                <w:ilvl w:val="7"/>
                <w:numId w:val="41"/>
              </w:numPr>
              <w:ind w:left="0" w:firstLine="0"/>
              <w:jc w:val="center"/>
              <w:spacing w:before="40" w:after="40" w:line="240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Чем выше </w:t>
            </w:r>
            <w:r>
              <w:rPr>
                <w:rFonts w:eastAsia="Calibri"/>
                <w:sz w:val="22"/>
                <w:szCs w:val="22"/>
              </w:rPr>
              <w:t xml:space="preserve">результат оценки финансового состояния (устойчивости)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У</w:t>
            </w:r>
            <w:r>
              <w:rPr>
                <w:rFonts w:eastAsia="Calibri"/>
                <w:sz w:val="22"/>
                <w:szCs w:val="22"/>
              </w:rPr>
              <w:t xml:space="preserve">частника, тем выше предпочтительность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087" w:type="dxa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Расчет оценки предпочтительности по частному критерию по методу «Оценка предпочтительности посредством однозначной числовой шкалы измерений»: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Порядок осуществления оценки (значение оцениваемого параметра), в зависимости от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полученного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Участником (с </w:t>
            </w: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 заяв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кой) значения расчетного балла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интегрального показателя финансового состояния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 установленной соответствующей характеристи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его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финансового состояния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кризисное / неустойчивое / удовлетворительное)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по результатам проведенной в рамках аккредитации оценки его финансового состояния (устойчивости), при этом: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0"/>
                <w:numId w:val="42"/>
              </w:numPr>
              <w:ind w:left="346" w:hanging="284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порядок проведения оценки финансового состояния (устойчивости)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Участника</w:t>
            </w:r>
            <w:r>
              <w:rPr>
                <w:rStyle w:val="1165"/>
                <w:rFonts w:ascii="Times New Roman" w:hAnsi="Times New Roman" w:eastAsia="Times New Roman" w:cs="Times New Roman"/>
                <w:sz w:val="22"/>
                <w:szCs w:val="22"/>
              </w:rPr>
              <w:footnoteReference w:id="15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установлен Приложением 4 к Положению об аккредитации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0"/>
                <w:numId w:val="42"/>
              </w:numPr>
              <w:ind w:left="346" w:hanging="284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исходными данными для расчета интегрального показателя финансового состояния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Участника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являются сведения, представленные в опубликованной в государственном информационном ресурсе бухгалтерской (финансовой) отчетности организаций (</w:t>
            </w:r>
            <w:hyperlink r:id="rId23" w:tooltip="https://bo.nalog.ru" w:history="1">
              <w:r>
                <w:rPr>
                  <w:rStyle w:val="1167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https://bo.nalog.ru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 за предыдущий отчетный период (год).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346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сли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Участник в соответствии с законодательством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РФ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 размещает све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дения о своей бухгалтерской (финансовой) отчетности в упомянутом государственном информационном ресурсе – оценка его финансового состояния производится на основании электронной копии бухгалтерской отчетности, представленной в составе Заявки на аккредитацию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(или отдельно в составе заявки на участие в закупке, если ранее при прохождении аккредитации не были представлены);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0"/>
                <w:numId w:val="42"/>
              </w:numPr>
              <w:ind w:left="346" w:hanging="284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оценки предпочтительности по частному критерию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осуществляется в соответствии со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ш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tbl>
            <w:tblPr>
              <w:tblW w:w="6837" w:type="dxa"/>
              <w:tblBorders>
                <w:insideH w:val="single" w:color="000000" w:sz="4" w:space="0"/>
                <w:insideV w:val="single" w:color="000000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"/>
              <w:gridCol w:w="5953"/>
            </w:tblGrid>
            <w:tr>
              <w:tblPrEx/>
              <w:trPr>
                <w:cantSplit/>
              </w:trPr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201"/>
                    <w:numPr>
                      <w:ilvl w:val="7"/>
                      <w:numId w:val="43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ru-RU"/>
                    </w:rPr>
                    <w:t xml:space="preserve"> = 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5953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Результат оценки финансового состояния (устойчивости):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менее 0,45 балл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–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Кризисное финансовое состояние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rPr>
                      <w:rFonts w:ascii="Times New Roman" w:hAnsi="Times New Roman" w:cs="Times New Roman"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2"/>
                      <w:szCs w:val="22"/>
                    </w:rPr>
                    <w:t xml:space="preserve">или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2"/>
                      <w:szCs w:val="22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в случае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отсутстви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я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исходных данных для оценки финансового состояния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Участника, в том числе если он является: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  <w:p>
                  <w:pPr>
                    <w:pStyle w:val="1202"/>
                    <w:numPr>
                      <w:ilvl w:val="4"/>
                      <w:numId w:val="43"/>
                    </w:numPr>
                    <w:ind w:left="209" w:hanging="209"/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вновь созданным юридическим лицом, которое на дату подачи заявки на участие в закупке в соответствии с законодательством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РФ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не предоставил в налоговые органы бухгалтерскую (финансовую) отчетность за завершенный финансовый год;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  <w:p>
                  <w:pPr>
                    <w:pStyle w:val="1202"/>
                    <w:numPr>
                      <w:ilvl w:val="4"/>
                      <w:numId w:val="43"/>
                    </w:numPr>
                    <w:ind w:left="209" w:hanging="209"/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физическ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им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лиц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ом (индивидуальным предпринимателем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и/или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применяющи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м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специальный налоговый режим «Налог на профессиональный доход»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),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не ведущ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им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бухгалтерскую (финансовую) отчетность;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201"/>
                    <w:numPr>
                      <w:ilvl w:val="7"/>
                      <w:numId w:val="43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ru-RU"/>
                    </w:rPr>
                    <w:t xml:space="preserve"> =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953" w:type="dxa"/>
                  <w:textDirection w:val="lrTb"/>
                  <w:noWrap w:val="false"/>
                </w:tcPr>
                <w:p>
                  <w:pPr>
                    <w:pStyle w:val="1202"/>
                    <w:numPr>
                      <w:ilvl w:val="0"/>
                      <w:numId w:val="0"/>
                    </w:numPr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Результат оценки финансового состояния (устойчивости):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от 0,45 балл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включительно до 0,90 балл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включительно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–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Неустойчивое финансовое состояние;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201"/>
                    <w:numPr>
                      <w:ilvl w:val="7"/>
                      <w:numId w:val="43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ru-RU"/>
                    </w:rPr>
                    <w:t xml:space="preserve"> =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ru-RU"/>
                    </w:rPr>
                    <w:t xml:space="preserve">5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953" w:type="dxa"/>
                  <w:textDirection w:val="lrTb"/>
                  <w:noWrap w:val="false"/>
                </w:tcPr>
                <w:p>
                  <w:pPr>
                    <w:pStyle w:val="1202"/>
                    <w:numPr>
                      <w:ilvl w:val="0"/>
                      <w:numId w:val="0"/>
                    </w:numPr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Результат оценки финансового состояния (устойчивости): б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олее 0,90 балл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а –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Удовлетворительное финансовое состояние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.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1203"/>
              <w:numPr>
                <w:ilvl w:val="6"/>
                <w:numId w:val="43"/>
              </w:numPr>
              <w:ind w:left="0" w:firstLine="0"/>
              <w:jc w:val="left"/>
              <w:spacing w:before="96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где: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203"/>
              <w:numPr>
                <w:ilvl w:val="6"/>
                <w:numId w:val="43"/>
              </w:numPr>
              <w:ind w:left="349" w:hanging="349"/>
              <w:jc w:val="left"/>
              <w:spacing w:before="0" w:line="240" w:lineRule="auto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vertAlign w:val="sub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ab/>
              <w:t xml:space="preserve">рассчитанная оценка предпочтительности по данному частному критерию оценки в баллах.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204"/>
              <w:numPr>
                <w:ilvl w:val="0"/>
                <w:numId w:val="0"/>
              </w:numPr>
              <w:jc w:val="both"/>
              <w:spacing w:before="0" w:before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случае участия в закупке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енерального подрядчика – балл по данному критерию присваивается исходя из оценки финансового состояния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енерального подрядчика без учета субподрядчиков.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201"/>
              <w:numPr>
                <w:ilvl w:val="7"/>
                <w:numId w:val="43"/>
              </w:numPr>
              <w:ind w:left="0" w:firstLine="0"/>
              <w:jc w:val="both"/>
              <w:spacing w:before="0" w:beforeAutospacing="0" w:after="96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 xml:space="preserve">Шкала оценок от 0 до 5 баллов.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blPrEx/>
        <w:trPr>
          <w:cantSplit/>
          <w:trHeight w:val="709"/>
        </w:trPr>
        <w:tc>
          <w:tcPr>
            <w:gridSpan w:val="4"/>
            <w:shd w:val="clear" w:color="ffffff" w:fill="ffffff"/>
            <w:tcW w:w="4535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Итоговая оценка предпочтительности заявки: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shd w:val="clear" w:color="ffffff" w:fill="ffffff"/>
            <w:tcW w:w="10488" w:type="dxa"/>
            <w:textDirection w:val="lrTb"/>
            <w:noWrap w:val="false"/>
          </w:tcPr>
          <w:p>
            <w:pPr>
              <w:numPr>
                <w:ilvl w:val="6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Расчет итоговой оценки предпочтительности </w:t>
            </w: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  <w:lang w:val="en-US" w:eastAsia="en-US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-ой заявки: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eastAsia="Cambria Math" w:cs="Cambria Math"/>
                        <w:sz w:val="22"/>
                        <w:szCs w:val="14"/>
                        <w:lang w:eastAsia="en-US"/>
                      </w:rPr>
                    </m:ctrlPr>
                  </m:sSubPr>
                  <m:e>
                    <m:r>
                      <w:rPr>
                        <w:rFonts w:hint="default" w:ascii="Cambria Math" w:hAnsi="Cambria Math" w:eastAsia="Cambria Math" w:cs="Cambria Math"/>
                        <w:sz w:val="22"/>
                        <w:szCs w:val="22"/>
                        <w:lang w:eastAsia="en-US"/>
                      </w:rPr>
                      <m:rPr>
                        <m:sty m:val="p"/>
                      </m:rPr>
                      <m:t>Б</m:t>
                    </m:r>
                  </m:e>
                  <m:sub>
                    <m:r>
                      <w:rPr>
                        <w:rFonts w:hint="default" w:ascii="Cambria Math" w:hAnsi="Cambria Math" w:eastAsia="Cambria Math" w:cs="Cambria Math"/>
                        <w:sz w:val="22"/>
                        <w:szCs w:val="22"/>
                        <w:lang w:eastAsia="en-US"/>
                      </w:rPr>
                      <m:rPr>
                        <m:sty m:val="p"/>
                      </m:rPr>
                      <m:t>ИТОГ</m:t>
                    </m:r>
                  </m:sub>
                </m:sSub>
                <m:r>
                  <w:rPr>
                    <w:rFonts w:hint="default" w:ascii="Cambria Math" w:hAnsi="Cambria Math" w:eastAsia="Cambria Math" w:cs="Cambria Math"/>
                    <w:sz w:val="22"/>
                    <w:szCs w:val="22"/>
                    <w:lang w:eastAsia="en-US"/>
                  </w:rPr>
                  <m:rPr>
                    <m:sty m:val="p"/>
                  </m:rPr>
                  <m:t>=</m:t>
                </m:r>
                <m:nary>
                  <m:naryPr>
                    <m:chr m:val="∑"/>
                    <m:grow m:val="off"/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eastAsia="Cambria Math" w:cs="Cambria Math"/>
                        <w:sz w:val="22"/>
                        <w:szCs w:val="14"/>
                        <w:lang w:eastAsia="en-US"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 w:eastAsia="Cambria Math" w:cs="Cambria Math"/>
                            <w:sz w:val="22"/>
                            <w:szCs w:val="14"/>
                            <w:lang w:eastAsia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eastAsia="Cambria Math" w:cs="Cambria Math"/>
                                <w:sz w:val="22"/>
                                <w:szCs w:val="1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hint="default" w:ascii="Cambria Math" w:hAnsi="Cambria Math" w:eastAsia="Cambria Math" w:cs="Cambria Math"/>
                                <w:sz w:val="22"/>
                                <w:szCs w:val="22"/>
                                <w:lang w:eastAsia="en-US"/>
                              </w:rPr>
                              <m:rPr>
                                <m:sty m:val="p"/>
                              </m:rPr>
                              <m:t>Б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eastAsia="Cambria Math" w:cs="Cambria Math"/>
                                    <w:sz w:val="22"/>
                                    <w:szCs w:val="14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2"/>
                                    <w:szCs w:val="22"/>
                                    <w:lang w:eastAsia="en-US"/>
                                  </w:rPr>
                                  <m:rPr>
                                    <m:sty m:val="p"/>
                                  </m:rPr>
                                  <m:t>1 уровень</m:t>
                                </m:r>
                              </m:e>
                              <m:sub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2"/>
                                    <w:szCs w:val="22"/>
                                    <w:lang w:val="en-US" w:eastAsia="en-US"/>
                                  </w:rPr>
                                  <m:rPr>
                                    <m:sty m:val="p"/>
                                  </m:rPr>
                                  <m:t>k</m:t>
                                </m:r>
                              </m:sub>
                            </m:sSub>
                          </m:sub>
                        </m:sSub>
                        <m:r>
                          <w:rPr>
                            <w:rFonts w:hint="default" w:ascii="Cambria Math" w:hAnsi="Cambria Math" w:eastAsia="Cambria Math" w:cs="Cambria Math"/>
                            <w:sz w:val="22"/>
                            <w:szCs w:val="22"/>
                            <w:lang w:eastAsia="en-US"/>
                          </w:rPr>
                          <m:rPr>
                            <m:sty m:val="p"/>
                          </m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hAnsi="Cambria Math" w:eastAsia="Cambria Math" w:cs="Cambria Math"/>
                                <w:sz w:val="22"/>
                                <w:szCs w:val="1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hint="default" w:ascii="Cambria Math" w:hAnsi="Cambria Math" w:eastAsia="Cambria Math" w:cs="Cambria Math"/>
                                <w:sz w:val="22"/>
                                <w:szCs w:val="22"/>
                                <w:lang w:eastAsia="en-US"/>
                              </w:rPr>
                              <m:rPr>
                                <m:sty m:val="p"/>
                              </m:rPr>
                              <m:t>В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eastAsia="Cambria Math" w:cs="Cambria Math"/>
                                    <w:sz w:val="22"/>
                                    <w:szCs w:val="14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2"/>
                                    <w:szCs w:val="22"/>
                                    <w:lang w:eastAsia="en-US"/>
                                  </w:rPr>
                                  <m:rPr>
                                    <m:sty m:val="p"/>
                                  </m:rPr>
                                  <m:t>1 уровнь</m:t>
                                </m:r>
                              </m:e>
                              <m:sub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2"/>
                                    <w:szCs w:val="22"/>
                                    <w:lang w:val="en-US" w:eastAsia="en-US"/>
                                  </w:rPr>
                                  <m:rPr>
                                    <m:sty m:val="p"/>
                                  </m:rPr>
                                  <m:t>k</m:t>
                                </m:r>
                              </m:sub>
                            </m:sSub>
                          </m:sub>
                        </m:sSub>
                      </m:e>
                    </m:d>
                  </m:e>
                </m:nary>
              </m:oMath>
            </m:oMathPara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где: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97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vertAlign w:val="subscript"/>
                <w:lang w:eastAsia="en-US"/>
              </w:rPr>
              <w:t xml:space="preserve">ИТОГ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ab/>
              <w:t xml:space="preserve">рассчитанная итоговая оценка предпочтительности в баллах;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97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vertAlign w:val="subscript"/>
                <w:lang w:eastAsia="en-US"/>
              </w:rPr>
              <w:t xml:space="preserve">1 уровень k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ab/>
              <w:t xml:space="preserve">оценка предпочтительности по k-тому критерию оценки первого уровня в баллах;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  <w:vertAlign w:val="subscript"/>
                <w:lang w:eastAsia="en-US"/>
              </w:rPr>
              <w:t xml:space="preserve">1 уровень k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  <w:lang w:eastAsia="en-US"/>
              </w:rPr>
              <w:tab/>
              <w:t xml:space="preserve">значимость k-ого критерия оценки первого уровня, выраженная в диапазоне от 1% до 100% (или от 0,01 до 1,00) – вес k-ого критерия оценки первого уровня.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1153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Итоговая оц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енка предпочтительности заявки формируется путем взвешенного суммирования (суммирования в баллах, умноженных на соответствующий коэффициент значимости критерия), производимого в рамках критериев одного уровня. Общая значимость всех критериев одного уровня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 одной ветке иерархии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составляет 100%. Вычисление оценки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предпочтительности по каждому критерию и итоговой оценки предпочтительности заявки производится с точностью до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десятитысячных балла.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установленных случаях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оценка и сопоставление заявок производится с учетом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предоставления национального режима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соответствии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порядк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предусмотренном подразделом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_Ref132816300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4.4.14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Заявки участников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из числа успешно прошедших отборочную стадию рассмотрения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вторых частей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ценовых предложений (дополнительных ценовых предложений – если проводилась переторжка)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ранжируются по количеству набранных баллов (от наибольшего к наименьшему), присвоенных заявкам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результатам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оценки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1"/>
        <w:rPr>
          <w:rFonts w:ascii="Times New Roman" w:hAnsi="Times New Roman" w:cs="Times New Roman"/>
          <w:sz w:val="24"/>
          <w:szCs w:val="24"/>
        </w:rPr>
      </w:pPr>
      <w:r/>
      <w:bookmarkStart w:id="446" w:name="_Toc63"/>
      <w:r>
        <w:rPr>
          <w:rFonts w:ascii="Times New Roman" w:hAnsi="Times New Roman" w:eastAsia="Times New Roman" w:cs="Times New Roman"/>
          <w:sz w:val="24"/>
          <w:szCs w:val="24"/>
        </w:rPr>
      </w:r>
      <w:bookmarkStart w:id="379" w:name="Прил09_ОбоснованиеНМЦ"/>
      <w:r>
        <w:rPr>
          <w:rFonts w:ascii="Times New Roman" w:hAnsi="Times New Roman" w:eastAsia="Times New Roman" w:cs="Times New Roman"/>
          <w:sz w:val="24"/>
          <w:szCs w:val="24"/>
        </w:rPr>
      </w:r>
      <w:bookmarkStart w:id="380" w:name="_Ref125360420"/>
      <w:r>
        <w:rPr>
          <w:rFonts w:ascii="Times New Roman" w:hAnsi="Times New Roman" w:eastAsia="Times New Roman" w:cs="Times New Roman"/>
          <w:sz w:val="24"/>
          <w:szCs w:val="24"/>
        </w:rPr>
      </w:r>
      <w:bookmarkEnd w:id="379"/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№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9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Обоснование НМЦ</w:t>
      </w:r>
      <w:bookmarkEnd w:id="380"/>
      <w:r>
        <w:rPr>
          <w:rFonts w:ascii="Times New Roman" w:hAnsi="Times New Roman" w:cs="Times New Roman"/>
          <w:sz w:val="24"/>
          <w:szCs w:val="24"/>
        </w:rPr>
      </w:r>
      <w:bookmarkEnd w:id="446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2"/>
        <w:rPr>
          <w:rFonts w:ascii="Times New Roman" w:hAnsi="Times New Roman" w:cs="Times New Roman"/>
          <w:sz w:val="24"/>
          <w:szCs w:val="24"/>
        </w:rPr>
      </w:pPr>
      <w:r/>
      <w:bookmarkStart w:id="447" w:name="_Toc64"/>
      <w:r>
        <w:rPr>
          <w:rFonts w:ascii="Times New Roman" w:hAnsi="Times New Roman" w:eastAsia="Times New Roman" w:cs="Times New Roman"/>
          <w:sz w:val="24"/>
          <w:szCs w:val="24"/>
        </w:rPr>
        <w:t xml:space="preserve">Пояснения к Обоснованию НМЦ</w:t>
      </w:r>
      <w:r>
        <w:rPr>
          <w:rFonts w:ascii="Times New Roman" w:hAnsi="Times New Roman" w:cs="Times New Roman"/>
          <w:sz w:val="24"/>
          <w:szCs w:val="24"/>
        </w:rPr>
      </w:r>
      <w:bookmarkEnd w:id="447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Обоснование НМЦ приведено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отдельном файле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предоставляется отдельным документом в составе Документации о закупке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являющимся Приложением №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9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 Документации о закупке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1"/>
        <w:rPr>
          <w:rFonts w:ascii="Times New Roman" w:hAnsi="Times New Roman" w:cs="Times New Roman"/>
          <w:sz w:val="24"/>
          <w:szCs w:val="24"/>
        </w:rPr>
      </w:pPr>
      <w:r/>
      <w:bookmarkStart w:id="448" w:name="_Toc65"/>
      <w:r>
        <w:rPr>
          <w:rFonts w:ascii="Times New Roman" w:hAnsi="Times New Roman" w:eastAsia="Times New Roman" w:cs="Times New Roman"/>
          <w:sz w:val="24"/>
          <w:szCs w:val="24"/>
        </w:rPr>
      </w:r>
      <w:bookmarkStart w:id="383" w:name="Прил10_ФормаЗаявкиНаАккредитацию"/>
      <w:r>
        <w:rPr>
          <w:rFonts w:ascii="Times New Roman" w:hAnsi="Times New Roman" w:eastAsia="Times New Roman" w:cs="Times New Roman"/>
          <w:sz w:val="24"/>
          <w:szCs w:val="24"/>
        </w:rPr>
      </w:r>
      <w:bookmarkEnd w:id="383"/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№ 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Форма Заявки на аккредитацию</w:t>
      </w:r>
      <w:r>
        <w:rPr>
          <w:rFonts w:ascii="Times New Roman" w:hAnsi="Times New Roman" w:cs="Times New Roman"/>
          <w:sz w:val="24"/>
          <w:szCs w:val="24"/>
        </w:rPr>
      </w:r>
      <w:bookmarkEnd w:id="448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2"/>
        <w:rPr>
          <w:rFonts w:ascii="Times New Roman" w:hAnsi="Times New Roman" w:cs="Times New Roman"/>
          <w:sz w:val="24"/>
          <w:szCs w:val="24"/>
        </w:rPr>
      </w:pPr>
      <w:r/>
      <w:bookmarkStart w:id="449" w:name="_Toc66"/>
      <w:r>
        <w:rPr>
          <w:rFonts w:ascii="Times New Roman" w:hAnsi="Times New Roman" w:eastAsia="Times New Roman" w:cs="Times New Roman"/>
          <w:sz w:val="24"/>
          <w:szCs w:val="24"/>
        </w:rPr>
        <w:t xml:space="preserve">Пояснения к форме Заявки на аккредитацию</w:t>
      </w:r>
      <w:r>
        <w:rPr>
          <w:rFonts w:ascii="Times New Roman" w:hAnsi="Times New Roman" w:cs="Times New Roman"/>
          <w:sz w:val="24"/>
          <w:szCs w:val="24"/>
        </w:rPr>
      </w:r>
      <w:bookmarkEnd w:id="449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Форма Заявки на аккредитацию приведена в отдельном файле (предоставляется отдельным документом в составе Документации о закупке), являющимся Приложением 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 Документации о закупке.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71550" cy="619125"/>
                <wp:effectExtent l="0" t="0" r="0" b="0"/>
                <wp:docPr id="4" name="_x0000_i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4">
                          <a:extLst>
                            <a:ext uri="{96DAC541-7B7A-43D3-8B79-37D633B846F1}">
                              <asvg:svgBlip xmlns:asvg="http://schemas.microsoft.com/office/drawing/2016/SVG/main" r:embed="rId25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715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76.50pt;height:48.75pt;mso-wrap-distance-left:0.00pt;mso-wrap-distance-top:0.00pt;mso-wrap-distance-right:0.00pt;mso-wrap-distance-bottom:0.00pt;" stroked="f">
                <v:path textboxrect="0,0,0,0"/>
                <v:imagedata r:id="rId24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851" w:right="850" w:bottom="851" w:left="1134" w:header="567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/>
      </w:pPr>
      <w:r>
        <w:separator/>
      </w:r>
      <w:r/>
    </w:p>
  </w:endnote>
  <w:endnote w:type="continuationSeparator" w:id="0">
    <w:p>
      <w:pPr>
        <w:spacing w:before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803050406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613905730"/>
      <w:docPartObj>
        <w:docPartGallery w:val="Page Numbers (Bottom of Page)"/>
        <w:docPartUnique w:val="true"/>
      </w:docPartObj>
      <w:rPr/>
    </w:sdtPr>
    <w:sdtContent>
      <w:p>
        <w:pPr>
          <w:pStyle w:val="1160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/>
      </w:pPr>
      <w:r>
        <w:separator/>
      </w:r>
      <w:r/>
    </w:p>
  </w:footnote>
  <w:footnote w:type="continuationSeparator" w:id="0">
    <w:p>
      <w:pPr>
        <w:spacing w:before="0"/>
      </w:pPr>
      <w:r>
        <w:continuationSeparator/>
      </w:r>
      <w:r/>
    </w:p>
  </w:footnote>
  <w:footnote w:id="2">
    <w:p>
      <w:pPr>
        <w:pStyle w:val="1166"/>
      </w:pPr>
      <w:r>
        <w:rPr>
          <w:rStyle w:val="1165"/>
        </w:rPr>
        <w:footnoteRef/>
      </w:r>
      <w:r>
        <w:tab/>
      </w:r>
      <w:r>
        <w:t xml:space="preserve">Определенные в соответствии с </w:t>
      </w:r>
      <w:r>
        <w:t xml:space="preserve">Законом</w:t>
      </w:r>
      <w:r>
        <w:t xml:space="preserve"> </w:t>
      </w:r>
      <w:r>
        <w:t xml:space="preserve">422-ФЗ.</w:t>
      </w:r>
      <w:r/>
    </w:p>
  </w:footnote>
  <w:footnote w:id="3">
    <w:p>
      <w:pPr>
        <w:pStyle w:val="1166"/>
        <w:rPr>
          <w:sz w:val="22"/>
          <w:szCs w:val="22"/>
        </w:rPr>
      </w:pPr>
      <w:r>
        <w:rPr>
          <w:rStyle w:val="1165"/>
        </w:rPr>
        <w:footnoteRef/>
      </w:r>
      <w:r>
        <w:tab/>
      </w:r>
      <w:r>
        <w:rPr>
          <w:sz w:val="22"/>
          <w:szCs w:val="22"/>
        </w:rPr>
        <w:t xml:space="preserve">При э</w:t>
      </w:r>
      <w:r>
        <w:rPr>
          <w:sz w:val="22"/>
          <w:szCs w:val="22"/>
        </w:rPr>
        <w:t xml:space="preserve">том отклонение заявки за </w:t>
      </w:r>
      <w:r>
        <w:rPr>
          <w:sz w:val="22"/>
          <w:szCs w:val="22"/>
        </w:rPr>
        <w:t xml:space="preserve">отсутствие в ней документов, требующихся исключительно для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целей оценки и сопоставления заявок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_Ref125362626 \w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t xml:space="preserve">4.13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), не допускается.</w:t>
      </w:r>
      <w:r>
        <w:rPr>
          <w:sz w:val="22"/>
          <w:szCs w:val="22"/>
        </w:rPr>
      </w:r>
      <w:r>
        <w:rPr>
          <w:sz w:val="22"/>
          <w:szCs w:val="22"/>
        </w:rPr>
      </w:r>
    </w:p>
  </w:footnote>
  <w:footnote w:id="4">
    <w:p>
      <w:pPr>
        <w:pStyle w:val="1166"/>
      </w:pPr>
      <w:r>
        <w:rPr>
          <w:rStyle w:val="1165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5">
    <w:p>
      <w:pPr>
        <w:pStyle w:val="1166"/>
      </w:pPr>
      <w:r>
        <w:rPr>
          <w:rStyle w:val="1165"/>
        </w:rPr>
        <w:footnoteRef/>
      </w:r>
      <w:r>
        <w:tab/>
      </w:r>
      <w:r>
        <w:t xml:space="preserve">При этом отклонение заявки за </w:t>
      </w:r>
      <w:r>
        <w:t xml:space="preserve">отсутствие в ней документов, требующихся исключительно для</w:t>
      </w:r>
      <w:r>
        <w:t xml:space="preserve"> </w:t>
      </w:r>
      <w:r>
        <w:t xml:space="preserve">целей оценки и сопоставления заявок (подраздел </w:t>
      </w:r>
      <w:r>
        <w:fldChar w:fldCharType="begin"/>
      </w:r>
      <w:r>
        <w:instrText xml:space="preserve"> REF _Ref125362626 \w \h </w:instrText>
      </w:r>
      <w:r>
        <w:instrText xml:space="preserve"> \* MERGEFORMAT </w:instrText>
      </w:r>
      <w:r>
        <w:fldChar w:fldCharType="separate"/>
      </w:r>
      <w:r>
        <w:t xml:space="preserve">4.13</w:t>
      </w:r>
      <w:r>
        <w:fldChar w:fldCharType="end"/>
      </w:r>
      <w:r>
        <w:t xml:space="preserve">), не допускается.</w:t>
      </w:r>
      <w:r/>
    </w:p>
  </w:footnote>
  <w:footnote w:id="6">
    <w:p>
      <w:pPr>
        <w:pStyle w:val="1166"/>
        <w:rPr>
          <w:color w:val="auto"/>
          <w:u w:val="none"/>
        </w:rPr>
      </w:pPr>
      <w:r>
        <w:rPr>
          <w:rStyle w:val="1165"/>
        </w:rPr>
        <w:footnoteRef/>
      </w:r>
      <w:r>
        <w:tab/>
        <w:t xml:space="preserve">С учетом пункта</w:t>
      </w:r>
      <w:r>
        <w:instrText xml:space="preserve">F _Ref12</w:instrText>
      </w:r>
      <w:r>
        <w:rPr>
          <w:color w:val="auto"/>
          <w:u w:val="none"/>
        </w:rPr>
        <w:t xml:space="preserve"> </w:t>
      </w:r>
      <w:r>
        <w:rPr>
          <w:color w:val="auto"/>
          <w:u w:val="none"/>
        </w:rPr>
        <w:fldChar w:fldCharType="begin"/>
      </w:r>
      <w:r>
        <w:rPr>
          <w:color w:val="auto"/>
          <w:u w:val="none"/>
        </w:rPr>
        <w:instrText xml:space="preserve"> REF _Ref125365558 \w \h </w:instrText>
      </w:r>
      <w:r>
        <w:rPr>
          <w:color w:val="auto"/>
          <w:u w:val="none"/>
        </w:rPr>
        <w:fldChar w:fldCharType="separate"/>
      </w:r>
      <w:r>
        <w:rPr>
          <w:b/>
          <w:bCs/>
          <w:color w:val="auto"/>
          <w:u w:val="none"/>
        </w:rPr>
      </w:r>
      <w:hyperlink r:id="rId1" w:tooltip="4.14.5" w:history="1">
        <w:r>
          <w:rPr>
            <w:rStyle w:val="1167"/>
            <w:b w:val="0"/>
            <w:bCs w:val="0"/>
            <w:color w:val="auto"/>
            <w:u w:val="none"/>
          </w:rPr>
          <w:t xml:space="preserve">4.14.5</w:t>
        </w:r>
      </w:hyperlink>
      <w:r>
        <w:rPr>
          <w:b w:val="0"/>
          <w:bCs w:val="0"/>
          <w:color w:val="auto"/>
          <w:u w:val="none"/>
        </w:rPr>
        <w:t xml:space="preserve">.</w:t>
      </w:r>
      <w:r>
        <w:rPr>
          <w:b w:val="0"/>
          <w:bCs w:val="0"/>
          <w:color w:val="auto"/>
          <w:u w:val="none"/>
        </w:rPr>
        <w:fldChar w:fldCharType="end"/>
      </w:r>
      <w:r>
        <w:rPr>
          <w:color w:val="auto"/>
          <w:u w:val="none"/>
        </w:rPr>
      </w:r>
      <w:r>
        <w:rPr>
          <w:color w:val="auto"/>
          <w:u w:val="none"/>
        </w:rPr>
      </w:r>
    </w:p>
  </w:footnote>
  <w:footnote w:id="7">
    <w:p>
      <w:pPr>
        <w:pStyle w:val="1166"/>
      </w:pPr>
      <w:r>
        <w:rPr>
          <w:rStyle w:val="1165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8">
    <w:p>
      <w:pPr>
        <w:pStyle w:val="1163"/>
        <w:ind w:left="567" w:hanging="567"/>
        <w:jc w:val="both"/>
        <w:rPr>
          <w:sz w:val="22"/>
        </w:rPr>
      </w:pPr>
      <w:r>
        <w:rPr>
          <w:rStyle w:val="1165"/>
        </w:rPr>
        <w:footnoteRef/>
      </w:r>
      <w:r>
        <w:rPr>
          <w:sz w:val="22"/>
        </w:rPr>
        <w:tab/>
        <w:t xml:space="preserve">В отношении предоставляемой Участником (в целях обеспечения проведения оценки его финансового состояния (устойчивости) в соответствии с Положением об аккредитации) бухгалтерской (финансовой) отчетности самостоятельные исправления арифметических ошибок не</w:t>
      </w:r>
      <w:r>
        <w:rPr>
          <w:sz w:val="22"/>
        </w:rPr>
        <w:t xml:space="preserve"> </w:t>
      </w:r>
      <w:r>
        <w:rPr>
          <w:sz w:val="22"/>
        </w:rPr>
        <w:t xml:space="preserve">допускается (все</w:t>
      </w:r>
      <w:r>
        <w:rPr>
          <w:sz w:val="22"/>
        </w:rPr>
        <w:t xml:space="preserve"> </w:t>
      </w:r>
      <w:r>
        <w:rPr>
          <w:sz w:val="22"/>
        </w:rPr>
        <w:t xml:space="preserve">изменения в отчетность должны вноситься в установленном законодательством порядке).</w:t>
      </w:r>
      <w:r>
        <w:rPr>
          <w:sz w:val="22"/>
        </w:rPr>
      </w:r>
      <w:r>
        <w:rPr>
          <w:sz w:val="22"/>
        </w:rPr>
      </w:r>
    </w:p>
  </w:footnote>
  <w:footnote w:id="9">
    <w:p>
      <w:pPr>
        <w:pStyle w:val="1166"/>
      </w:pPr>
      <w:r>
        <w:rPr>
          <w:rStyle w:val="1165"/>
        </w:rPr>
        <w:footnoteRef/>
      </w:r>
      <w:r>
        <w:tab/>
      </w:r>
      <w:r>
        <w:t xml:space="preserve">Увеличение на 15% (пятнадцать процентов) итоговой стоимости заявки (цены Договора) в случае подачи им предложения о размере платы, подлежащей внесению за заключение Договора.</w:t>
      </w:r>
      <w:r/>
    </w:p>
  </w:footnote>
  <w:footnote w:id="10">
    <w:p>
      <w:pPr>
        <w:pStyle w:val="1166"/>
      </w:pPr>
      <w:r>
        <w:rPr>
          <w:rStyle w:val="1165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11">
    <w:p>
      <w:pPr>
        <w:pStyle w:val="1166"/>
      </w:pPr>
      <w:r>
        <w:rPr>
          <w:rStyle w:val="1165"/>
        </w:rPr>
        <w:footnoteRef/>
      </w:r>
      <w:r>
        <w:tab/>
      </w:r>
      <w:r>
        <w:t xml:space="preserve">https://minfin.gov.ru/ru/perfomance/tax_relations/policy/bankwarranty/</w:t>
      </w:r>
      <w:r/>
    </w:p>
  </w:footnote>
  <w:footnote w:id="12">
    <w:p>
      <w:pPr>
        <w:pStyle w:val="1166"/>
      </w:pPr>
      <w:r>
        <w:rPr>
          <w:rStyle w:val="1165"/>
        </w:rPr>
        <w:footnoteRef/>
      </w:r>
      <w:r>
        <w:tab/>
      </w:r>
      <w:r>
        <w:t xml:space="preserve">Во исполнение Указа Президента Российской Федерации от 03.05.2022 №</w:t>
      </w:r>
      <w:r>
        <w:t xml:space="preserve"> </w:t>
      </w:r>
      <w:r>
        <w:t xml:space="preserve">252 «О применении ответных специальных экономических мер в связи с</w:t>
      </w:r>
      <w:r>
        <w:t xml:space="preserve"> </w:t>
      </w:r>
      <w:r>
        <w:t xml:space="preserve">недружественными действиями некоторых иностранных государств и международных организаций».</w:t>
      </w:r>
      <w:r/>
    </w:p>
  </w:footnote>
  <w:footnote w:id="13">
    <w:p>
      <w:pPr>
        <w:pStyle w:val="1166"/>
      </w:pPr>
      <w:r>
        <w:rPr>
          <w:rStyle w:val="1165"/>
        </w:rPr>
        <w:footnoteRef/>
      </w:r>
      <w:r>
        <w:tab/>
      </w:r>
      <w:r>
        <w:t xml:space="preserve">Перед заключением д</w:t>
      </w:r>
      <w:r>
        <w:t xml:space="preserve">оговора Заказчик дополнительно проводит проверку Победителя (данная норма применима также в отношении Единственного участника несостоявшейся закупки, с которым принято решение о заключении договора) на основании документов, предоставляемых в соответствии с</w:t>
      </w:r>
      <w:r>
        <w:t xml:space="preserve"> </w:t>
      </w:r>
      <w:r>
        <w:t xml:space="preserve">подразделом</w:t>
      </w:r>
      <w:r>
        <w:t xml:space="preserve">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 xml:space="preserve">5.2</w:t>
      </w:r>
      <w:r>
        <w:fldChar w:fldCharType="end"/>
      </w:r>
      <w:r>
        <w:t xml:space="preserve">. </w:t>
      </w:r>
      <w:r>
        <w:t xml:space="preserve">Е</w:t>
      </w:r>
      <w:r>
        <w:t xml:space="preserve">сли по результатам такой проверки Участник не отвечает установленным требованиям, то он утрачивает статус Победителя, а</w:t>
      </w:r>
      <w:r>
        <w:t xml:space="preserve"> </w:t>
      </w:r>
      <w:r>
        <w:t xml:space="preserve">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  <w:r/>
    </w:p>
  </w:footnote>
  <w:footnote w:id="14">
    <w:p>
      <w:pPr>
        <w:pStyle w:val="1191"/>
        <w:contextualSpacing w:val="0"/>
        <w:ind w:left="0"/>
        <w:jc w:val="both"/>
        <w:spacing w:before="0" w:beforeAutospacing="0" w:after="0" w:afterAutospacing="0" w:line="240" w:lineRule="auto"/>
        <w:widowControl w:val="off"/>
        <w:tabs>
          <w:tab w:val="left" w:pos="0" w:leader="none"/>
        </w:tabs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  <w:vertAlign w:val="superscript"/>
        </w:rPr>
        <w:t xml:space="preserve">.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Не требуется членство в СРО в области строительства Участникам закупки:</w:t>
      </w:r>
      <w:r>
        <w:rPr>
          <w:rFonts w:ascii="Times New Roman" w:hAnsi="Times New Roman" w:cs="Times New Roman"/>
          <w:b w:val="0"/>
          <w:sz w:val="20"/>
          <w:szCs w:val="20"/>
        </w:rPr>
      </w:r>
      <w:r>
        <w:rPr>
          <w:rFonts w:ascii="Times New Roman" w:hAnsi="Times New Roman" w:cs="Times New Roman"/>
          <w:b w:val="0"/>
          <w:sz w:val="20"/>
          <w:szCs w:val="20"/>
        </w:rPr>
      </w:r>
    </w:p>
    <w:p>
      <w:pPr>
        <w:pStyle w:val="1191"/>
        <w:numPr>
          <w:ilvl w:val="0"/>
          <w:numId w:val="46"/>
        </w:numPr>
        <w:contextualSpacing w:val="0"/>
        <w:jc w:val="both"/>
        <w:spacing w:before="0" w:beforeAutospacing="0" w:after="0" w:afterAutospacing="0" w:line="240" w:lineRule="auto"/>
        <w:widowControl w:val="off"/>
        <w:tabs>
          <w:tab w:val="left" w:pos="142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перечисленным в ч. 2.2 ст. 52 ГрК РФ;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1191"/>
        <w:numPr>
          <w:ilvl w:val="0"/>
          <w:numId w:val="46"/>
        </w:numPr>
        <w:contextualSpacing w:val="0"/>
        <w:jc w:val="both"/>
        <w:spacing w:before="0" w:beforeAutospacing="0" w:after="0" w:afterAutospacing="0" w:line="240" w:lineRule="auto"/>
        <w:widowControl w:val="off"/>
        <w:tabs>
          <w:tab w:val="left" w:pos="142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предложивших цену договора, не превышающую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10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млн. руб., в соответствии с ч. 2.1 ст. 52 ГрК РФ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15">
    <w:p>
      <w:pPr>
        <w:pStyle w:val="1163"/>
      </w:pPr>
      <w:r>
        <w:rPr>
          <w:rStyle w:val="1165"/>
        </w:rPr>
        <w:footnoteRef/>
      </w:r>
      <w:r>
        <w:t xml:space="preserve"> </w:t>
      </w:r>
      <w:r>
        <w:t xml:space="preserve">В Положении об аккредитации используется термин </w:t>
      </w:r>
      <w:r>
        <w:t xml:space="preserve">«</w:t>
      </w:r>
      <w:r>
        <w:t xml:space="preserve">Заявитель</w:t>
      </w:r>
      <w:r>
        <w:t xml:space="preserve">»</w:t>
      </w:r>
      <w:r>
        <w:t xml:space="preserve">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5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1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660" w:hanging="660"/>
      </w:pPr>
      <w:rPr>
        <w:rFonts w:hint="default"/>
      </w:rPr>
    </w:lvl>
    <w:lvl w:ilvl="2">
      <w:start w:val="13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2694" w:hanging="1134"/>
        <w:tabs>
          <w:tab w:val="num" w:pos="2694" w:leader="none"/>
        </w:tabs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pStyle w:val="1192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1194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  <w:sz w:val="26"/>
        <w:szCs w:val="26"/>
      </w:rPr>
    </w:lvl>
    <w:lvl w:ilvl="4">
      <w:start w:val="1"/>
      <w:numFmt w:val="russianLower"/>
      <w:pStyle w:val="1195"/>
      <w:isLgl w:val="false"/>
      <w:suff w:val="tab"/>
      <w:lvlText w:val="%5)"/>
      <w:lvlJc w:val="left"/>
      <w:pPr>
        <w:ind w:left="5104" w:hanging="567"/>
        <w:tabs>
          <w:tab w:val="num" w:pos="5104" w:leader="none"/>
        </w:tabs>
      </w:pPr>
      <w:rPr>
        <w:rFonts w:hint="default"/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pStyle w:val="1151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pStyle w:val="1152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pStyle w:val="1153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pStyle w:val="1154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pStyle w:val="1155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036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756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6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6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1205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pStyle w:val="1206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036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756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6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6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 w:cs="Symbol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16"/>
  </w:num>
  <w:num w:numId="5">
    <w:abstractNumId w:val="12"/>
  </w:num>
  <w:num w:numId="6">
    <w:abstractNumId w:val="7"/>
  </w:num>
  <w:num w:numId="7">
    <w:abstractNumId w:val="5"/>
  </w:num>
  <w:num w:numId="8">
    <w:abstractNumId w:val="1"/>
  </w:num>
  <w:num w:numId="9">
    <w:abstractNumId w:val="18"/>
  </w:num>
  <w:num w:numId="10">
    <w:abstractNumId w:val="6"/>
  </w:num>
  <w:num w:numId="11">
    <w:abstractNumId w:val="17"/>
  </w:num>
  <w:num w:numId="12">
    <w:abstractNumId w:val="20"/>
  </w:num>
  <w:num w:numId="13">
    <w:abstractNumId w:val="2"/>
  </w:num>
  <w:num w:numId="14">
    <w:abstractNumId w:val="3"/>
  </w:num>
  <w:num w:numId="15">
    <w:abstractNumId w:val="13"/>
  </w:num>
  <w:num w:numId="16">
    <w:abstractNumId w:val="9"/>
  </w:num>
  <w:num w:numId="17">
    <w:abstractNumId w:val="21"/>
  </w:num>
  <w:num w:numId="18">
    <w:abstractNumId w:val="19"/>
  </w:num>
  <w:num w:numId="19">
    <w:abstractNumId w:val="10"/>
  </w:num>
  <w:num w:numId="20">
    <w:abstractNumId w:val="8"/>
  </w:num>
  <w:num w:numId="21">
    <w:abstractNumId w:val="11"/>
  </w:num>
  <w:num w:numId="22">
    <w:abstractNumId w:val="22"/>
  </w:num>
  <w:num w:numId="23">
    <w:abstractNumId w:val="0"/>
  </w:num>
  <w:num w:numId="24">
    <w:abstractNumId w:val="14"/>
  </w:num>
  <w:num w:numId="25">
    <w:abstractNumId w:val="23"/>
  </w:num>
  <w:num w:numId="26">
    <w:abstractNumId w:val="24"/>
  </w:num>
  <w:num w:numId="27">
    <w:abstractNumId w:val="25"/>
  </w:num>
  <w:num w:numId="28">
    <w:abstractNumId w:val="26"/>
  </w:num>
  <w:num w:numId="29">
    <w:abstractNumId w:val="27"/>
  </w:num>
  <w:num w:numId="30">
    <w:abstractNumId w:val="28"/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  <w:num w:numId="36">
    <w:abstractNumId w:val="34"/>
  </w:num>
  <w:num w:numId="37">
    <w:abstractNumId w:val="35"/>
  </w:num>
  <w:num w:numId="38">
    <w:abstractNumId w:val="36"/>
  </w:num>
  <w:num w:numId="39">
    <w:abstractNumId w:val="37"/>
  </w:num>
  <w:num w:numId="40">
    <w:abstractNumId w:val="38"/>
  </w:num>
  <w:num w:numId="41">
    <w:abstractNumId w:val="39"/>
  </w:num>
  <w:num w:numId="42">
    <w:abstractNumId w:val="40"/>
  </w:num>
  <w:num w:numId="43">
    <w:abstractNumId w:val="41"/>
  </w:num>
  <w:num w:numId="44">
    <w:abstractNumId w:val="42"/>
  </w:num>
  <w:num w:numId="45">
    <w:abstractNumId w:val="43"/>
  </w:num>
  <w:num w:numId="46">
    <w:abstractNumId w:val="44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formatting="1"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6"/>
        <w:szCs w:val="22"/>
        <w:lang w:val="ru-RU" w:eastAsia="en-US" w:bidi="ar-SA"/>
      </w:rPr>
    </w:rPrDefault>
    <w:pPrDefault>
      <w:pPr>
        <w:spacing w:before="120" w:beforeAutospacing="0" w:after="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85">
    <w:name w:val="Heading 1 Char"/>
    <w:basedOn w:val="1148"/>
    <w:link w:val="1145"/>
    <w:uiPriority w:val="9"/>
    <w:rPr>
      <w:rFonts w:ascii="Arial" w:hAnsi="Arial" w:eastAsia="Arial" w:cs="Arial"/>
      <w:sz w:val="40"/>
      <w:szCs w:val="40"/>
    </w:rPr>
  </w:style>
  <w:style w:type="character" w:styleId="986">
    <w:name w:val="Heading 2 Char"/>
    <w:basedOn w:val="1148"/>
    <w:link w:val="1146"/>
    <w:uiPriority w:val="9"/>
    <w:rPr>
      <w:rFonts w:ascii="Arial" w:hAnsi="Arial" w:eastAsia="Arial" w:cs="Arial"/>
      <w:sz w:val="34"/>
    </w:rPr>
  </w:style>
  <w:style w:type="character" w:styleId="987">
    <w:name w:val="Heading 3 Char"/>
    <w:basedOn w:val="1148"/>
    <w:link w:val="1147"/>
    <w:uiPriority w:val="9"/>
    <w:rPr>
      <w:rFonts w:ascii="Arial" w:hAnsi="Arial" w:eastAsia="Arial" w:cs="Arial"/>
      <w:sz w:val="30"/>
      <w:szCs w:val="30"/>
    </w:rPr>
  </w:style>
  <w:style w:type="paragraph" w:styleId="988">
    <w:name w:val="Heading 4"/>
    <w:basedOn w:val="1144"/>
    <w:next w:val="1144"/>
    <w:link w:val="9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89">
    <w:name w:val="Heading 4 Char"/>
    <w:basedOn w:val="1148"/>
    <w:link w:val="988"/>
    <w:uiPriority w:val="9"/>
    <w:rPr>
      <w:rFonts w:ascii="Arial" w:hAnsi="Arial" w:eastAsia="Arial" w:cs="Arial"/>
      <w:b/>
      <w:bCs/>
      <w:sz w:val="26"/>
      <w:szCs w:val="26"/>
    </w:rPr>
  </w:style>
  <w:style w:type="paragraph" w:styleId="990">
    <w:name w:val="Heading 5"/>
    <w:basedOn w:val="1144"/>
    <w:next w:val="1144"/>
    <w:link w:val="9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91">
    <w:name w:val="Heading 5 Char"/>
    <w:basedOn w:val="1148"/>
    <w:link w:val="990"/>
    <w:uiPriority w:val="9"/>
    <w:rPr>
      <w:rFonts w:ascii="Arial" w:hAnsi="Arial" w:eastAsia="Arial" w:cs="Arial"/>
      <w:b/>
      <w:bCs/>
      <w:sz w:val="24"/>
      <w:szCs w:val="24"/>
    </w:rPr>
  </w:style>
  <w:style w:type="paragraph" w:styleId="992">
    <w:name w:val="Heading 6"/>
    <w:basedOn w:val="1144"/>
    <w:next w:val="1144"/>
    <w:link w:val="9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93">
    <w:name w:val="Heading 6 Char"/>
    <w:basedOn w:val="1148"/>
    <w:link w:val="992"/>
    <w:uiPriority w:val="9"/>
    <w:rPr>
      <w:rFonts w:ascii="Arial" w:hAnsi="Arial" w:eastAsia="Arial" w:cs="Arial"/>
      <w:b/>
      <w:bCs/>
      <w:sz w:val="22"/>
      <w:szCs w:val="22"/>
    </w:rPr>
  </w:style>
  <w:style w:type="paragraph" w:styleId="994">
    <w:name w:val="Heading 7"/>
    <w:basedOn w:val="1144"/>
    <w:next w:val="1144"/>
    <w:link w:val="9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95">
    <w:name w:val="Heading 7 Char"/>
    <w:basedOn w:val="1148"/>
    <w:link w:val="9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96">
    <w:name w:val="Heading 8"/>
    <w:basedOn w:val="1144"/>
    <w:next w:val="1144"/>
    <w:link w:val="9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97">
    <w:name w:val="Heading 8 Char"/>
    <w:basedOn w:val="1148"/>
    <w:link w:val="996"/>
    <w:uiPriority w:val="9"/>
    <w:rPr>
      <w:rFonts w:ascii="Arial" w:hAnsi="Arial" w:eastAsia="Arial" w:cs="Arial"/>
      <w:i/>
      <w:iCs/>
      <w:sz w:val="22"/>
      <w:szCs w:val="22"/>
    </w:rPr>
  </w:style>
  <w:style w:type="paragraph" w:styleId="998">
    <w:name w:val="Heading 9"/>
    <w:basedOn w:val="1144"/>
    <w:next w:val="1144"/>
    <w:link w:val="9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99">
    <w:name w:val="Heading 9 Char"/>
    <w:basedOn w:val="1148"/>
    <w:link w:val="998"/>
    <w:uiPriority w:val="9"/>
    <w:rPr>
      <w:rFonts w:ascii="Arial" w:hAnsi="Arial" w:eastAsia="Arial" w:cs="Arial"/>
      <w:i/>
      <w:iCs/>
      <w:sz w:val="21"/>
      <w:szCs w:val="21"/>
    </w:rPr>
  </w:style>
  <w:style w:type="paragraph" w:styleId="1000">
    <w:name w:val="No Spacing"/>
    <w:uiPriority w:val="1"/>
    <w:qFormat/>
    <w:pPr>
      <w:spacing w:before="0" w:after="0" w:line="240" w:lineRule="auto"/>
    </w:pPr>
  </w:style>
  <w:style w:type="paragraph" w:styleId="1001">
    <w:name w:val="Title"/>
    <w:basedOn w:val="1144"/>
    <w:next w:val="1144"/>
    <w:link w:val="10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002">
    <w:name w:val="Title Char"/>
    <w:basedOn w:val="1148"/>
    <w:link w:val="1001"/>
    <w:uiPriority w:val="10"/>
    <w:rPr>
      <w:sz w:val="48"/>
      <w:szCs w:val="48"/>
    </w:rPr>
  </w:style>
  <w:style w:type="paragraph" w:styleId="1003">
    <w:name w:val="Subtitle"/>
    <w:basedOn w:val="1144"/>
    <w:next w:val="1144"/>
    <w:link w:val="1004"/>
    <w:uiPriority w:val="11"/>
    <w:qFormat/>
    <w:pPr>
      <w:spacing w:before="200" w:after="200"/>
    </w:pPr>
    <w:rPr>
      <w:sz w:val="24"/>
      <w:szCs w:val="24"/>
    </w:rPr>
  </w:style>
  <w:style w:type="character" w:styleId="1004">
    <w:name w:val="Subtitle Char"/>
    <w:basedOn w:val="1148"/>
    <w:link w:val="1003"/>
    <w:uiPriority w:val="11"/>
    <w:rPr>
      <w:sz w:val="24"/>
      <w:szCs w:val="24"/>
    </w:rPr>
  </w:style>
  <w:style w:type="paragraph" w:styleId="1005">
    <w:name w:val="Quote"/>
    <w:basedOn w:val="1144"/>
    <w:next w:val="1144"/>
    <w:link w:val="1006"/>
    <w:uiPriority w:val="29"/>
    <w:qFormat/>
    <w:pPr>
      <w:ind w:left="720" w:right="720"/>
    </w:pPr>
    <w:rPr>
      <w:i/>
    </w:rPr>
  </w:style>
  <w:style w:type="character" w:styleId="1006">
    <w:name w:val="Quote Char"/>
    <w:link w:val="1005"/>
    <w:uiPriority w:val="29"/>
    <w:rPr>
      <w:i/>
    </w:rPr>
  </w:style>
  <w:style w:type="paragraph" w:styleId="1007">
    <w:name w:val="Intense Quote"/>
    <w:basedOn w:val="1144"/>
    <w:next w:val="1144"/>
    <w:link w:val="10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08">
    <w:name w:val="Intense Quote Char"/>
    <w:link w:val="1007"/>
    <w:uiPriority w:val="30"/>
    <w:rPr>
      <w:i/>
    </w:rPr>
  </w:style>
  <w:style w:type="character" w:styleId="1009">
    <w:name w:val="Header Char"/>
    <w:basedOn w:val="1148"/>
    <w:link w:val="1158"/>
    <w:uiPriority w:val="99"/>
  </w:style>
  <w:style w:type="character" w:styleId="1010">
    <w:name w:val="Footer Char"/>
    <w:basedOn w:val="1148"/>
    <w:link w:val="1160"/>
    <w:uiPriority w:val="99"/>
  </w:style>
  <w:style w:type="paragraph" w:styleId="1011">
    <w:name w:val="Caption"/>
    <w:basedOn w:val="1144"/>
    <w:next w:val="1144"/>
    <w:link w:val="10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012">
    <w:name w:val="Caption Char"/>
    <w:basedOn w:val="1011"/>
    <w:link w:val="1160"/>
    <w:uiPriority w:val="99"/>
  </w:style>
  <w:style w:type="table" w:styleId="1013">
    <w:name w:val="Table Grid Light"/>
    <w:basedOn w:val="11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14">
    <w:name w:val="Plain Table 1"/>
    <w:basedOn w:val="11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15">
    <w:name w:val="Plain Table 2"/>
    <w:basedOn w:val="114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16">
    <w:name w:val="Plain Table 3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17">
    <w:name w:val="Plain Table 4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8">
    <w:name w:val="Plain Table 5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19">
    <w:name w:val="Grid Table 1 Light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0">
    <w:name w:val="Grid Table 1 Light - Accent 1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1">
    <w:name w:val="Grid Table 1 Light - Accent 2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2">
    <w:name w:val="Grid Table 1 Light - Accent 3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3">
    <w:name w:val="Grid Table 1 Light - Accent 4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4">
    <w:name w:val="Grid Table 1 Light - Accent 5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5">
    <w:name w:val="Grid Table 1 Light - Accent 6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6">
    <w:name w:val="Grid Table 2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7">
    <w:name w:val="Grid Table 2 - Accent 1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>
    <w:name w:val="Grid Table 2 - Accent 2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9">
    <w:name w:val="Grid Table 2 - Accent 3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>
    <w:name w:val="Grid Table 2 - Accent 4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>
    <w:name w:val="Grid Table 2 - Accent 5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>
    <w:name w:val="Grid Table 2 - Accent 6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>
    <w:name w:val="Grid Table 3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>
    <w:name w:val="Grid Table 3 - Accent 1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>
    <w:name w:val="Grid Table 3 - Accent 2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>
    <w:name w:val="Grid Table 3 - Accent 3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7">
    <w:name w:val="Grid Table 3 - Accent 4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8">
    <w:name w:val="Grid Table 3 - Accent 5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9">
    <w:name w:val="Grid Table 3 - Accent 6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0">
    <w:name w:val="Grid Table 4"/>
    <w:basedOn w:val="11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41">
    <w:name w:val="Grid Table 4 - Accent 1"/>
    <w:basedOn w:val="11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42">
    <w:name w:val="Grid Table 4 - Accent 2"/>
    <w:basedOn w:val="11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43">
    <w:name w:val="Grid Table 4 - Accent 3"/>
    <w:basedOn w:val="11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44">
    <w:name w:val="Grid Table 4 - Accent 4"/>
    <w:basedOn w:val="11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45">
    <w:name w:val="Grid Table 4 - Accent 5"/>
    <w:basedOn w:val="11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46">
    <w:name w:val="Grid Table 4 - Accent 6"/>
    <w:basedOn w:val="11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47">
    <w:name w:val="Grid Table 5 Dark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48">
    <w:name w:val="Grid Table 5 Dark- Accent 1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1049">
    <w:name w:val="Grid Table 5 Dark - Accent 2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050">
    <w:name w:val="Grid Table 5 Dark - Accent 3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051">
    <w:name w:val="Grid Table 5 Dark- Accent 4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052">
    <w:name w:val="Grid Table 5 Dark - Accent 5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1053">
    <w:name w:val="Grid Table 5 Dark - Accent 6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054">
    <w:name w:val="Grid Table 6 Colorful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55">
    <w:name w:val="Grid Table 6 Colorful - Accent 1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56">
    <w:name w:val="Grid Table 6 Colorful - Accent 2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57">
    <w:name w:val="Grid Table 6 Colorful - Accent 3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58">
    <w:name w:val="Grid Table 6 Colorful - Accent 4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59">
    <w:name w:val="Grid Table 6 Colorful - Accent 5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60">
    <w:name w:val="Grid Table 6 Colorful - Accent 6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61">
    <w:name w:val="Grid Table 7 Colorful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2">
    <w:name w:val="Grid Table 7 Colorful - Accent 1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3">
    <w:name w:val="Grid Table 7 Colorful - Accent 2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4">
    <w:name w:val="Grid Table 7 Colorful - Accent 3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5">
    <w:name w:val="Grid Table 7 Colorful - Accent 4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6">
    <w:name w:val="Grid Table 7 Colorful - Accent 5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7">
    <w:name w:val="Grid Table 7 Colorful - Accent 6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8">
    <w:name w:val="List Table 1 Light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9">
    <w:name w:val="List Table 1 Light - Accent 1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0">
    <w:name w:val="List Table 1 Light - Accent 2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1">
    <w:name w:val="List Table 1 Light - Accent 3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2">
    <w:name w:val="List Table 1 Light - Accent 4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3">
    <w:name w:val="List Table 1 Light - Accent 5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4">
    <w:name w:val="List Table 1 Light - Accent 6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5">
    <w:name w:val="List Table 2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76">
    <w:name w:val="List Table 2 - Accent 1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77">
    <w:name w:val="List Table 2 - Accent 2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78">
    <w:name w:val="List Table 2 - Accent 3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79">
    <w:name w:val="List Table 2 - Accent 4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80">
    <w:name w:val="List Table 2 - Accent 5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81">
    <w:name w:val="List Table 2 - Accent 6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82">
    <w:name w:val="List Table 3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3">
    <w:name w:val="List Table 3 - Accent 1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4">
    <w:name w:val="List Table 3 - Accent 2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5">
    <w:name w:val="List Table 3 - Accent 3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6">
    <w:name w:val="List Table 3 - Accent 4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7">
    <w:name w:val="List Table 3 - Accent 5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8">
    <w:name w:val="List Table 3 - Accent 6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9">
    <w:name w:val="List Table 4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0">
    <w:name w:val="List Table 4 - Accent 1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1">
    <w:name w:val="List Table 4 - Accent 2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2">
    <w:name w:val="List Table 4 - Accent 3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3">
    <w:name w:val="List Table 4 - Accent 4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4">
    <w:name w:val="List Table 4 - Accent 5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5">
    <w:name w:val="List Table 4 - Accent 6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6">
    <w:name w:val="List Table 5 Dark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7">
    <w:name w:val="List Table 5 Dark - Accent 1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8">
    <w:name w:val="List Table 5 Dark - Accent 2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9">
    <w:name w:val="List Table 5 Dark - Accent 3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00">
    <w:name w:val="List Table 5 Dark - Accent 4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01">
    <w:name w:val="List Table 5 Dark - Accent 5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02">
    <w:name w:val="List Table 5 Dark - Accent 6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03">
    <w:name w:val="List Table 6 Colorful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104">
    <w:name w:val="List Table 6 Colorful - Accent 1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105">
    <w:name w:val="List Table 6 Colorful - Accent 2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106">
    <w:name w:val="List Table 6 Colorful - Accent 3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107">
    <w:name w:val="List Table 6 Colorful - Accent 4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108">
    <w:name w:val="List Table 6 Colorful - Accent 5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109">
    <w:name w:val="List Table 6 Colorful - Accent 6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110">
    <w:name w:val="List Table 7 Colorful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111">
    <w:name w:val="List Table 7 Colorful - Accent 1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112">
    <w:name w:val="List Table 7 Colorful - Accent 2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113">
    <w:name w:val="List Table 7 Colorful - Accent 3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114">
    <w:name w:val="List Table 7 Colorful - Accent 4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115">
    <w:name w:val="List Table 7 Colorful - Accent 5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116">
    <w:name w:val="List Table 7 Colorful - Accent 6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117">
    <w:name w:val="Lined - Accent"/>
    <w:basedOn w:val="11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18">
    <w:name w:val="Lined - Accent 1"/>
    <w:basedOn w:val="11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119">
    <w:name w:val="Lined - Accent 2"/>
    <w:basedOn w:val="11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20">
    <w:name w:val="Lined - Accent 3"/>
    <w:basedOn w:val="11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21">
    <w:name w:val="Lined - Accent 4"/>
    <w:basedOn w:val="11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22">
    <w:name w:val="Lined - Accent 5"/>
    <w:basedOn w:val="11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123">
    <w:name w:val="Lined - Accent 6"/>
    <w:basedOn w:val="11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24">
    <w:name w:val="Bordered &amp; Lined - Accent"/>
    <w:basedOn w:val="11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25">
    <w:name w:val="Bordered &amp; Lined - Accent 1"/>
    <w:basedOn w:val="11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126">
    <w:name w:val="Bordered &amp; Lined - Accent 2"/>
    <w:basedOn w:val="11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27">
    <w:name w:val="Bordered &amp; Lined - Accent 3"/>
    <w:basedOn w:val="11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28">
    <w:name w:val="Bordered &amp; Lined - Accent 4"/>
    <w:basedOn w:val="11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29">
    <w:name w:val="Bordered &amp; Lined - Accent 5"/>
    <w:basedOn w:val="11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130">
    <w:name w:val="Bordered &amp; Lined - Accent 6"/>
    <w:basedOn w:val="11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31">
    <w:name w:val="Bordered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32">
    <w:name w:val="Bordered - Accent 1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33">
    <w:name w:val="Bordered - Accent 2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34">
    <w:name w:val="Bordered - Accent 3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35">
    <w:name w:val="Bordered - Accent 4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36">
    <w:name w:val="Bordered - Accent 5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37">
    <w:name w:val="Bordered - Accent 6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38">
    <w:name w:val="Footnote Text Char"/>
    <w:link w:val="1163"/>
    <w:uiPriority w:val="99"/>
    <w:rPr>
      <w:sz w:val="18"/>
    </w:rPr>
  </w:style>
  <w:style w:type="paragraph" w:styleId="1139">
    <w:name w:val="endnote text"/>
    <w:basedOn w:val="1144"/>
    <w:link w:val="1140"/>
    <w:uiPriority w:val="99"/>
    <w:semiHidden/>
    <w:unhideWhenUsed/>
    <w:pPr>
      <w:spacing w:after="0" w:line="240" w:lineRule="auto"/>
    </w:pPr>
    <w:rPr>
      <w:sz w:val="20"/>
    </w:rPr>
  </w:style>
  <w:style w:type="character" w:styleId="1140">
    <w:name w:val="Endnote Text Char"/>
    <w:link w:val="1139"/>
    <w:uiPriority w:val="99"/>
    <w:rPr>
      <w:sz w:val="20"/>
    </w:rPr>
  </w:style>
  <w:style w:type="character" w:styleId="1141">
    <w:name w:val="endnote reference"/>
    <w:basedOn w:val="1148"/>
    <w:uiPriority w:val="99"/>
    <w:semiHidden/>
    <w:unhideWhenUsed/>
    <w:rPr>
      <w:vertAlign w:val="superscript"/>
    </w:rPr>
  </w:style>
  <w:style w:type="paragraph" w:styleId="1142">
    <w:name w:val="TOC Heading"/>
    <w:uiPriority w:val="39"/>
    <w:unhideWhenUsed/>
  </w:style>
  <w:style w:type="paragraph" w:styleId="1143">
    <w:name w:val="table of figures"/>
    <w:basedOn w:val="1144"/>
    <w:next w:val="1144"/>
    <w:uiPriority w:val="99"/>
    <w:unhideWhenUsed/>
    <w:pPr>
      <w:spacing w:after="0" w:afterAutospacing="0"/>
    </w:pPr>
  </w:style>
  <w:style w:type="paragraph" w:styleId="1144" w:default="1">
    <w:name w:val="Normal"/>
    <w:qFormat/>
  </w:style>
  <w:style w:type="paragraph" w:styleId="1145">
    <w:name w:val="Heading 1"/>
    <w:basedOn w:val="1144"/>
    <w:next w:val="1144"/>
    <w:link w:val="1196"/>
    <w:pPr>
      <w:ind w:left="1134" w:hanging="1134"/>
      <w:keepLines/>
      <w:keepNext/>
      <w:pageBreakBefore/>
      <w:spacing w:before="480" w:after="240"/>
      <w:tabs>
        <w:tab w:val="num" w:pos="1134" w:leader="none"/>
      </w:tabs>
      <w:outlineLvl w:val="0"/>
    </w:pPr>
    <w:rPr>
      <w:rFonts w:ascii="Arial" w:hAnsi="Arial" w:eastAsia="Times New Roman" w:cs="Times New Roman"/>
      <w:b/>
      <w:sz w:val="40"/>
      <w:szCs w:val="26"/>
      <w:lang w:eastAsia="ru-RU"/>
    </w:rPr>
  </w:style>
  <w:style w:type="paragraph" w:styleId="1146">
    <w:name w:val="Heading 2"/>
    <w:basedOn w:val="1144"/>
    <w:next w:val="1144"/>
    <w:link w:val="1197"/>
    <w:pPr>
      <w:ind w:left="2694" w:hanging="1134"/>
      <w:keepNext/>
      <w:spacing w:before="360" w:after="120"/>
      <w:tabs>
        <w:tab w:val="num" w:pos="2694" w:leader="none"/>
      </w:tabs>
      <w:outlineLvl w:val="1"/>
    </w:pPr>
    <w:rPr>
      <w:rFonts w:eastAsia="Times New Roman" w:cs="Times New Roman"/>
      <w:b/>
      <w:sz w:val="32"/>
      <w:szCs w:val="26"/>
      <w:lang w:eastAsia="ru-RU"/>
    </w:rPr>
  </w:style>
  <w:style w:type="paragraph" w:styleId="1147">
    <w:name w:val="Heading 3"/>
    <w:basedOn w:val="1144"/>
    <w:next w:val="1144"/>
    <w:link w:val="1198"/>
    <w:semiHidden/>
    <w:unhideWhenUsed/>
    <w:pPr>
      <w:keepLines/>
      <w:keepNext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1148" w:default="1">
    <w:name w:val="Default Paragraph Font"/>
    <w:uiPriority w:val="1"/>
    <w:semiHidden/>
    <w:unhideWhenUsed/>
  </w:style>
  <w:style w:type="table" w:styleId="11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50" w:default="1">
    <w:name w:val="No List"/>
    <w:uiPriority w:val="99"/>
    <w:semiHidden/>
    <w:unhideWhenUsed/>
  </w:style>
  <w:style w:type="paragraph" w:styleId="1151" w:customStyle="1">
    <w:name w:val="[РГ] Раздел"/>
    <w:basedOn w:val="1144"/>
    <w:next w:val="1152"/>
    <w:qFormat/>
    <w:pPr>
      <w:numPr>
        <w:ilvl w:val="0"/>
        <w:numId w:val="1"/>
      </w:numPr>
      <w:jc w:val="both"/>
      <w:keepNext/>
      <w:pageBreakBefore/>
      <w:spacing w:before="0" w:after="360"/>
      <w:outlineLvl w:val="0"/>
    </w:pPr>
    <w:rPr>
      <w:b/>
      <w:bCs/>
      <w:caps/>
    </w:rPr>
  </w:style>
  <w:style w:type="paragraph" w:styleId="1152" w:customStyle="1">
    <w:name w:val="[РГ] Подраздел"/>
    <w:basedOn w:val="1144"/>
    <w:next w:val="1153"/>
    <w:qFormat/>
    <w:pPr>
      <w:numPr>
        <w:ilvl w:val="1"/>
        <w:numId w:val="1"/>
      </w:numPr>
      <w:jc w:val="both"/>
      <w:keepNext/>
      <w:spacing w:before="360"/>
      <w:outlineLvl w:val="1"/>
    </w:pPr>
    <w:rPr>
      <w:b/>
      <w:bCs/>
    </w:rPr>
  </w:style>
  <w:style w:type="paragraph" w:styleId="1153" w:customStyle="1">
    <w:name w:val="[РГ] Пункт"/>
    <w:basedOn w:val="1144"/>
    <w:qFormat/>
    <w:pPr>
      <w:numPr>
        <w:ilvl w:val="2"/>
        <w:numId w:val="1"/>
      </w:numPr>
      <w:jc w:val="both"/>
      <w:outlineLvl w:val="2"/>
    </w:pPr>
  </w:style>
  <w:style w:type="paragraph" w:styleId="1154" w:customStyle="1">
    <w:name w:val="[РГ] Подпункт"/>
    <w:basedOn w:val="1144"/>
    <w:qFormat/>
    <w:pPr>
      <w:numPr>
        <w:ilvl w:val="3"/>
        <w:numId w:val="1"/>
      </w:numPr>
      <w:jc w:val="both"/>
      <w:outlineLvl w:val="3"/>
    </w:pPr>
  </w:style>
  <w:style w:type="paragraph" w:styleId="1155" w:customStyle="1">
    <w:name w:val="[РГ] Перечисление"/>
    <w:basedOn w:val="1144"/>
    <w:qFormat/>
    <w:pPr>
      <w:numPr>
        <w:ilvl w:val="4"/>
        <w:numId w:val="1"/>
      </w:numPr>
      <w:jc w:val="both"/>
      <w:outlineLvl w:val="4"/>
    </w:pPr>
  </w:style>
  <w:style w:type="paragraph" w:styleId="1156" w:customStyle="1">
    <w:name w:val="[РГ] Заголовок"/>
    <w:basedOn w:val="1144"/>
    <w:next w:val="1157"/>
    <w:qFormat/>
    <w:pPr>
      <w:jc w:val="both"/>
      <w:keepNext/>
      <w:pageBreakBefore/>
      <w:spacing w:before="0" w:after="360"/>
    </w:pPr>
    <w:rPr>
      <w:b/>
      <w:bCs/>
      <w:caps/>
    </w:rPr>
  </w:style>
  <w:style w:type="paragraph" w:styleId="1157" w:customStyle="1">
    <w:name w:val="[РГ] Текст"/>
    <w:basedOn w:val="1144"/>
    <w:qFormat/>
    <w:pPr>
      <w:jc w:val="both"/>
    </w:pPr>
  </w:style>
  <w:style w:type="paragraph" w:styleId="1158">
    <w:name w:val="Header"/>
    <w:basedOn w:val="1144"/>
    <w:link w:val="1159"/>
    <w:uiPriority w:val="99"/>
    <w:unhideWhenUsed/>
    <w:pPr>
      <w:jc w:val="center"/>
      <w:spacing w:before="0" w:after="120"/>
    </w:pPr>
  </w:style>
  <w:style w:type="character" w:styleId="1159" w:customStyle="1">
    <w:name w:val="Верхний колонтитул Знак"/>
    <w:basedOn w:val="1148"/>
    <w:link w:val="1158"/>
    <w:uiPriority w:val="99"/>
  </w:style>
  <w:style w:type="paragraph" w:styleId="1160">
    <w:name w:val="Footer"/>
    <w:basedOn w:val="1144"/>
    <w:link w:val="1161"/>
    <w:unhideWhenUsed/>
    <w:pPr>
      <w:jc w:val="right"/>
    </w:pPr>
  </w:style>
  <w:style w:type="character" w:styleId="1161" w:customStyle="1">
    <w:name w:val="Нижний колонтитул Знак"/>
    <w:basedOn w:val="1148"/>
    <w:link w:val="1160"/>
    <w:uiPriority w:val="99"/>
  </w:style>
  <w:style w:type="character" w:styleId="1162" w:customStyle="1">
    <w:name w:val="[РГ] Инструкция для организатора"/>
    <w:basedOn w:val="1148"/>
    <w:uiPriority w:val="1"/>
    <w:qFormat/>
    <w:rPr>
      <w:i/>
      <w:iCs/>
      <w:shd w:val="clear" w:color="auto" w:fill="ffff99"/>
      <w:lang w:val="ru-RU"/>
    </w:rPr>
  </w:style>
  <w:style w:type="paragraph" w:styleId="1163">
    <w:name w:val="footnote text"/>
    <w:basedOn w:val="1144"/>
    <w:link w:val="1164"/>
    <w:uiPriority w:val="99"/>
    <w:semiHidden/>
    <w:unhideWhenUsed/>
    <w:pPr>
      <w:spacing w:before="0"/>
    </w:pPr>
    <w:rPr>
      <w:sz w:val="20"/>
      <w:szCs w:val="20"/>
    </w:rPr>
  </w:style>
  <w:style w:type="character" w:styleId="1164" w:customStyle="1">
    <w:name w:val="Текст сноски Знак"/>
    <w:basedOn w:val="1148"/>
    <w:link w:val="1163"/>
    <w:uiPriority w:val="99"/>
    <w:semiHidden/>
    <w:rPr>
      <w:sz w:val="20"/>
      <w:szCs w:val="20"/>
    </w:rPr>
  </w:style>
  <w:style w:type="character" w:styleId="1165">
    <w:name w:val="footnote reference"/>
    <w:basedOn w:val="1148"/>
    <w:unhideWhenUsed/>
    <w:rPr>
      <w:vertAlign w:val="superscript"/>
    </w:rPr>
  </w:style>
  <w:style w:type="paragraph" w:styleId="1166" w:customStyle="1">
    <w:name w:val="[РГ] Сноска"/>
    <w:basedOn w:val="1163"/>
    <w:qFormat/>
    <w:pPr>
      <w:ind w:left="567" w:hanging="567"/>
      <w:jc w:val="both"/>
      <w:spacing w:before="80"/>
    </w:pPr>
    <w:rPr>
      <w:sz w:val="22"/>
    </w:rPr>
  </w:style>
  <w:style w:type="character" w:styleId="1167">
    <w:name w:val="Hyperlink"/>
    <w:basedOn w:val="1148"/>
    <w:uiPriority w:val="99"/>
    <w:unhideWhenUsed/>
    <w:rPr>
      <w:color w:val="0563c1" w:themeColor="hyperlink"/>
      <w:u w:val="single"/>
    </w:rPr>
  </w:style>
  <w:style w:type="character" w:styleId="1168">
    <w:name w:val="Unresolved Mention"/>
    <w:basedOn w:val="1148"/>
    <w:uiPriority w:val="99"/>
    <w:semiHidden/>
    <w:unhideWhenUsed/>
    <w:rPr>
      <w:color w:val="605e5c"/>
      <w:shd w:val="clear" w:color="auto" w:fill="e1dfdd"/>
    </w:rPr>
  </w:style>
  <w:style w:type="paragraph" w:styleId="1169">
    <w:name w:val="toc 2"/>
    <w:basedOn w:val="1144"/>
    <w:next w:val="1144"/>
    <w:uiPriority w:val="39"/>
    <w:unhideWhenUsed/>
    <w:pPr>
      <w:ind w:left="851" w:hanging="851"/>
      <w:spacing w:after="120"/>
      <w:tabs>
        <w:tab w:val="left" w:pos="851" w:leader="none"/>
        <w:tab w:val="right" w:pos="9923" w:leader="none"/>
      </w:tabs>
    </w:pPr>
  </w:style>
  <w:style w:type="paragraph" w:styleId="1170">
    <w:name w:val="toc 1"/>
    <w:basedOn w:val="1144"/>
    <w:next w:val="1144"/>
    <w:uiPriority w:val="39"/>
    <w:unhideWhenUsed/>
    <w:pPr>
      <w:ind w:left="851" w:hanging="851"/>
      <w:keepNext/>
      <w:spacing w:after="120"/>
      <w:tabs>
        <w:tab w:val="left" w:pos="851" w:leader="none"/>
        <w:tab w:val="right" w:pos="9923" w:leader="none"/>
      </w:tabs>
    </w:pPr>
    <w:rPr>
      <w:b/>
      <w:caps/>
    </w:rPr>
  </w:style>
  <w:style w:type="paragraph" w:styleId="1171">
    <w:name w:val="toc 3"/>
    <w:basedOn w:val="1144"/>
    <w:next w:val="1144"/>
    <w:uiPriority w:val="39"/>
    <w:unhideWhenUsed/>
    <w:pPr>
      <w:ind w:left="4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72">
    <w:name w:val="toc 4"/>
    <w:basedOn w:val="1144"/>
    <w:next w:val="1144"/>
    <w:uiPriority w:val="39"/>
    <w:unhideWhenUsed/>
    <w:pPr>
      <w:ind w:left="6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73">
    <w:name w:val="toc 5"/>
    <w:basedOn w:val="1144"/>
    <w:next w:val="1144"/>
    <w:uiPriority w:val="39"/>
    <w:unhideWhenUsed/>
    <w:pPr>
      <w:ind w:left="88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74">
    <w:name w:val="toc 6"/>
    <w:basedOn w:val="1144"/>
    <w:next w:val="1144"/>
    <w:uiPriority w:val="39"/>
    <w:unhideWhenUsed/>
    <w:pPr>
      <w:ind w:left="110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75">
    <w:name w:val="toc 7"/>
    <w:basedOn w:val="1144"/>
    <w:next w:val="1144"/>
    <w:uiPriority w:val="39"/>
    <w:unhideWhenUsed/>
    <w:pPr>
      <w:ind w:left="132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76">
    <w:name w:val="toc 8"/>
    <w:basedOn w:val="1144"/>
    <w:next w:val="1144"/>
    <w:uiPriority w:val="39"/>
    <w:unhideWhenUsed/>
    <w:pPr>
      <w:ind w:left="15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77">
    <w:name w:val="toc 9"/>
    <w:basedOn w:val="1144"/>
    <w:next w:val="1144"/>
    <w:uiPriority w:val="39"/>
    <w:unhideWhenUsed/>
    <w:pPr>
      <w:ind w:left="17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table" w:styleId="1178" w:customStyle="1">
    <w:name w:val="[РГ] Таблица"/>
    <w:basedOn w:val="1149"/>
    <w:uiPriority w:val="99"/>
    <w:pPr>
      <w:spacing w:before="60" w:after="60"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57" w:type="dxa"/>
        <w:right w:w="57" w:type="dxa"/>
      </w:tblCellMar>
    </w:tblPr>
    <w:tblStylePr w:type="firstRow">
      <w:rPr>
        <w:b/>
      </w:rPr>
      <w:pPr>
        <w:jc w:val="center"/>
        <w:keepLines w:val="0"/>
        <w:keepNext/>
        <w:pageBreakBefore w:val="0"/>
        <w:widowControl/>
      </w:pPr>
    </w:tblStylePr>
  </w:style>
  <w:style w:type="table" w:styleId="1179">
    <w:name w:val="Table Grid"/>
    <w:basedOn w:val="1149"/>
    <w:uiPriority w:val="39"/>
    <w:pPr>
      <w:spacing w:before="0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80">
    <w:name w:val="Placeholder Text"/>
    <w:basedOn w:val="1148"/>
    <w:uiPriority w:val="99"/>
    <w:semiHidden/>
    <w:rPr>
      <w:color w:val="808080"/>
    </w:rPr>
  </w:style>
  <w:style w:type="character" w:styleId="1181" w:customStyle="1">
    <w:name w:val="[РГ] Отсылка"/>
    <w:basedOn w:val="1148"/>
    <w:uiPriority w:val="1"/>
    <w:qFormat/>
    <w:rPr>
      <w:color w:val="auto"/>
      <w:spacing w:val="0"/>
      <w:u w:val="single"/>
      <w:shd w:val="clear" w:color="auto" w:fill="auto"/>
      <w:lang w:val="ru-RU"/>
    </w:rPr>
  </w:style>
  <w:style w:type="character" w:styleId="1182">
    <w:name w:val="annotation reference"/>
    <w:basedOn w:val="1148"/>
    <w:uiPriority w:val="99"/>
    <w:unhideWhenUsed/>
    <w:rPr>
      <w:sz w:val="16"/>
      <w:szCs w:val="16"/>
    </w:rPr>
  </w:style>
  <w:style w:type="paragraph" w:styleId="1183">
    <w:name w:val="annotation text"/>
    <w:basedOn w:val="1144"/>
    <w:link w:val="1184"/>
    <w:uiPriority w:val="99"/>
    <w:unhideWhenUsed/>
    <w:rPr>
      <w:sz w:val="20"/>
      <w:szCs w:val="20"/>
    </w:rPr>
  </w:style>
  <w:style w:type="character" w:styleId="1184" w:customStyle="1">
    <w:name w:val="Текст примечания Знак"/>
    <w:basedOn w:val="1148"/>
    <w:link w:val="1183"/>
    <w:uiPriority w:val="99"/>
    <w:rPr>
      <w:sz w:val="20"/>
      <w:szCs w:val="20"/>
    </w:rPr>
  </w:style>
  <w:style w:type="paragraph" w:styleId="1185">
    <w:name w:val="annotation subject"/>
    <w:basedOn w:val="1183"/>
    <w:next w:val="1183"/>
    <w:link w:val="1186"/>
    <w:uiPriority w:val="99"/>
    <w:semiHidden/>
    <w:unhideWhenUsed/>
    <w:rPr>
      <w:b/>
      <w:bCs/>
    </w:rPr>
  </w:style>
  <w:style w:type="character" w:styleId="1186" w:customStyle="1">
    <w:name w:val="Тема примечания Знак"/>
    <w:basedOn w:val="1184"/>
    <w:link w:val="1185"/>
    <w:uiPriority w:val="99"/>
    <w:semiHidden/>
    <w:rPr>
      <w:b/>
      <w:bCs/>
      <w:sz w:val="20"/>
      <w:szCs w:val="20"/>
    </w:rPr>
  </w:style>
  <w:style w:type="paragraph" w:styleId="1187" w:customStyle="1">
    <w:name w:val="[РГ] Альтернатива / Дополнение"/>
    <w:basedOn w:val="1157"/>
    <w:next w:val="1157"/>
    <w:qFormat/>
    <w:rPr>
      <w:i/>
      <w:shd w:val="clear" w:color="auto" w:fill="ccecff"/>
    </w:rPr>
  </w:style>
  <w:style w:type="character" w:styleId="1188" w:customStyle="1">
    <w:name w:val="[РГ] Инструкция для участника"/>
    <w:basedOn w:val="1148"/>
    <w:uiPriority w:val="1"/>
    <w:qFormat/>
    <w:rPr>
      <w:i/>
      <w:shd w:val="clear" w:color="auto" w:fill="d0cece" w:themeFill="background2" w:themeFillShade="E6"/>
      <w:lang w:val="ru-RU"/>
    </w:rPr>
  </w:style>
  <w:style w:type="paragraph" w:styleId="1189">
    <w:name w:val="Revision"/>
    <w:hidden/>
    <w:uiPriority w:val="99"/>
    <w:semiHidden/>
    <w:pPr>
      <w:spacing w:before="0"/>
    </w:pPr>
  </w:style>
  <w:style w:type="character" w:styleId="1190">
    <w:name w:val="FollowedHyperlink"/>
    <w:basedOn w:val="1148"/>
    <w:uiPriority w:val="99"/>
    <w:semiHidden/>
    <w:unhideWhenUsed/>
    <w:rPr>
      <w:color w:val="954f72" w:themeColor="followedHyperlink"/>
      <w:u w:val="single"/>
    </w:rPr>
  </w:style>
  <w:style w:type="paragraph" w:styleId="1191">
    <w:name w:val="List Paragraph"/>
    <w:basedOn w:val="1144"/>
    <w:uiPriority w:val="34"/>
    <w:qFormat/>
    <w:pPr>
      <w:contextualSpacing/>
      <w:ind w:left="720"/>
    </w:pPr>
  </w:style>
  <w:style w:type="paragraph" w:styleId="1192" w:customStyle="1">
    <w:name w:val="Пункт"/>
    <w:basedOn w:val="1144"/>
    <w:link w:val="1193"/>
    <w:pPr>
      <w:numPr>
        <w:ilvl w:val="2"/>
        <w:numId w:val="15"/>
      </w:numPr>
      <w:jc w:val="both"/>
    </w:pPr>
    <w:rPr>
      <w:rFonts w:eastAsia="Times New Roman" w:cs="Times New Roman"/>
      <w:szCs w:val="26"/>
      <w:lang w:eastAsia="ru-RU"/>
    </w:rPr>
  </w:style>
  <w:style w:type="character" w:styleId="1193" w:customStyle="1">
    <w:name w:val="Пункт Знак2"/>
    <w:link w:val="1192"/>
    <w:rPr>
      <w:rFonts w:eastAsia="Times New Roman" w:cs="Times New Roman"/>
      <w:szCs w:val="26"/>
      <w:lang w:eastAsia="ru-RU"/>
    </w:rPr>
  </w:style>
  <w:style w:type="paragraph" w:styleId="1194" w:customStyle="1">
    <w:name w:val="Подпункт"/>
    <w:basedOn w:val="1192"/>
    <w:pPr>
      <w:numPr>
        <w:ilvl w:val="3"/>
      </w:numPr>
      <w:ind w:left="2880" w:hanging="360"/>
      <w:tabs>
        <w:tab w:val="clear" w:pos="1134" w:leader="none"/>
      </w:tabs>
    </w:pPr>
  </w:style>
  <w:style w:type="paragraph" w:styleId="1195" w:customStyle="1">
    <w:name w:val="Подподпункт"/>
    <w:basedOn w:val="1194"/>
    <w:pPr>
      <w:numPr>
        <w:ilvl w:val="4"/>
      </w:numPr>
      <w:ind w:left="3600" w:hanging="360"/>
      <w:tabs>
        <w:tab w:val="clear" w:pos="5104" w:leader="none"/>
      </w:tabs>
    </w:pPr>
  </w:style>
  <w:style w:type="character" w:styleId="1196" w:customStyle="1">
    <w:name w:val="Заголовок 1 Знак"/>
    <w:basedOn w:val="1148"/>
    <w:link w:val="1145"/>
    <w:rPr>
      <w:rFonts w:ascii="Arial" w:hAnsi="Arial" w:eastAsia="Times New Roman" w:cs="Times New Roman"/>
      <w:b/>
      <w:sz w:val="40"/>
      <w:szCs w:val="26"/>
      <w:lang w:eastAsia="ru-RU"/>
    </w:rPr>
  </w:style>
  <w:style w:type="character" w:styleId="1197" w:customStyle="1">
    <w:name w:val="Заголовок 2 Знак"/>
    <w:basedOn w:val="1148"/>
    <w:link w:val="1146"/>
    <w:rPr>
      <w:rFonts w:eastAsia="Times New Roman" w:cs="Times New Roman"/>
      <w:b/>
      <w:sz w:val="32"/>
      <w:szCs w:val="26"/>
      <w:lang w:eastAsia="ru-RU"/>
    </w:rPr>
  </w:style>
  <w:style w:type="character" w:styleId="1198" w:customStyle="1">
    <w:name w:val="Заголовок 3 Знак"/>
    <w:basedOn w:val="1148"/>
    <w:link w:val="1147"/>
    <w:semiHidden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1199" w:customStyle="1">
    <w:name w:val="Table_header"/>
    <w:pPr>
      <w:contextualSpacing w:val="0"/>
      <w:ind w:left="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200" w:customStyle="1">
    <w:name w:val="комментарий"/>
    <w:rPr>
      <w:b/>
      <w:i/>
      <w:shd w:val="clear" w:color="auto" w:fill="ffff99"/>
    </w:rPr>
  </w:style>
  <w:style w:type="paragraph" w:styleId="1201" w:customStyle="1">
    <w:name w:val="УРОВЕНЬ_Абзац_тип3"/>
    <w:qFormat/>
    <w:pPr>
      <w:numPr>
        <w:ilvl w:val="7"/>
        <w:numId w:val="0"/>
      </w:numPr>
      <w:contextualSpacing w:val="0"/>
      <w:ind w:left="0" w:right="0" w:hanging="1440"/>
      <w:jc w:val="both"/>
      <w:keepLines w:val="0"/>
      <w:keepNext w:val="0"/>
      <w:pageBreakBefore w:val="0"/>
      <w:spacing w:before="120" w:beforeAutospacing="0" w:after="0" w:afterAutospacing="0" w:line="360" w:lineRule="exact"/>
      <w:shd w:val="nil"/>
      <w:widowControl/>
      <w:tabs>
        <w:tab w:val="num" w:pos="1440" w:leader="none"/>
        <w:tab w:val="num" w:pos="288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 w:themeColor="text1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202" w:customStyle="1">
    <w:name w:val="УРОВЕНЬ_-"/>
    <w:qFormat/>
    <w:pPr>
      <w:numPr>
        <w:ilvl w:val="4"/>
        <w:numId w:val="0"/>
      </w:numPr>
      <w:contextualSpacing w:val="0"/>
      <w:ind w:left="3600" w:right="0" w:hanging="360"/>
      <w:jc w:val="both"/>
      <w:keepLines w:val="0"/>
      <w:keepNext w:val="0"/>
      <w:pageBreakBefore w:val="0"/>
      <w:spacing w:before="12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 w:themeColor="text1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203" w:customStyle="1">
    <w:name w:val="УРОВЕНЬ_Абзац_тип2"/>
    <w:qFormat/>
    <w:pPr>
      <w:numPr>
        <w:ilvl w:val="6"/>
        <w:numId w:val="0"/>
      </w:numPr>
      <w:contextualSpacing w:val="0"/>
      <w:ind w:left="5040" w:right="0" w:hanging="360"/>
      <w:jc w:val="both"/>
      <w:keepLines w:val="0"/>
      <w:keepNext w:val="0"/>
      <w:pageBreakBefore w:val="0"/>
      <w:spacing w:before="12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 w:themeColor="text1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204" w:customStyle="1">
    <w:name w:val="[РусГидро] Пункт"/>
    <w:qFormat/>
    <w:pPr>
      <w:numPr>
        <w:ilvl w:val="2"/>
        <w:numId w:val="0"/>
      </w:numPr>
      <w:contextualSpacing w:val="0"/>
      <w:ind w:left="72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205" w:customStyle="1">
    <w:name w:val="УРОВЕНЬ_(а)"/>
    <w:qFormat/>
    <w:pPr>
      <w:numPr>
        <w:ilvl w:val="3"/>
        <w:numId w:val="36"/>
      </w:numPr>
      <w:contextualSpacing w:val="0"/>
      <w:ind w:left="720" w:right="0" w:firstLine="567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206" w:customStyle="1">
    <w:name w:val="УРОВЕНЬ_Подпись"/>
    <w:qFormat/>
    <w:pPr>
      <w:numPr>
        <w:ilvl w:val="5"/>
        <w:numId w:val="36"/>
      </w:numPr>
      <w:contextualSpacing w:val="0"/>
      <w:ind w:left="720" w:right="0" w:firstLine="567"/>
      <w:jc w:val="right"/>
      <w:keepLines w:val="0"/>
      <w:keepNext/>
      <w:pageBreakBefore w:val="0"/>
      <w:spacing w:before="0" w:beforeAutospacing="0" w:after="120" w:afterAutospacing="0" w:line="360" w:lineRule="exact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hyperlink" Target="https://corp.roseltorg.ru." TargetMode="External"/><Relationship Id="rId14" Type="http://schemas.openxmlformats.org/officeDocument/2006/relationships/hyperlink" Target="https://www.roseltorg.ru/knowledge_db/docs?55" TargetMode="External"/><Relationship Id="rId15" Type="http://schemas.openxmlformats.org/officeDocument/2006/relationships/hyperlink" Target="mailto:dgk@dgk.ru" TargetMode="External"/><Relationship Id="rId16" Type="http://schemas.openxmlformats.org/officeDocument/2006/relationships/image" Target="media/image1.png"/><Relationship Id="rId17" Type="http://schemas.openxmlformats.org/officeDocument/2006/relationships/image" Target="media/media1.svg"/><Relationship Id="rId18" Type="http://schemas.openxmlformats.org/officeDocument/2006/relationships/hyperlink" Target="https://reestr.nostroy.ru/sro/all/member/list" TargetMode="External"/><Relationship Id="rId19" Type="http://schemas.openxmlformats.org/officeDocument/2006/relationships/image" Target="media/image2.png"/><Relationship Id="rId20" Type="http://schemas.openxmlformats.org/officeDocument/2006/relationships/image" Target="media/media2.svg"/><Relationship Id="rId21" Type="http://schemas.openxmlformats.org/officeDocument/2006/relationships/image" Target="media/image3.png"/><Relationship Id="rId22" Type="http://schemas.openxmlformats.org/officeDocument/2006/relationships/image" Target="media/media3.svg"/><Relationship Id="rId23" Type="http://schemas.openxmlformats.org/officeDocument/2006/relationships/hyperlink" Target="https://bo.nalog.ru" TargetMode="External"/><Relationship Id="rId24" Type="http://schemas.openxmlformats.org/officeDocument/2006/relationships/image" Target="media/image4.png"/><Relationship Id="rId25" Type="http://schemas.openxmlformats.org/officeDocument/2006/relationships/image" Target="media/media4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4.14.5" TargetMode="External"/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6F002-A4A2-4A32-8A05-76E4872F0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>ПАО РусГидро; ИнКонТех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о закупке</dc:title>
  <dc:subject>Альбом типовых форм</dc:subject>
  <dc:creator>Владимир Щербаков</dc:creator>
  <cp:keywords>Типовая форма</cp:keywords>
  <dc:description/>
  <cp:lastModifiedBy>korneva_oa</cp:lastModifiedBy>
  <cp:revision>169</cp:revision>
  <dcterms:created xsi:type="dcterms:W3CDTF">2023-08-16T07:54:00Z</dcterms:created>
  <dcterms:modified xsi:type="dcterms:W3CDTF">2026-03-19T04:45:19Z</dcterms:modified>
</cp:coreProperties>
</file>