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header3.xml" ContentType="application/vnd.openxmlformats-officedocument.wordprocessingml.header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425"/>
        <w:jc w:val="center"/>
        <w:spacing w:before="360" w:after="120"/>
        <w:rPr>
          <w:rFonts w:ascii="Times New Roman" w:hAnsi="Times New Roman" w:eastAsia="Calibri"/>
          <w:b/>
          <w:caps/>
          <w:szCs w:val="24"/>
        </w:rPr>
      </w:pPr>
      <w:r>
        <w:rPr>
          <w:rFonts w:ascii="Times New Roman" w:hAnsi="Times New Roman" w:eastAsia="Calibri"/>
          <w:b/>
          <w:caps/>
          <w:szCs w:val="24"/>
        </w:rPr>
        <w:t xml:space="preserve">ОБОСНОВАНИЕ начальной (максимальной) цены договора</w:t>
      </w:r>
      <w:r>
        <w:rPr>
          <w:rFonts w:ascii="Times New Roman" w:hAnsi="Times New Roman" w:eastAsia="Calibri"/>
          <w:sz w:val="26"/>
          <w:szCs w:val="26"/>
        </w:rPr>
        <w:t xml:space="preserve"> / </w:t>
      </w:r>
      <w:r>
        <w:rPr>
          <w:rFonts w:ascii="Times New Roman" w:hAnsi="Times New Roman" w:eastAsia="Calibri"/>
          <w:b/>
          <w:caps/>
          <w:szCs w:val="24"/>
        </w:rPr>
        <w:t xml:space="preserve">цены единицы товара, работы, услуги</w:t>
      </w:r>
      <w:r>
        <w:rPr>
          <w:rFonts w:ascii="Times New Roman" w:hAnsi="Times New Roman" w:eastAsia="Calibri"/>
          <w:b/>
          <w:caps/>
          <w:szCs w:val="24"/>
        </w:rPr>
      </w:r>
      <w:r>
        <w:rPr>
          <w:rFonts w:ascii="Times New Roman" w:hAnsi="Times New Roman" w:eastAsia="Calibri"/>
          <w:b/>
          <w:caps/>
          <w:szCs w:val="24"/>
        </w:rPr>
      </w:r>
    </w:p>
    <w:p>
      <w:pPr>
        <w:jc w:val="both"/>
        <w:spacing w:before="120" w:line="360" w:lineRule="exact"/>
        <w:rPr>
          <w:rFonts w:ascii="Times New Roman" w:hAnsi="Times New Roman" w:eastAsia="Calibri"/>
          <w:i/>
          <w:sz w:val="26"/>
          <w:szCs w:val="26"/>
          <w:highlight w:val="yellow"/>
        </w:rPr>
      </w:pPr>
      <w:r>
        <w:rPr>
          <w:rFonts w:ascii="Times New Roman" w:hAnsi="Times New Roman" w:eastAsia="Calibri"/>
          <w:i/>
          <w:sz w:val="26"/>
          <w:szCs w:val="26"/>
          <w:highlight w:val="yellow"/>
        </w:rPr>
      </w:r>
      <w:r>
        <w:rPr>
          <w:rFonts w:ascii="Times New Roman" w:hAnsi="Times New Roman" w:eastAsia="Calibri"/>
          <w:i/>
          <w:sz w:val="26"/>
          <w:szCs w:val="26"/>
          <w:highlight w:val="yellow"/>
        </w:rPr>
      </w:r>
      <w:r>
        <w:rPr>
          <w:rFonts w:ascii="Times New Roman" w:hAnsi="Times New Roman" w:eastAsia="Calibri"/>
          <w:i/>
          <w:sz w:val="26"/>
          <w:szCs w:val="26"/>
          <w:highlight w:val="yellow"/>
        </w:rPr>
      </w:r>
    </w:p>
    <w:p>
      <w:pPr>
        <w:numPr>
          <w:ilvl w:val="0"/>
          <w:numId w:val="7"/>
        </w:numPr>
        <w:ind w:left="714" w:hanging="357"/>
        <w:jc w:val="both"/>
        <w:spacing w:before="120" w:after="120" w:line="360" w:lineRule="exact"/>
        <w:rPr>
          <w:rFonts w:ascii="Times New Roman" w:hAnsi="Times New Roman" w:eastAsia="Calibri"/>
          <w:b/>
          <w:sz w:val="26"/>
          <w:szCs w:val="26"/>
        </w:rPr>
      </w:pPr>
      <w:r>
        <w:rPr>
          <w:rFonts w:ascii="Times New Roman" w:hAnsi="Times New Roman" w:eastAsia="Calibri"/>
          <w:b/>
          <w:sz w:val="26"/>
          <w:szCs w:val="26"/>
        </w:rPr>
        <w:t xml:space="preserve">Общая информация</w:t>
      </w:r>
      <w:r>
        <w:rPr>
          <w:rFonts w:ascii="Times New Roman" w:hAnsi="Times New Roman" w:eastAsia="Calibri"/>
          <w:b/>
          <w:sz w:val="26"/>
          <w:szCs w:val="26"/>
        </w:rPr>
      </w:r>
      <w:r>
        <w:rPr>
          <w:rFonts w:ascii="Times New Roman" w:hAnsi="Times New Roman" w:eastAsia="Calibri"/>
          <w:b/>
          <w:sz w:val="26"/>
          <w:szCs w:val="26"/>
        </w:rPr>
      </w:r>
    </w:p>
    <w:tbl>
      <w:tblPr>
        <w:tblStyle w:val="945"/>
        <w:tblW w:w="9527" w:type="dxa"/>
        <w:tblInd w:w="-34" w:type="dxa"/>
        <w:tblLook w:val="04A0" w:firstRow="1" w:lastRow="0" w:firstColumn="1" w:lastColumn="0" w:noHBand="0" w:noVBand="1"/>
      </w:tblPr>
      <w:tblGrid>
        <w:gridCol w:w="709"/>
        <w:gridCol w:w="3685"/>
        <w:gridCol w:w="5133"/>
      </w:tblGrid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contextualSpacing/>
              <w:spacing w:before="120" w:line="360" w:lineRule="exact"/>
              <w:rPr>
                <w:rFonts w:ascii="Times New Roman" w:hAnsi="Times New Roman" w:eastAsia="Calibri"/>
                <w:sz w:val="22"/>
                <w:szCs w:val="22"/>
              </w:rPr>
            </w:pPr>
            <w:r>
              <w:rPr>
                <w:rFonts w:ascii="Times New Roman" w:hAnsi="Times New Roman" w:eastAsia="Calibri"/>
                <w:sz w:val="22"/>
                <w:szCs w:val="22"/>
              </w:rPr>
              <w:t xml:space="preserve">№ п/п</w:t>
            </w:r>
            <w:r>
              <w:rPr>
                <w:rFonts w:ascii="Times New Roman" w:hAnsi="Times New Roman" w:eastAsia="Calibri"/>
                <w:sz w:val="22"/>
                <w:szCs w:val="22"/>
              </w:rPr>
            </w:r>
            <w:r>
              <w:rPr>
                <w:rFonts w:ascii="Times New Roman" w:hAnsi="Times New Roman" w:eastAsia="Calibri"/>
                <w:sz w:val="22"/>
                <w:szCs w:val="22"/>
              </w:rPr>
            </w:r>
          </w:p>
        </w:tc>
        <w:tc>
          <w:tcPr>
            <w:tcW w:w="3685" w:type="dxa"/>
            <w:textDirection w:val="lrTb"/>
            <w:noWrap w:val="false"/>
          </w:tcPr>
          <w:p>
            <w:pPr>
              <w:contextualSpacing/>
              <w:spacing w:before="120" w:line="360" w:lineRule="exact"/>
              <w:rPr>
                <w:rFonts w:ascii="Times New Roman" w:hAnsi="Times New Roman" w:eastAsia="Calibri"/>
                <w:sz w:val="22"/>
                <w:szCs w:val="22"/>
              </w:rPr>
            </w:pPr>
            <w:r>
              <w:rPr>
                <w:rFonts w:ascii="Times New Roman" w:hAnsi="Times New Roman" w:eastAsia="Calibri"/>
                <w:sz w:val="22"/>
                <w:szCs w:val="22"/>
              </w:rPr>
              <w:t xml:space="preserve">Наименование</w:t>
            </w:r>
            <w:r>
              <w:rPr>
                <w:rFonts w:ascii="Times New Roman" w:hAnsi="Times New Roman" w:eastAsia="Calibri"/>
                <w:sz w:val="22"/>
                <w:szCs w:val="22"/>
              </w:rPr>
            </w:r>
            <w:r>
              <w:rPr>
                <w:rFonts w:ascii="Times New Roman" w:hAnsi="Times New Roman" w:eastAsia="Calibri"/>
                <w:sz w:val="22"/>
                <w:szCs w:val="22"/>
              </w:rPr>
            </w:r>
          </w:p>
        </w:tc>
        <w:tc>
          <w:tcPr>
            <w:tcW w:w="5133" w:type="dxa"/>
            <w:textDirection w:val="lrTb"/>
            <w:noWrap w:val="false"/>
          </w:tcPr>
          <w:p>
            <w:pPr>
              <w:contextualSpacing/>
              <w:spacing w:before="120" w:line="360" w:lineRule="exact"/>
              <w:rPr>
                <w:rFonts w:ascii="Times New Roman" w:hAnsi="Times New Roman" w:eastAsia="Calibri"/>
                <w:sz w:val="22"/>
                <w:szCs w:val="22"/>
              </w:rPr>
            </w:pPr>
            <w:r>
              <w:rPr>
                <w:rFonts w:ascii="Times New Roman" w:hAnsi="Times New Roman" w:eastAsia="Calibri"/>
                <w:sz w:val="22"/>
                <w:szCs w:val="22"/>
              </w:rPr>
              <w:t xml:space="preserve">Информация по лоту</w:t>
            </w:r>
            <w:r>
              <w:rPr>
                <w:rFonts w:ascii="Times New Roman" w:hAnsi="Times New Roman" w:eastAsia="Calibri"/>
                <w:sz w:val="22"/>
                <w:szCs w:val="22"/>
              </w:rPr>
            </w:r>
            <w:r>
              <w:rPr>
                <w:rFonts w:ascii="Times New Roman" w:hAnsi="Times New Roman" w:eastAsia="Calibri"/>
                <w:sz w:val="22"/>
                <w:szCs w:val="22"/>
              </w:rPr>
            </w:r>
          </w:p>
        </w:tc>
      </w:tr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numPr>
                <w:ilvl w:val="1"/>
                <w:numId w:val="7"/>
              </w:numPr>
              <w:contextualSpacing/>
              <w:ind w:left="0" w:firstLine="0"/>
              <w:spacing w:before="120" w:after="120" w:line="360" w:lineRule="exact"/>
              <w:rPr>
                <w:rFonts w:ascii="Times New Roman" w:hAnsi="Times New Roman" w:eastAsia="Calibri"/>
                <w:sz w:val="22"/>
                <w:szCs w:val="22"/>
              </w:rPr>
            </w:pPr>
            <w:r>
              <w:rPr>
                <w:rFonts w:ascii="Times New Roman" w:hAnsi="Times New Roman" w:eastAsia="Calibri"/>
                <w:sz w:val="22"/>
                <w:szCs w:val="22"/>
              </w:rPr>
            </w:r>
            <w:r>
              <w:rPr>
                <w:rFonts w:ascii="Times New Roman" w:hAnsi="Times New Roman" w:eastAsia="Calibri"/>
                <w:sz w:val="22"/>
                <w:szCs w:val="22"/>
              </w:rPr>
            </w:r>
            <w:r>
              <w:rPr>
                <w:rFonts w:ascii="Times New Roman" w:hAnsi="Times New Roman" w:eastAsia="Calibri"/>
                <w:sz w:val="22"/>
                <w:szCs w:val="22"/>
              </w:rPr>
            </w:r>
          </w:p>
        </w:tc>
        <w:tc>
          <w:tcPr>
            <w:tcW w:w="3685" w:type="dxa"/>
            <w:textDirection w:val="lrTb"/>
            <w:noWrap w:val="false"/>
          </w:tcPr>
          <w:p>
            <w:pPr>
              <w:contextualSpacing/>
              <w:spacing w:before="120" w:line="360" w:lineRule="exact"/>
              <w:rPr>
                <w:rFonts w:ascii="Times New Roman" w:hAnsi="Times New Roman" w:eastAsia="Calibri"/>
                <w:sz w:val="22"/>
                <w:szCs w:val="22"/>
              </w:rPr>
            </w:pPr>
            <w:r>
              <w:rPr>
                <w:rFonts w:ascii="Times New Roman" w:hAnsi="Times New Roman" w:eastAsia="Calibri"/>
                <w:sz w:val="22"/>
                <w:szCs w:val="22"/>
              </w:rPr>
              <w:t xml:space="preserve">Наименование лота</w:t>
            </w:r>
            <w:r>
              <w:rPr>
                <w:rFonts w:ascii="Times New Roman" w:hAnsi="Times New Roman" w:eastAsia="Calibri"/>
                <w:sz w:val="22"/>
                <w:szCs w:val="22"/>
              </w:rPr>
            </w:r>
            <w:r>
              <w:rPr>
                <w:rFonts w:ascii="Times New Roman" w:hAnsi="Times New Roman" w:eastAsia="Calibri"/>
                <w:sz w:val="22"/>
                <w:szCs w:val="22"/>
              </w:rPr>
            </w:r>
          </w:p>
        </w:tc>
        <w:tc>
          <w:tcPr>
            <w:tcW w:w="5133" w:type="dxa"/>
            <w:textDirection w:val="lrTb"/>
            <w:noWrap w:val="false"/>
          </w:tcPr>
          <w:p>
            <w:pPr>
              <w:spacing w:before="60" w:after="60" w:line="360" w:lineRule="exact"/>
              <w:rPr>
                <w:rFonts w:ascii="Times New Roman" w:hAnsi="Times New Roman" w:eastAsia="Times New Roman"/>
                <w:i/>
                <w:sz w:val="20"/>
                <w:shd w:val="clear" w:color="auto" w:fill="ffff99"/>
                <w:lang w:eastAsia="ru-RU"/>
              </w:rPr>
            </w:pPr>
            <w:r>
              <w:rPr>
                <w:rFonts w:ascii="Times New Roman" w:hAnsi="Times New Roman" w:eastAsia="Times New Roman"/>
                <w:sz w:val="22"/>
                <w:szCs w:val="22"/>
              </w:rPr>
              <w:t xml:space="preserve">ОКПД2: 23.49.12.000 Поставка наполнителя для декарбонизатора Данпак для нужд </w:t>
            </w:r>
            <w:r>
              <w:rPr>
                <w:rFonts w:ascii="Times New Roman" w:hAnsi="Times New Roman" w:eastAsia="Times New Roman"/>
                <w:sz w:val="22"/>
                <w:szCs w:val="22"/>
              </w:rPr>
              <w:t xml:space="preserve">структурных подразделений в Хабаровском крае</w:t>
            </w:r>
            <w:r>
              <w:rPr>
                <w:rFonts w:ascii="Times New Roman" w:hAnsi="Times New Roman" w:eastAsia="Times New Roman"/>
                <w:i/>
                <w:sz w:val="20"/>
                <w:shd w:val="clear" w:color="auto" w:fill="ffff99"/>
                <w:lang w:eastAsia="ru-RU"/>
              </w:rPr>
            </w:r>
            <w:r>
              <w:rPr>
                <w:rFonts w:ascii="Times New Roman" w:hAnsi="Times New Roman" w:eastAsia="Times New Roman"/>
                <w:i/>
                <w:sz w:val="20"/>
                <w:shd w:val="clear" w:color="auto" w:fill="ffff99"/>
                <w:lang w:eastAsia="ru-RU"/>
              </w:rPr>
            </w:r>
          </w:p>
        </w:tc>
      </w:tr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numPr>
                <w:ilvl w:val="1"/>
                <w:numId w:val="7"/>
              </w:numPr>
              <w:contextualSpacing/>
              <w:ind w:left="0" w:firstLine="0"/>
              <w:spacing w:before="120" w:after="120" w:line="360" w:lineRule="exact"/>
              <w:rPr>
                <w:rFonts w:ascii="Times New Roman" w:hAnsi="Times New Roman" w:eastAsia="Calibri"/>
                <w:sz w:val="22"/>
                <w:szCs w:val="22"/>
              </w:rPr>
            </w:pPr>
            <w:r>
              <w:rPr>
                <w:rFonts w:ascii="Times New Roman" w:hAnsi="Times New Roman" w:eastAsia="Calibri"/>
                <w:sz w:val="22"/>
                <w:szCs w:val="22"/>
              </w:rPr>
            </w:r>
            <w:r>
              <w:rPr>
                <w:rFonts w:ascii="Times New Roman" w:hAnsi="Times New Roman" w:eastAsia="Calibri"/>
                <w:sz w:val="22"/>
                <w:szCs w:val="22"/>
              </w:rPr>
            </w:r>
            <w:r>
              <w:rPr>
                <w:rFonts w:ascii="Times New Roman" w:hAnsi="Times New Roman" w:eastAsia="Calibri"/>
                <w:sz w:val="22"/>
                <w:szCs w:val="22"/>
              </w:rPr>
            </w:r>
          </w:p>
        </w:tc>
        <w:tc>
          <w:tcPr>
            <w:tcW w:w="3685" w:type="dxa"/>
            <w:textDirection w:val="lrTb"/>
            <w:noWrap w:val="false"/>
          </w:tcPr>
          <w:p>
            <w:pPr>
              <w:contextualSpacing/>
              <w:spacing w:before="120" w:line="360" w:lineRule="exact"/>
              <w:rPr>
                <w:rFonts w:ascii="Times New Roman" w:hAnsi="Times New Roman" w:eastAsia="Calibri"/>
                <w:sz w:val="22"/>
                <w:szCs w:val="22"/>
              </w:rPr>
            </w:pPr>
            <w:r>
              <w:rPr>
                <w:rFonts w:ascii="Times New Roman" w:hAnsi="Times New Roman" w:eastAsia="Calibri"/>
                <w:sz w:val="22"/>
                <w:szCs w:val="22"/>
              </w:rPr>
              <w:t xml:space="preserve">Номер лота</w:t>
            </w:r>
            <w:r>
              <w:rPr>
                <w:rFonts w:ascii="Times New Roman" w:hAnsi="Times New Roman" w:eastAsia="Calibri"/>
                <w:sz w:val="22"/>
                <w:szCs w:val="22"/>
              </w:rPr>
            </w:r>
            <w:r>
              <w:rPr>
                <w:rFonts w:ascii="Times New Roman" w:hAnsi="Times New Roman" w:eastAsia="Calibri"/>
                <w:sz w:val="22"/>
                <w:szCs w:val="22"/>
              </w:rPr>
            </w:r>
          </w:p>
        </w:tc>
        <w:tc>
          <w:tcPr>
            <w:tcW w:w="5133" w:type="dxa"/>
            <w:textDirection w:val="lrTb"/>
            <w:noWrap w:val="false"/>
          </w:tcPr>
          <w:p>
            <w:pPr>
              <w:spacing w:before="60" w:after="60" w:line="360" w:lineRule="exact"/>
              <w:rPr>
                <w:rFonts w:ascii="Times New Roman" w:hAnsi="Times New Roman" w:eastAsia="Times New Roman"/>
                <w:sz w:val="20"/>
                <w:shd w:val="clear" w:color="auto" w:fill="ffff99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42016112-ЭКСП ПРОД-2025-ДГК</w:t>
            </w:r>
            <w:r>
              <w:rPr>
                <w:rFonts w:ascii="Times New Roman" w:hAnsi="Times New Roman" w:eastAsia="Times New Roman"/>
                <w:sz w:val="20"/>
                <w:shd w:val="clear" w:color="auto" w:fill="ffff99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hd w:val="clear" w:color="auto" w:fill="ffff99"/>
                <w:lang w:eastAsia="ru-RU"/>
              </w:rPr>
            </w:r>
          </w:p>
        </w:tc>
      </w:tr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numPr>
                <w:ilvl w:val="1"/>
                <w:numId w:val="7"/>
              </w:numPr>
              <w:contextualSpacing/>
              <w:ind w:left="0" w:firstLine="0"/>
              <w:spacing w:before="120" w:after="120" w:line="360" w:lineRule="exact"/>
              <w:rPr>
                <w:rFonts w:ascii="Times New Roman" w:hAnsi="Times New Roman" w:eastAsia="Calibri"/>
                <w:sz w:val="22"/>
                <w:szCs w:val="22"/>
              </w:rPr>
            </w:pPr>
            <w:r>
              <w:rPr>
                <w:rFonts w:ascii="Times New Roman" w:hAnsi="Times New Roman" w:eastAsia="Calibri"/>
                <w:sz w:val="22"/>
                <w:szCs w:val="22"/>
              </w:rPr>
            </w:r>
            <w:r>
              <w:rPr>
                <w:rFonts w:ascii="Times New Roman" w:hAnsi="Times New Roman" w:eastAsia="Calibri"/>
                <w:sz w:val="22"/>
                <w:szCs w:val="22"/>
              </w:rPr>
            </w:r>
            <w:r>
              <w:rPr>
                <w:rFonts w:ascii="Times New Roman" w:hAnsi="Times New Roman" w:eastAsia="Calibri"/>
                <w:sz w:val="22"/>
                <w:szCs w:val="22"/>
              </w:rPr>
            </w:r>
          </w:p>
        </w:tc>
        <w:tc>
          <w:tcPr>
            <w:tcW w:w="3685" w:type="dxa"/>
            <w:textDirection w:val="lrTb"/>
            <w:noWrap w:val="false"/>
          </w:tcPr>
          <w:p>
            <w:pPr>
              <w:contextualSpacing/>
              <w:spacing w:before="120" w:line="360" w:lineRule="exact"/>
              <w:rPr>
                <w:rFonts w:ascii="Times New Roman" w:hAnsi="Times New Roman" w:eastAsia="Calibri"/>
                <w:sz w:val="22"/>
                <w:szCs w:val="22"/>
              </w:rPr>
            </w:pPr>
            <w:r>
              <w:rPr>
                <w:rFonts w:ascii="Times New Roman" w:hAnsi="Times New Roman" w:eastAsia="Calibri"/>
                <w:sz w:val="22"/>
                <w:szCs w:val="22"/>
              </w:rPr>
              <w:t xml:space="preserve">НМЦ лота</w:t>
            </w:r>
            <w:r>
              <w:rPr>
                <w:rFonts w:ascii="Times New Roman" w:hAnsi="Times New Roman" w:eastAsia="Calibri"/>
                <w:sz w:val="22"/>
                <w:szCs w:val="22"/>
              </w:rPr>
            </w:r>
            <w:r>
              <w:rPr>
                <w:rFonts w:ascii="Times New Roman" w:hAnsi="Times New Roman" w:eastAsia="Calibri"/>
                <w:sz w:val="22"/>
                <w:szCs w:val="22"/>
              </w:rPr>
            </w:r>
          </w:p>
        </w:tc>
        <w:tc>
          <w:tcPr>
            <w:tcW w:w="5133" w:type="dxa"/>
            <w:textDirection w:val="lrTb"/>
            <w:noWrap w:val="false"/>
          </w:tcPr>
          <w:p>
            <w:pPr>
              <w:jc w:val="left"/>
              <w:rPr>
                <w:i/>
                <w:sz w:val="22"/>
                <w:szCs w:val="22"/>
              </w:rPr>
            </w:pPr>
            <w:r>
              <w:rPr>
                <w:rFonts w:ascii="Times New Roman" w:hAnsi="Times New Roman" w:eastAsia="Times New Roman"/>
                <w:sz w:val="22"/>
                <w:szCs w:val="22"/>
              </w:rPr>
              <w:t xml:space="preserve">4</w:t>
            </w:r>
            <w:r>
              <w:rPr>
                <w:rFonts w:ascii="Times New Roman" w:hAnsi="Times New Roman" w:eastAsia="Times New Roman"/>
                <w:sz w:val="22"/>
                <w:szCs w:val="22"/>
              </w:rPr>
              <w:t xml:space="preserve"> 289</w:t>
            </w:r>
            <w:r>
              <w:rPr>
                <w:rFonts w:ascii="Times New Roman" w:hAnsi="Times New Roman" w:eastAsia="Times New Roman"/>
                <w:sz w:val="22"/>
                <w:szCs w:val="22"/>
              </w:rPr>
              <w:t xml:space="preserve"> 300</w:t>
            </w:r>
            <w:r>
              <w:rPr>
                <w:rFonts w:ascii="Times New Roman" w:hAnsi="Times New Roman" w:eastAsia="Times New Roman"/>
                <w:sz w:val="22"/>
                <w:szCs w:val="22"/>
              </w:rPr>
              <w:t xml:space="preserve">,00</w:t>
            </w:r>
            <w:r>
              <w:rPr>
                <w:rFonts w:ascii="Times New Roman" w:hAnsi="Times New Roman" w:eastAsia="Times New Roman"/>
                <w:sz w:val="22"/>
                <w:szCs w:val="22"/>
              </w:rPr>
              <w:t xml:space="preserve"> рублей без учета НДС</w:t>
            </w:r>
            <w:r>
              <w:rPr>
                <w:i/>
                <w:sz w:val="22"/>
                <w:szCs w:val="22"/>
              </w:rPr>
              <w:t xml:space="preserve"> </w:t>
            </w:r>
            <w:r>
              <w:rPr>
                <w:i/>
                <w:sz w:val="22"/>
                <w:szCs w:val="22"/>
              </w:rPr>
            </w:r>
            <w:r>
              <w:rPr>
                <w:i/>
                <w:sz w:val="22"/>
                <w:szCs w:val="22"/>
              </w:rPr>
            </w:r>
          </w:p>
        </w:tc>
      </w:tr>
    </w:tbl>
    <w:p>
      <w:pPr>
        <w:jc w:val="both"/>
        <w:spacing w:before="120" w:line="360" w:lineRule="exact"/>
        <w:rPr>
          <w:rFonts w:ascii="Times New Roman" w:hAnsi="Times New Roman" w:eastAsia="Calibri"/>
          <w:i/>
          <w:sz w:val="26"/>
          <w:szCs w:val="26"/>
          <w:highlight w:val="yellow"/>
        </w:rPr>
      </w:pPr>
      <w:r>
        <w:rPr>
          <w:rFonts w:ascii="Times New Roman" w:hAnsi="Times New Roman" w:eastAsia="Calibri"/>
          <w:i/>
          <w:sz w:val="26"/>
          <w:szCs w:val="26"/>
          <w:highlight w:val="yellow"/>
        </w:rPr>
      </w:r>
      <w:r>
        <w:rPr>
          <w:rFonts w:ascii="Times New Roman" w:hAnsi="Times New Roman" w:eastAsia="Calibri"/>
          <w:i/>
          <w:sz w:val="26"/>
          <w:szCs w:val="26"/>
          <w:highlight w:val="yellow"/>
        </w:rPr>
      </w:r>
      <w:r>
        <w:rPr>
          <w:rFonts w:ascii="Times New Roman" w:hAnsi="Times New Roman" w:eastAsia="Calibri"/>
          <w:i/>
          <w:sz w:val="26"/>
          <w:szCs w:val="26"/>
          <w:highlight w:val="yellow"/>
        </w:rPr>
      </w:r>
    </w:p>
    <w:p>
      <w:pPr>
        <w:numPr>
          <w:ilvl w:val="0"/>
          <w:numId w:val="7"/>
        </w:numPr>
        <w:ind w:left="714" w:hanging="357"/>
        <w:jc w:val="both"/>
        <w:spacing w:before="120" w:after="120" w:line="360" w:lineRule="exact"/>
        <w:rPr>
          <w:rFonts w:ascii="Times New Roman" w:hAnsi="Times New Roman" w:eastAsia="Calibri"/>
          <w:b/>
          <w:sz w:val="26"/>
          <w:szCs w:val="26"/>
        </w:rPr>
      </w:pPr>
      <w:r>
        <w:rPr>
          <w:rFonts w:ascii="Times New Roman" w:hAnsi="Times New Roman" w:eastAsia="Calibri"/>
          <w:b/>
          <w:sz w:val="26"/>
          <w:szCs w:val="26"/>
        </w:rPr>
        <w:t xml:space="preserve">Использованный метод (методы) расчета НМЦ / цены единицы товара, работы, услуги:</w:t>
      </w:r>
      <w:r>
        <w:rPr>
          <w:rFonts w:ascii="Times New Roman" w:hAnsi="Times New Roman" w:eastAsia="Calibri"/>
          <w:b/>
          <w:sz w:val="26"/>
          <w:szCs w:val="26"/>
        </w:rPr>
      </w:r>
      <w:r>
        <w:rPr>
          <w:rFonts w:ascii="Times New Roman" w:hAnsi="Times New Roman" w:eastAsia="Calibri"/>
          <w:b/>
          <w:sz w:val="26"/>
          <w:szCs w:val="26"/>
        </w:rPr>
      </w:r>
    </w:p>
    <w:p>
      <w:pPr>
        <w:contextualSpacing/>
        <w:jc w:val="both"/>
        <w:rPr>
          <w:rFonts w:ascii="Times New Roman" w:hAnsi="Times New Roman" w:eastAsia="Calibri"/>
          <w:sz w:val="26"/>
          <w:szCs w:val="26"/>
        </w:rPr>
      </w:pPr>
      <w:r>
        <w:rPr>
          <w:rFonts w:ascii="Times New Roman" w:hAnsi="Times New Roman" w:eastAsia="Calibri"/>
          <w:sz w:val="26"/>
          <w:szCs w:val="26"/>
        </w:rPr>
        <w:t xml:space="preserve">Метод нормирования затрат</w:t>
      </w:r>
      <w:r>
        <w:rPr>
          <w:rFonts w:ascii="Times New Roman" w:hAnsi="Times New Roman" w:eastAsia="Calibri"/>
          <w:sz w:val="26"/>
          <w:szCs w:val="26"/>
        </w:rPr>
      </w:r>
      <w:r>
        <w:rPr>
          <w:rFonts w:ascii="Times New Roman" w:hAnsi="Times New Roman" w:eastAsia="Calibri"/>
          <w:sz w:val="26"/>
          <w:szCs w:val="26"/>
        </w:rPr>
      </w:r>
    </w:p>
    <w:p>
      <w:pPr>
        <w:contextualSpacing/>
        <w:jc w:val="both"/>
        <w:rPr>
          <w:rFonts w:ascii="Times New Roman" w:hAnsi="Times New Roman" w:eastAsia="Calibri"/>
          <w:sz w:val="26"/>
          <w:szCs w:val="26"/>
        </w:rPr>
      </w:pPr>
      <w:r>
        <w:rPr>
          <w:rFonts w:ascii="Times New Roman" w:hAnsi="Times New Roman" w:eastAsia="Calibri"/>
          <w:sz w:val="26"/>
          <w:szCs w:val="26"/>
        </w:rPr>
      </w:r>
      <w:r>
        <w:rPr>
          <w:rFonts w:ascii="Times New Roman" w:hAnsi="Times New Roman" w:eastAsia="Calibri"/>
          <w:sz w:val="26"/>
          <w:szCs w:val="26"/>
        </w:rPr>
      </w:r>
      <w:r>
        <w:rPr>
          <w:rFonts w:ascii="Times New Roman" w:hAnsi="Times New Roman" w:eastAsia="Calibri"/>
          <w:sz w:val="26"/>
          <w:szCs w:val="26"/>
        </w:rPr>
      </w:r>
    </w:p>
    <w:p>
      <w:pPr>
        <w:contextualSpacing/>
        <w:jc w:val="both"/>
        <w:rPr>
          <w:rFonts w:ascii="Times New Roman" w:hAnsi="Times New Roman" w:eastAsia="Calibri"/>
          <w:sz w:val="26"/>
          <w:szCs w:val="26"/>
        </w:rPr>
      </w:pPr>
      <w:r>
        <w:rPr>
          <w:rFonts w:ascii="Times New Roman" w:hAnsi="Times New Roman" w:eastAsia="Calibri"/>
          <w:sz w:val="26"/>
          <w:szCs w:val="26"/>
        </w:rPr>
      </w:r>
      <w:r>
        <w:rPr>
          <w:rFonts w:ascii="Times New Roman" w:hAnsi="Times New Roman" w:eastAsia="Calibri"/>
          <w:sz w:val="26"/>
          <w:szCs w:val="26"/>
        </w:rPr>
      </w:r>
      <w:r>
        <w:rPr>
          <w:rFonts w:ascii="Times New Roman" w:hAnsi="Times New Roman" w:eastAsia="Calibri"/>
          <w:sz w:val="26"/>
          <w:szCs w:val="26"/>
        </w:rPr>
      </w:r>
    </w:p>
    <w:p>
      <w:pPr>
        <w:contextualSpacing/>
        <w:jc w:val="both"/>
        <w:rPr>
          <w:rFonts w:ascii="Times New Roman" w:hAnsi="Times New Roman" w:eastAsia="Calibri"/>
          <w:sz w:val="26"/>
          <w:szCs w:val="26"/>
        </w:rPr>
      </w:pPr>
      <w:r>
        <w:rPr>
          <w:rFonts w:ascii="Times New Roman" w:hAnsi="Times New Roman" w:eastAsia="Calibri"/>
          <w:sz w:val="26"/>
          <w:szCs w:val="26"/>
        </w:rPr>
        <w:t xml:space="preserve">Обоснование расчета НМЦ:</w:t>
      </w:r>
      <w:r>
        <w:rPr>
          <w:rFonts w:ascii="Times New Roman" w:hAnsi="Times New Roman" w:eastAsia="Calibri"/>
          <w:sz w:val="26"/>
          <w:szCs w:val="26"/>
        </w:rPr>
      </w:r>
      <w:r>
        <w:rPr>
          <w:rFonts w:ascii="Times New Roman" w:hAnsi="Times New Roman" w:eastAsia="Calibri"/>
          <w:sz w:val="26"/>
          <w:szCs w:val="26"/>
        </w:rPr>
      </w:r>
    </w:p>
    <w:p>
      <w:pPr>
        <w:contextualSpacing/>
        <w:jc w:val="both"/>
        <w:rPr>
          <w:rFonts w:ascii="Times New Roman" w:hAnsi="Times New Roman" w:eastAsia="Calibri"/>
          <w:sz w:val="26"/>
          <w:szCs w:val="26"/>
        </w:rPr>
      </w:pPr>
      <w:r>
        <w:rPr>
          <w:rFonts w:ascii="Times New Roman" w:hAnsi="Times New Roman" w:eastAsia="Calibri"/>
          <w:sz w:val="26"/>
          <w:szCs w:val="26"/>
        </w:rPr>
      </w:r>
      <w:r>
        <w:rPr>
          <w:rFonts w:ascii="Times New Roman" w:hAnsi="Times New Roman" w:eastAsia="Calibri"/>
          <w:sz w:val="26"/>
          <w:szCs w:val="26"/>
        </w:rPr>
      </w:r>
      <w:r>
        <w:rPr>
          <w:rFonts w:ascii="Times New Roman" w:hAnsi="Times New Roman" w:eastAsia="Calibri"/>
          <w:sz w:val="26"/>
          <w:szCs w:val="26"/>
        </w:rPr>
      </w:r>
    </w:p>
    <w:tbl>
      <w:tblPr>
        <w:tblW w:w="10065" w:type="dxa"/>
        <w:tblInd w:w="-43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093"/>
        <w:gridCol w:w="2625"/>
        <w:gridCol w:w="1945"/>
        <w:gridCol w:w="1985"/>
        <w:gridCol w:w="1417"/>
      </w:tblGrid>
      <w:tr>
        <w:tblPrEx/>
        <w:trPr>
          <w:trHeight w:val="70"/>
        </w:trPr>
        <w:tc>
          <w:tcPr>
            <w:shd w:val="clear" w:color="000000" w:fill="e7e6e6"/>
            <w:tcW w:w="209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/>
                <w:b/>
                <w:bCs/>
                <w:color w:val="000000"/>
                <w:sz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lang w:eastAsia="ru-RU"/>
              </w:rPr>
              <w:t xml:space="preserve">Наименование товара/ работы/ услуги в составе лота</w:t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lang w:eastAsia="ru-RU"/>
              </w:rPr>
            </w:r>
          </w:p>
        </w:tc>
        <w:tc>
          <w:tcPr>
            <w:shd w:val="clear" w:color="000000" w:fill="e7e6e6"/>
            <w:tcW w:w="262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/>
                <w:b/>
                <w:bCs/>
                <w:color w:val="000000"/>
                <w:sz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lang w:eastAsia="ru-RU"/>
              </w:rPr>
              <w:t xml:space="preserve">Наименование источника ценовой информации (ИЦИ)</w:t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lang w:eastAsia="ru-RU"/>
              </w:rPr>
            </w:r>
          </w:p>
        </w:tc>
        <w:tc>
          <w:tcPr>
            <w:shd w:val="clear" w:color="000000" w:fill="e7e6e6"/>
            <w:tcW w:w="194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/>
                <w:b/>
                <w:bCs/>
                <w:color w:val="000000"/>
                <w:sz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lang w:eastAsia="ru-RU"/>
              </w:rPr>
              <w:t xml:space="preserve">Цена за единицу, в руб. без НДС</w:t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lang w:eastAsia="ru-RU"/>
              </w:rPr>
            </w:r>
          </w:p>
        </w:tc>
        <w:tc>
          <w:tcPr>
            <w:shd w:val="clear" w:color="000000" w:fill="e7e6e6"/>
            <w:tcW w:w="1985" w:type="dxa"/>
            <w:textDirection w:val="lrTb"/>
            <w:noWrap w:val="false"/>
          </w:tcPr>
          <w:p>
            <w:pPr>
              <w:ind w:right="27"/>
              <w:jc w:val="center"/>
              <w:rPr>
                <w:rFonts w:ascii="Times New Roman" w:hAnsi="Times New Roman" w:eastAsia="Times New Roman"/>
                <w:b/>
                <w:bCs/>
                <w:color w:val="000000"/>
                <w:sz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lang w:eastAsia="ru-RU"/>
              </w:rPr>
              <w:t xml:space="preserve">Цена итоговая</w:t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vertAlign w:val="superscript"/>
                <w:lang w:eastAsia="ru-RU"/>
              </w:rPr>
              <w:footnoteReference w:id="2"/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lang w:eastAsia="ru-RU"/>
              </w:rPr>
              <w:t xml:space="preserve">, в руб. без НДС</w:t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lang w:eastAsia="ru-RU"/>
              </w:rPr>
            </w:r>
          </w:p>
        </w:tc>
        <w:tc>
          <w:tcPr>
            <w:shd w:val="clear" w:color="000000" w:fill="e7e6e6"/>
            <w:tcW w:w="141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/>
                <w:b/>
                <w:bCs/>
                <w:color w:val="000000"/>
                <w:sz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lang w:eastAsia="ru-RU"/>
              </w:rPr>
              <w:t xml:space="preserve">Комментарии</w:t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lang w:eastAsia="ru-RU"/>
              </w:rPr>
            </w:r>
          </w:p>
        </w:tc>
      </w:tr>
      <w:tr>
        <w:tblPrEx/>
        <w:trPr>
          <w:trHeight w:val="70"/>
        </w:trPr>
        <w:tc>
          <w:tcPr>
            <w:tcW w:w="2093" w:type="dxa"/>
            <w:textDirection w:val="lrTb"/>
            <w:noWrap w:val="false"/>
          </w:tcPr>
          <w:p>
            <w:pPr>
              <w:spacing w:before="60" w:after="60"/>
              <w:rPr>
                <w:i/>
                <w:sz w:val="22"/>
                <w:szCs w:val="22"/>
              </w:rPr>
            </w:pPr>
            <w:r>
              <w:rPr>
                <w:rFonts w:ascii="Times New Roman" w:hAnsi="Times New Roman" w:eastAsia="Times New Roman"/>
                <w:sz w:val="22"/>
                <w:szCs w:val="22"/>
              </w:rPr>
              <w:t xml:space="preserve">ОКПД2: 23.49.12.000 Поставка наполнителя для декарбонизатора Данпак для нужд </w:t>
            </w:r>
            <w:r>
              <w:rPr>
                <w:rFonts w:ascii="Times New Roman" w:hAnsi="Times New Roman" w:eastAsia="Times New Roman"/>
                <w:sz w:val="22"/>
                <w:szCs w:val="22"/>
              </w:rPr>
              <w:t xml:space="preserve">структурных подразделений </w:t>
            </w:r>
            <w:r>
              <w:rPr>
                <w:rFonts w:ascii="Times New Roman" w:hAnsi="Times New Roman" w:eastAsia="Times New Roman"/>
                <w:sz w:val="22"/>
                <w:szCs w:val="22"/>
              </w:rPr>
              <w:t xml:space="preserve">в Хабаровском крае</w:t>
            </w:r>
            <w:r>
              <w:rPr>
                <w:rFonts w:ascii="Times New Roman" w:hAnsi="Times New Roman" w:eastAsia="Times New Roman"/>
                <w:sz w:val="22"/>
                <w:szCs w:val="22"/>
              </w:rPr>
              <w:t xml:space="preserve"> </w:t>
            </w:r>
            <w:r>
              <w:rPr>
                <w:rFonts w:hint="cs"/>
                <w:i/>
                <w:sz w:val="22"/>
                <w:szCs w:val="22"/>
              </w:rPr>
              <w:t xml:space="preserve"> </w:t>
            </w:r>
            <w:r>
              <w:rPr>
                <w:rFonts w:hint="cs"/>
                <w:i/>
                <w:sz w:val="22"/>
                <w:szCs w:val="22"/>
              </w:rPr>
              <w:t xml:space="preserve"> </w:t>
            </w:r>
            <w:r>
              <w:rPr>
                <w:i/>
                <w:sz w:val="22"/>
                <w:szCs w:val="22"/>
              </w:rPr>
            </w:r>
            <w:r>
              <w:rPr>
                <w:i/>
                <w:sz w:val="22"/>
                <w:szCs w:val="22"/>
              </w:rPr>
            </w:r>
          </w:p>
        </w:tc>
        <w:tc>
          <w:tcPr>
            <w:shd w:val="clear" w:color="auto" w:fill="auto"/>
            <w:tcW w:w="2625" w:type="dxa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rFonts w:hint="cs"/>
                <w:sz w:val="22"/>
                <w:szCs w:val="22"/>
              </w:rPr>
              <w:t xml:space="preserve">Программный комплекс «Ресурсная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rFonts w:hint="cs"/>
                <w:sz w:val="22"/>
                <w:szCs w:val="22"/>
              </w:rPr>
              <w:t xml:space="preserve">карта»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rPr>
                <w:i/>
                <w:sz w:val="22"/>
                <w:szCs w:val="22"/>
              </w:rPr>
            </w:pPr>
            <w:r>
              <w:rPr>
                <w:rFonts w:hint="cs"/>
                <w:sz w:val="22"/>
                <w:szCs w:val="22"/>
              </w:rPr>
              <w:t xml:space="preserve">Утвержден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rFonts w:hint="cs"/>
                <w:sz w:val="22"/>
                <w:szCs w:val="22"/>
              </w:rPr>
              <w:t xml:space="preserve">приказом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rFonts w:hint="cs"/>
                <w:sz w:val="22"/>
                <w:szCs w:val="22"/>
              </w:rPr>
              <w:t xml:space="preserve">АО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rFonts w:hint="cs"/>
                <w:sz w:val="22"/>
                <w:szCs w:val="22"/>
              </w:rPr>
              <w:t xml:space="preserve">«ДГК»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rFonts w:hint="cs"/>
                <w:sz w:val="22"/>
                <w:szCs w:val="22"/>
              </w:rPr>
              <w:t xml:space="preserve">№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7</w:t>
            </w:r>
            <w:r>
              <w:rPr>
                <w:sz w:val="22"/>
                <w:szCs w:val="22"/>
              </w:rPr>
              <w:t xml:space="preserve">46  </w:t>
            </w:r>
            <w:r>
              <w:rPr>
                <w:rFonts w:hint="cs"/>
                <w:sz w:val="22"/>
                <w:szCs w:val="22"/>
              </w:rPr>
              <w:t xml:space="preserve">от</w:t>
            </w:r>
            <w:r>
              <w:rPr>
                <w:sz w:val="22"/>
                <w:szCs w:val="22"/>
              </w:rPr>
              <w:t xml:space="preserve">   </w:t>
            </w:r>
            <w:r>
              <w:rPr>
                <w:sz w:val="22"/>
                <w:szCs w:val="22"/>
              </w:rPr>
              <w:t xml:space="preserve">09</w:t>
            </w:r>
            <w:r>
              <w:rPr>
                <w:sz w:val="22"/>
                <w:szCs w:val="22"/>
              </w:rPr>
              <w:t xml:space="preserve">.</w:t>
            </w:r>
            <w:r>
              <w:rPr>
                <w:sz w:val="22"/>
                <w:szCs w:val="22"/>
              </w:rPr>
              <w:t xml:space="preserve">12</w:t>
            </w:r>
            <w:r>
              <w:rPr>
                <w:sz w:val="22"/>
                <w:szCs w:val="22"/>
              </w:rPr>
              <w:t xml:space="preserve">.20</w:t>
            </w:r>
            <w:r>
              <w:rPr>
                <w:sz w:val="22"/>
                <w:szCs w:val="22"/>
              </w:rPr>
              <w:t xml:space="preserve">22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rFonts w:hint="cs"/>
                <w:sz w:val="22"/>
                <w:szCs w:val="22"/>
              </w:rPr>
              <w:t xml:space="preserve">г</w:t>
            </w:r>
            <w:r>
              <w:rPr>
                <w:sz w:val="22"/>
                <w:szCs w:val="22"/>
              </w:rPr>
              <w:t xml:space="preserve">.</w:t>
            </w:r>
            <w:r>
              <w:rPr>
                <w:i/>
                <w:sz w:val="22"/>
                <w:szCs w:val="22"/>
              </w:rPr>
            </w:r>
            <w:r>
              <w:rPr>
                <w:i/>
                <w:sz w:val="22"/>
                <w:szCs w:val="22"/>
              </w:rPr>
            </w:r>
          </w:p>
        </w:tc>
        <w:tc>
          <w:tcPr>
            <w:shd w:val="clear" w:color="auto" w:fill="auto"/>
            <w:tcW w:w="1945" w:type="dxa"/>
            <w:textDirection w:val="lrTb"/>
            <w:noWrap w:val="false"/>
          </w:tcPr>
          <w:p>
            <w:pPr>
              <w:spacing w:before="60" w:after="60"/>
              <w:rPr>
                <w:rFonts w:ascii="Times New Roman" w:hAnsi="Times New Roman" w:eastAsia="Times New Roman"/>
                <w:i/>
                <w:sz w:val="20"/>
                <w:shd w:val="clear" w:color="auto" w:fill="ffff99"/>
                <w:lang w:val="en-US" w:eastAsia="ru-RU"/>
              </w:rPr>
            </w:pPr>
            <w:r>
              <w:rPr>
                <w:rFonts w:ascii="Times New Roman" w:hAnsi="Times New Roman" w:eastAsia="Times New Roman"/>
                <w:sz w:val="22"/>
                <w:szCs w:val="22"/>
              </w:rPr>
              <w:t xml:space="preserve">4</w:t>
            </w:r>
            <w:r>
              <w:rPr>
                <w:rFonts w:ascii="Times New Roman" w:hAnsi="Times New Roman" w:eastAsia="Times New Roman"/>
                <w:sz w:val="22"/>
                <w:szCs w:val="22"/>
              </w:rPr>
              <w:t xml:space="preserve"> 289</w:t>
            </w:r>
            <w:r>
              <w:rPr>
                <w:rFonts w:ascii="Times New Roman" w:hAnsi="Times New Roman" w:eastAsia="Times New Roman"/>
                <w:sz w:val="22"/>
                <w:szCs w:val="22"/>
              </w:rPr>
              <w:t xml:space="preserve"> 300</w:t>
            </w:r>
            <w:r>
              <w:rPr>
                <w:rFonts w:ascii="Times New Roman" w:hAnsi="Times New Roman" w:eastAsia="Times New Roman"/>
                <w:sz w:val="22"/>
                <w:szCs w:val="22"/>
              </w:rPr>
              <w:t xml:space="preserve">,00</w:t>
            </w:r>
            <w:r>
              <w:rPr>
                <w:rFonts w:ascii="Times New Roman" w:hAnsi="Times New Roman" w:eastAsia="Times New Roman"/>
                <w:i/>
                <w:sz w:val="20"/>
                <w:shd w:val="clear" w:color="auto" w:fill="ffff99"/>
                <w:lang w:val="en-US" w:eastAsia="ru-RU"/>
              </w:rPr>
            </w:r>
            <w:r>
              <w:rPr>
                <w:rFonts w:ascii="Times New Roman" w:hAnsi="Times New Roman" w:eastAsia="Times New Roman"/>
                <w:i/>
                <w:sz w:val="20"/>
                <w:shd w:val="clear" w:color="auto" w:fill="ffff99"/>
                <w:lang w:val="en-US" w:eastAsia="ru-RU"/>
              </w:rPr>
            </w:r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spacing w:before="60" w:after="60"/>
              <w:rPr>
                <w:rFonts w:ascii="Times New Roman" w:hAnsi="Times New Roman" w:eastAsia="Times New Roman"/>
                <w:i/>
                <w:sz w:val="20"/>
                <w:shd w:val="clear" w:color="auto" w:fill="ffff99"/>
                <w:lang w:eastAsia="ru-RU"/>
              </w:rPr>
            </w:pPr>
            <w:r>
              <w:rPr>
                <w:rFonts w:ascii="Times New Roman" w:hAnsi="Times New Roman" w:eastAsia="Times New Roman"/>
                <w:sz w:val="22"/>
                <w:szCs w:val="22"/>
              </w:rPr>
              <w:t xml:space="preserve">4</w:t>
            </w:r>
            <w:r>
              <w:rPr>
                <w:rFonts w:ascii="Times New Roman" w:hAnsi="Times New Roman" w:eastAsia="Times New Roman"/>
                <w:sz w:val="22"/>
                <w:szCs w:val="22"/>
              </w:rPr>
              <w:t xml:space="preserve"> 289</w:t>
            </w:r>
            <w:r>
              <w:rPr>
                <w:rFonts w:ascii="Times New Roman" w:hAnsi="Times New Roman" w:eastAsia="Times New Roman"/>
                <w:sz w:val="22"/>
                <w:szCs w:val="22"/>
              </w:rPr>
              <w:t xml:space="preserve"> 300</w:t>
            </w:r>
            <w:r>
              <w:rPr>
                <w:rFonts w:ascii="Times New Roman" w:hAnsi="Times New Roman" w:eastAsia="Times New Roman"/>
                <w:sz w:val="22"/>
                <w:szCs w:val="22"/>
              </w:rPr>
              <w:t xml:space="preserve">,00</w:t>
            </w:r>
            <w:r>
              <w:rPr>
                <w:rFonts w:ascii="Times New Roman" w:hAnsi="Times New Roman" w:eastAsia="Times New Roman"/>
                <w:i/>
                <w:sz w:val="20"/>
                <w:shd w:val="clear" w:color="auto" w:fill="ffff99"/>
                <w:lang w:eastAsia="ru-RU"/>
              </w:rPr>
            </w:r>
            <w:r>
              <w:rPr>
                <w:rFonts w:ascii="Times New Roman" w:hAnsi="Times New Roman" w:eastAsia="Times New Roman"/>
                <w:i/>
                <w:sz w:val="20"/>
                <w:shd w:val="clear" w:color="auto" w:fill="ffff99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8" w:space="0"/>
              <w:right w:val="single" w:color="auto" w:sz="4" w:space="0"/>
            </w:tcBorders>
            <w:tcW w:w="1417" w:type="dxa"/>
            <w:textDirection w:val="lrTb"/>
            <w:noWrap w:val="false"/>
          </w:tcPr>
          <w:p>
            <w:pPr>
              <w:spacing w:before="60" w:after="60"/>
              <w:rPr>
                <w:rFonts w:ascii="Times New Roman" w:hAnsi="Times New Roman" w:eastAsia="Times New Roman"/>
                <w:i/>
                <w:sz w:val="20"/>
                <w:shd w:val="clear" w:color="auto" w:fill="ffff99"/>
                <w:lang w:eastAsia="ru-RU"/>
              </w:rPr>
            </w:pPr>
            <w:r>
              <w:rPr>
                <w:rFonts w:ascii="Times New Roman" w:hAnsi="Times New Roman" w:eastAsia="Times New Roman"/>
                <w:i/>
                <w:sz w:val="20"/>
                <w:shd w:val="clear" w:color="auto" w:fill="ffff99"/>
                <w:lang w:eastAsia="ru-RU"/>
              </w:rPr>
            </w:r>
            <w:r>
              <w:rPr>
                <w:rFonts w:ascii="Times New Roman" w:hAnsi="Times New Roman" w:eastAsia="Times New Roman"/>
                <w:i/>
                <w:sz w:val="20"/>
                <w:shd w:val="clear" w:color="auto" w:fill="ffff99"/>
                <w:lang w:eastAsia="ru-RU"/>
              </w:rPr>
            </w:r>
            <w:r>
              <w:rPr>
                <w:rFonts w:ascii="Times New Roman" w:hAnsi="Times New Roman" w:eastAsia="Times New Roman"/>
                <w:i/>
                <w:sz w:val="20"/>
                <w:shd w:val="clear" w:color="auto" w:fill="ffff99"/>
                <w:lang w:eastAsia="ru-RU"/>
              </w:rPr>
            </w:r>
          </w:p>
        </w:tc>
      </w:tr>
    </w:tbl>
    <w:p>
      <w:pPr>
        <w:contextualSpacing/>
        <w:jc w:val="both"/>
        <w:rPr>
          <w:rFonts w:ascii="Times New Roman" w:hAnsi="Times New Roman" w:eastAsia="Calibri"/>
          <w:sz w:val="26"/>
          <w:szCs w:val="26"/>
        </w:rPr>
      </w:pPr>
      <w:r>
        <w:rPr>
          <w:rFonts w:ascii="Times New Roman" w:hAnsi="Times New Roman" w:eastAsia="Calibri"/>
          <w:sz w:val="26"/>
          <w:szCs w:val="26"/>
        </w:rPr>
      </w:r>
      <w:r>
        <w:rPr>
          <w:rFonts w:ascii="Times New Roman" w:hAnsi="Times New Roman" w:eastAsia="Calibri"/>
          <w:sz w:val="26"/>
          <w:szCs w:val="26"/>
        </w:rPr>
      </w:r>
      <w:r>
        <w:rPr>
          <w:rFonts w:ascii="Times New Roman" w:hAnsi="Times New Roman" w:eastAsia="Calibri"/>
          <w:sz w:val="26"/>
          <w:szCs w:val="26"/>
        </w:rPr>
      </w:r>
    </w:p>
    <w:p>
      <w:pPr>
        <w:contextualSpacing/>
        <w:jc w:val="both"/>
        <w:rPr>
          <w:rFonts w:ascii="Times New Roman" w:hAnsi="Times New Roman" w:eastAsia="Calibri"/>
          <w:sz w:val="26"/>
          <w:szCs w:val="26"/>
        </w:rPr>
      </w:pPr>
      <w:r>
        <w:rPr>
          <w:rFonts w:ascii="Times New Roman" w:hAnsi="Times New Roman" w:eastAsia="Calibri"/>
          <w:sz w:val="26"/>
          <w:szCs w:val="26"/>
        </w:rPr>
      </w:r>
      <w:r>
        <w:rPr>
          <w:rFonts w:ascii="Times New Roman" w:hAnsi="Times New Roman" w:eastAsia="Calibri"/>
          <w:sz w:val="26"/>
          <w:szCs w:val="26"/>
        </w:rPr>
      </w:r>
      <w:r>
        <w:rPr>
          <w:rFonts w:ascii="Times New Roman" w:hAnsi="Times New Roman" w:eastAsia="Calibri"/>
          <w:sz w:val="26"/>
          <w:szCs w:val="26"/>
        </w:rPr>
      </w:r>
    </w:p>
    <w:p>
      <w:pPr>
        <w:contextualSpacing/>
        <w:jc w:val="both"/>
        <w:rPr>
          <w:rFonts w:ascii="Times New Roman" w:hAnsi="Times New Roman" w:eastAsia="Calibri"/>
          <w:sz w:val="26"/>
          <w:szCs w:val="26"/>
        </w:rPr>
      </w:pPr>
      <w:r>
        <w:rPr>
          <w:rFonts w:ascii="Times New Roman" w:hAnsi="Times New Roman" w:eastAsia="Calibri"/>
          <w:sz w:val="26"/>
          <w:szCs w:val="26"/>
        </w:rPr>
      </w:r>
      <w:r>
        <w:rPr>
          <w:rFonts w:ascii="Times New Roman" w:hAnsi="Times New Roman" w:eastAsia="Calibri"/>
          <w:sz w:val="26"/>
          <w:szCs w:val="26"/>
        </w:rPr>
      </w:r>
      <w:r>
        <w:rPr>
          <w:rFonts w:ascii="Times New Roman" w:hAnsi="Times New Roman" w:eastAsia="Calibri"/>
          <w:sz w:val="26"/>
          <w:szCs w:val="26"/>
        </w:rPr>
      </w:r>
    </w:p>
    <w:sectPr>
      <w:headerReference w:type="default" r:id="rId9"/>
      <w:headerReference w:type="even" r:id="rId10"/>
      <w:headerReference w:type="first" r:id="rId11"/>
      <w:footnotePr/>
      <w:endnotePr/>
      <w:type w:val="nextPage"/>
      <w:pgSz w:w="11906" w:h="16838" w:orient="portrait"/>
      <w:pgMar w:top="1418" w:right="709" w:bottom="1134" w:left="1701" w:header="964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10000000000000000"/>
  </w:font>
  <w:font w:name="Courier New">
    <w:panose1 w:val="02070309020205020404"/>
  </w:font>
  <w:font w:name="Symbol">
    <w:panose1 w:val="05010000000000000000"/>
  </w:font>
  <w:font w:name="Calibri">
    <w:panose1 w:val="020F0502020204030204"/>
  </w:font>
  <w:font w:name="Geneva CY">
    <w:panose1 w:val="02000603000000000000"/>
  </w:font>
  <w:font w:name="Arial">
    <w:panose1 w:val="020B0604020202020204"/>
  </w:font>
  <w:font w:name="MS Mincho">
    <w:panose1 w:val="02020603050405090304"/>
  </w:font>
  <w:font w:name="Times New Roman">
    <w:panose1 w:val="02020603050405020304"/>
  </w:font>
  <w:font w:name="Lucida Grande">
    <w:panose1 w:val="02000603000000000000"/>
  </w:font>
  <w:font w:name="Geneva">
    <w:panose1 w:val="02000603000000000000"/>
  </w:font>
  <w:font w:name="Cambria">
    <w:panose1 w:val="020408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  <w:footnote w:id="2">
    <w:p>
      <w:pPr>
        <w:pStyle w:val="941"/>
      </w:pPr>
      <w:r>
        <w:rPr>
          <w:rStyle w:val="943"/>
          <w:rFonts w:ascii="Times New Roman" w:hAnsi="Times New Roman"/>
        </w:rPr>
        <w:footnoteRef/>
      </w:r>
      <w:r>
        <w:rPr>
          <w:rFonts w:ascii="Times New Roman" w:hAnsi="Times New Roman"/>
        </w:rPr>
        <w:t xml:space="preserve"> С учетом количества поставляемой продукции (если определено) в соответствии с Техническими требованиями</w:t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-802148666"/>
      <w:docPartObj>
        <w:docPartGallery w:val="Page Numbers (Top of Page)"/>
        <w:docPartUnique w:val="true"/>
      </w:docPartObj>
      <w:rPr/>
    </w:sdtPr>
    <w:sdtContent>
      <w:p>
        <w:pPr>
          <w:pStyle w:val="932"/>
          <w:jc w:val="center"/>
          <w:rPr>
            <w:rFonts w:ascii="Times New Roman" w:hAnsi="Times New Roman"/>
          </w:rPr>
        </w:pPr>
        <w:r>
          <w:rPr>
            <w:rFonts w:ascii="Times New Roman" w:hAnsi="Times New Roman"/>
          </w:rPr>
          <w:fldChar w:fldCharType="begin"/>
        </w:r>
        <w:r>
          <w:rPr>
            <w:rFonts w:ascii="Times New Roman" w:hAnsi="Times New Roman"/>
          </w:rPr>
          <w:instrText xml:space="preserve">PAGE   \* MERGEFORMAT</w:instrText>
        </w:r>
        <w:r>
          <w:rPr>
            <w:rFonts w:ascii="Times New Roman" w:hAnsi="Times New Roman"/>
          </w:rPr>
          <w:fldChar w:fldCharType="separate"/>
        </w:r>
        <w:r>
          <w:rPr>
            <w:rFonts w:ascii="Times New Roman" w:hAnsi="Times New Roman"/>
          </w:rPr>
          <w:t xml:space="preserve">2</w:t>
        </w:r>
        <w:r>
          <w:rPr>
            <w:rFonts w:ascii="Times New Roman" w:hAnsi="Times New Roman"/>
          </w:rPr>
          <w:fldChar w:fldCharType="end"/>
        </w:r>
        <w:r>
          <w:rPr>
            <w:rFonts w:ascii="Times New Roman" w:hAnsi="Times New Roman"/>
          </w:rPr>
        </w:r>
        <w:r>
          <w:rPr>
            <w:rFonts w:ascii="Times New Roman" w:hAnsi="Times New Roman"/>
          </w:rPr>
        </w:r>
      </w:p>
    </w:sdtContent>
  </w:sdt>
  <w:p>
    <w:pPr>
      <w:pStyle w:val="932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32"/>
      <w:rPr>
        <w:rStyle w:val="934"/>
      </w:rPr>
      <w:framePr w:wrap="around" w:vAnchor="text" w:hAnchor="margin" w:xAlign="center" w:y="1"/>
    </w:pPr>
    <w:r>
      <w:rPr>
        <w:rStyle w:val="934"/>
      </w:rPr>
      <w:fldChar w:fldCharType="begin"/>
    </w:r>
    <w:r>
      <w:rPr>
        <w:rStyle w:val="934"/>
      </w:rPr>
      <w:instrText xml:space="preserve">PAGE  </w:instrText>
    </w:r>
    <w:r>
      <w:rPr>
        <w:rStyle w:val="934"/>
      </w:rPr>
      <w:fldChar w:fldCharType="end"/>
    </w:r>
    <w:r>
      <w:rPr>
        <w:rStyle w:val="934"/>
      </w:rPr>
    </w:r>
    <w:r>
      <w:rPr>
        <w:rStyle w:val="934"/>
      </w:rPr>
    </w:r>
  </w:p>
  <w:p>
    <w:pPr>
      <w:pStyle w:val="932"/>
    </w:pPr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64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6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8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0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2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4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6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87" w:hanging="180"/>
      </w:pPr>
    </w:lvl>
  </w:abstractNum>
  <w:abstractNum w:abstractNumId="1">
    <w:multiLevelType w:val="hybridMultilevel"/>
    <w:lvl w:ilvl="0">
      <w:start w:val="1"/>
      <w:numFmt w:val="upperRoman"/>
      <w:isLgl w:val="false"/>
      <w:suff w:val="tab"/>
      <w:lvlText w:val="%1."/>
      <w:lvlJc w:val="left"/>
      <w:pPr>
        <w:ind w:left="1287" w:hanging="72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64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6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8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0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2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4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6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87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7" w:hanging="360"/>
      </w:pPr>
      <w:rPr>
        <w:rFonts w:hint="default" w:ascii="Times New Roman" w:hAnsi="Times New Roman" w:cs="Times New Roman"/>
      </w:rPr>
    </w:lvl>
    <w:lvl w:ilvl="1">
      <w:start w:val="1"/>
      <w:numFmt w:val="decimal"/>
      <w:isLgl/>
      <w:suff w:val="tab"/>
      <w:lvlText w:val="%1.%2."/>
      <w:lvlJc w:val="left"/>
      <w:pPr>
        <w:ind w:left="1287" w:hanging="720"/>
      </w:pPr>
      <w:rPr>
        <w:rFonts w:hint="default"/>
        <w:b w:val="0"/>
      </w:rPr>
    </w:lvl>
    <w:lvl w:ilvl="2">
      <w:start w:val="1"/>
      <w:numFmt w:val="decimal"/>
      <w:isLgl/>
      <w:suff w:val="tab"/>
      <w:lvlText w:val="%1.%2.%3."/>
      <w:lvlJc w:val="left"/>
      <w:pPr>
        <w:ind w:left="1287" w:hanging="720"/>
      </w:pPr>
      <w:rPr>
        <w:rFonts w:hint="default"/>
        <w:b/>
      </w:rPr>
    </w:lvl>
    <w:lvl w:ilvl="3">
      <w:start w:val="1"/>
      <w:numFmt w:val="decimal"/>
      <w:isLgl/>
      <w:suff w:val="tab"/>
      <w:lvlText w:val="%1.%2.%3.%4."/>
      <w:lvlJc w:val="left"/>
      <w:pPr>
        <w:ind w:left="1647" w:hanging="1080"/>
      </w:pPr>
      <w:rPr>
        <w:rFonts w:hint="default"/>
        <w:b/>
      </w:rPr>
    </w:lvl>
    <w:lvl w:ilvl="4">
      <w:start w:val="1"/>
      <w:numFmt w:val="decimal"/>
      <w:isLgl/>
      <w:suff w:val="tab"/>
      <w:lvlText w:val="%1.%2.%3.%4.%5."/>
      <w:lvlJc w:val="left"/>
      <w:pPr>
        <w:ind w:left="1647" w:hanging="1080"/>
      </w:pPr>
      <w:rPr>
        <w:rFonts w:hint="default"/>
        <w:b/>
      </w:rPr>
    </w:lvl>
    <w:lvl w:ilvl="5">
      <w:start w:val="1"/>
      <w:numFmt w:val="decimal"/>
      <w:isLgl/>
      <w:suff w:val="tab"/>
      <w:lvlText w:val="%1.%2.%3.%4.%5.%6."/>
      <w:lvlJc w:val="left"/>
      <w:pPr>
        <w:ind w:left="2007" w:hanging="1440"/>
      </w:pPr>
      <w:rPr>
        <w:rFonts w:hint="default"/>
        <w:b/>
      </w:rPr>
    </w:lvl>
    <w:lvl w:ilvl="6">
      <w:start w:val="1"/>
      <w:numFmt w:val="decimal"/>
      <w:isLgl/>
      <w:suff w:val="tab"/>
      <w:lvlText w:val="%1.%2.%3.%4.%5.%6.%7."/>
      <w:lvlJc w:val="left"/>
      <w:pPr>
        <w:ind w:left="2367" w:hanging="1800"/>
      </w:pPr>
      <w:rPr>
        <w:rFonts w:hint="default"/>
        <w:b/>
      </w:rPr>
    </w:lvl>
    <w:lvl w:ilvl="7">
      <w:start w:val="1"/>
      <w:numFmt w:val="decimal"/>
      <w:isLgl/>
      <w:suff w:val="tab"/>
      <w:lvlText w:val="%1.%2.%3.%4.%5.%6.%7.%8."/>
      <w:lvlJc w:val="left"/>
      <w:pPr>
        <w:ind w:left="2367" w:hanging="1800"/>
      </w:pPr>
      <w:rPr>
        <w:rFonts w:hint="default"/>
        <w:b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2727" w:hanging="2160"/>
      </w:pPr>
      <w:rPr>
        <w:rFonts w:hint="default"/>
        <w:b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287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007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47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07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tab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suff w:val="tab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>
    <w:multiLevelType w:val="hybridMultilevel"/>
    <w:lvl w:ilvl="0">
      <w:start w:val="1"/>
      <w:numFmt w:val="russianLower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suff w:val="tab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suff w:val="tab"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4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6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8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60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2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4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6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8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200" w:hanging="180"/>
      </w:p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034" w:hanging="360"/>
      </w:pPr>
      <w:rPr>
        <w:rFonts w:hint="default" w:ascii="Symbol" w:hAnsi="Symbol"/>
        <w:color w:val="808080" w:themeColor="background1" w:themeShade="80"/>
      </w:rPr>
    </w:lvl>
    <w:lvl w:ilvl="1">
      <w:start w:val="1"/>
      <w:numFmt w:val="bullet"/>
      <w:isLgl w:val="false"/>
      <w:suff w:val="tab"/>
      <w:lvlText w:val="o"/>
      <w:lvlJc w:val="left"/>
      <w:pPr>
        <w:ind w:left="1754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474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194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914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634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354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074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794" w:hanging="360"/>
      </w:pPr>
      <w:rPr>
        <w:rFonts w:hint="default" w:ascii="Wingdings" w:hAnsi="Wingdings"/>
      </w:rPr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8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8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8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8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8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8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8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8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8" w:hanging="360"/>
      </w:pPr>
      <w:rPr>
        <w:rFonts w:hint="default" w:ascii="Wingdings" w:hAnsi="Wingdings"/>
      </w:r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7" w:hanging="360"/>
      </w:pPr>
      <w:rPr>
        <w:rFonts w:hint="default" w:ascii="Times New Roman" w:hAnsi="Times New Roman" w:cs="Times New Roman"/>
        <w:b w:val="0"/>
      </w:rPr>
    </w:lvl>
    <w:lvl w:ilvl="1">
      <w:start w:val="1"/>
      <w:numFmt w:val="lowerLetter"/>
      <w:isLgl w:val="false"/>
      <w:suff w:val="tab"/>
      <w:lvlText w:val="%2."/>
      <w:lvlJc w:val="left"/>
      <w:pPr>
        <w:ind w:left="164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6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8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0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2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4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6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87" w:hanging="180"/>
      </w:pPr>
    </w:lvl>
  </w:abstractNum>
  <w:abstractNum w:abstractNumId="14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287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007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47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07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5"/>
  </w:num>
  <w:num w:numId="3">
    <w:abstractNumId w:val="11"/>
  </w:num>
  <w:num w:numId="4">
    <w:abstractNumId w:val="3"/>
  </w:num>
  <w:num w:numId="5">
    <w:abstractNumId w:val="0"/>
  </w:num>
  <w:num w:numId="6">
    <w:abstractNumId w:val="9"/>
  </w:num>
  <w:num w:numId="7">
    <w:abstractNumId w:val="6"/>
  </w:num>
  <w:num w:numId="8">
    <w:abstractNumId w:val="7"/>
  </w:num>
  <w:num w:numId="9">
    <w:abstractNumId w:val="8"/>
  </w:num>
  <w:num w:numId="10">
    <w:abstractNumId w:val="14"/>
  </w:num>
  <w:num w:numId="11">
    <w:abstractNumId w:val="2"/>
  </w:num>
  <w:num w:numId="12">
    <w:abstractNumId w:val="5"/>
  </w:num>
  <w:num w:numId="13">
    <w:abstractNumId w:val="1"/>
  </w:num>
  <w:num w:numId="14">
    <w:abstractNumId w:val="12"/>
  </w:num>
  <w:num w:numId="15">
    <w:abstractNumId w:val="13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useFELayout w:val="true"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mbria" w:hAnsi="Cambria" w:eastAsia="MS Mincho" w:cs="Times New Roman"/>
        <w:lang w:val="en-US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57">
    <w:name w:val="Heading 1"/>
    <w:basedOn w:val="928"/>
    <w:next w:val="928"/>
    <w:link w:val="758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58">
    <w:name w:val="Heading 1 Char"/>
    <w:basedOn w:val="929"/>
    <w:link w:val="757"/>
    <w:uiPriority w:val="9"/>
    <w:rPr>
      <w:rFonts w:ascii="Arial" w:hAnsi="Arial" w:eastAsia="Arial" w:cs="Arial"/>
      <w:sz w:val="40"/>
      <w:szCs w:val="40"/>
    </w:rPr>
  </w:style>
  <w:style w:type="paragraph" w:styleId="759">
    <w:name w:val="Heading 2"/>
    <w:basedOn w:val="928"/>
    <w:next w:val="928"/>
    <w:link w:val="760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60">
    <w:name w:val="Heading 2 Char"/>
    <w:basedOn w:val="929"/>
    <w:link w:val="759"/>
    <w:uiPriority w:val="9"/>
    <w:rPr>
      <w:rFonts w:ascii="Arial" w:hAnsi="Arial" w:eastAsia="Arial" w:cs="Arial"/>
      <w:sz w:val="34"/>
    </w:rPr>
  </w:style>
  <w:style w:type="paragraph" w:styleId="761">
    <w:name w:val="Heading 3"/>
    <w:basedOn w:val="928"/>
    <w:next w:val="928"/>
    <w:link w:val="762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62">
    <w:name w:val="Heading 3 Char"/>
    <w:basedOn w:val="929"/>
    <w:link w:val="761"/>
    <w:uiPriority w:val="9"/>
    <w:rPr>
      <w:rFonts w:ascii="Arial" w:hAnsi="Arial" w:eastAsia="Arial" w:cs="Arial"/>
      <w:sz w:val="30"/>
      <w:szCs w:val="30"/>
    </w:rPr>
  </w:style>
  <w:style w:type="paragraph" w:styleId="763">
    <w:name w:val="Heading 4"/>
    <w:basedOn w:val="928"/>
    <w:next w:val="928"/>
    <w:link w:val="764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64">
    <w:name w:val="Heading 4 Char"/>
    <w:basedOn w:val="929"/>
    <w:link w:val="763"/>
    <w:uiPriority w:val="9"/>
    <w:rPr>
      <w:rFonts w:ascii="Arial" w:hAnsi="Arial" w:eastAsia="Arial" w:cs="Arial"/>
      <w:b/>
      <w:bCs/>
      <w:sz w:val="26"/>
      <w:szCs w:val="26"/>
    </w:rPr>
  </w:style>
  <w:style w:type="paragraph" w:styleId="765">
    <w:name w:val="Heading 5"/>
    <w:basedOn w:val="928"/>
    <w:next w:val="928"/>
    <w:link w:val="766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66">
    <w:name w:val="Heading 5 Char"/>
    <w:basedOn w:val="929"/>
    <w:link w:val="765"/>
    <w:uiPriority w:val="9"/>
    <w:rPr>
      <w:rFonts w:ascii="Arial" w:hAnsi="Arial" w:eastAsia="Arial" w:cs="Arial"/>
      <w:b/>
      <w:bCs/>
      <w:sz w:val="24"/>
      <w:szCs w:val="24"/>
    </w:rPr>
  </w:style>
  <w:style w:type="paragraph" w:styleId="767">
    <w:name w:val="Heading 6"/>
    <w:basedOn w:val="928"/>
    <w:next w:val="928"/>
    <w:link w:val="768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68">
    <w:name w:val="Heading 6 Char"/>
    <w:basedOn w:val="929"/>
    <w:link w:val="767"/>
    <w:uiPriority w:val="9"/>
    <w:rPr>
      <w:rFonts w:ascii="Arial" w:hAnsi="Arial" w:eastAsia="Arial" w:cs="Arial"/>
      <w:b/>
      <w:bCs/>
      <w:sz w:val="22"/>
      <w:szCs w:val="22"/>
    </w:rPr>
  </w:style>
  <w:style w:type="paragraph" w:styleId="769">
    <w:name w:val="Heading 7"/>
    <w:basedOn w:val="928"/>
    <w:next w:val="928"/>
    <w:link w:val="770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70">
    <w:name w:val="Heading 7 Char"/>
    <w:basedOn w:val="929"/>
    <w:link w:val="769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71">
    <w:name w:val="Heading 8"/>
    <w:basedOn w:val="928"/>
    <w:next w:val="928"/>
    <w:link w:val="772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72">
    <w:name w:val="Heading 8 Char"/>
    <w:basedOn w:val="929"/>
    <w:link w:val="771"/>
    <w:uiPriority w:val="9"/>
    <w:rPr>
      <w:rFonts w:ascii="Arial" w:hAnsi="Arial" w:eastAsia="Arial" w:cs="Arial"/>
      <w:i/>
      <w:iCs/>
      <w:sz w:val="22"/>
      <w:szCs w:val="22"/>
    </w:rPr>
  </w:style>
  <w:style w:type="paragraph" w:styleId="773">
    <w:name w:val="Heading 9"/>
    <w:basedOn w:val="928"/>
    <w:next w:val="928"/>
    <w:link w:val="774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74">
    <w:name w:val="Heading 9 Char"/>
    <w:basedOn w:val="929"/>
    <w:link w:val="773"/>
    <w:uiPriority w:val="9"/>
    <w:rPr>
      <w:rFonts w:ascii="Arial" w:hAnsi="Arial" w:eastAsia="Arial" w:cs="Arial"/>
      <w:i/>
      <w:iCs/>
      <w:sz w:val="21"/>
      <w:szCs w:val="21"/>
    </w:rPr>
  </w:style>
  <w:style w:type="paragraph" w:styleId="775">
    <w:name w:val="No Spacing"/>
    <w:uiPriority w:val="1"/>
    <w:qFormat/>
    <w:pPr>
      <w:spacing w:before="0" w:after="0" w:line="240" w:lineRule="auto"/>
    </w:pPr>
  </w:style>
  <w:style w:type="paragraph" w:styleId="776">
    <w:name w:val="Title"/>
    <w:basedOn w:val="928"/>
    <w:next w:val="928"/>
    <w:link w:val="777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77">
    <w:name w:val="Title Char"/>
    <w:basedOn w:val="929"/>
    <w:link w:val="776"/>
    <w:uiPriority w:val="10"/>
    <w:rPr>
      <w:sz w:val="48"/>
      <w:szCs w:val="48"/>
    </w:rPr>
  </w:style>
  <w:style w:type="paragraph" w:styleId="778">
    <w:name w:val="Subtitle"/>
    <w:basedOn w:val="928"/>
    <w:next w:val="928"/>
    <w:link w:val="779"/>
    <w:uiPriority w:val="11"/>
    <w:qFormat/>
    <w:pPr>
      <w:spacing w:before="200" w:after="200"/>
    </w:pPr>
    <w:rPr>
      <w:sz w:val="24"/>
      <w:szCs w:val="24"/>
    </w:rPr>
  </w:style>
  <w:style w:type="character" w:styleId="779">
    <w:name w:val="Subtitle Char"/>
    <w:basedOn w:val="929"/>
    <w:link w:val="778"/>
    <w:uiPriority w:val="11"/>
    <w:rPr>
      <w:sz w:val="24"/>
      <w:szCs w:val="24"/>
    </w:rPr>
  </w:style>
  <w:style w:type="paragraph" w:styleId="780">
    <w:name w:val="Quote"/>
    <w:basedOn w:val="928"/>
    <w:next w:val="928"/>
    <w:link w:val="781"/>
    <w:uiPriority w:val="29"/>
    <w:qFormat/>
    <w:pPr>
      <w:ind w:left="720" w:right="720"/>
    </w:pPr>
    <w:rPr>
      <w:i/>
    </w:rPr>
  </w:style>
  <w:style w:type="character" w:styleId="781">
    <w:name w:val="Quote Char"/>
    <w:link w:val="780"/>
    <w:uiPriority w:val="29"/>
    <w:rPr>
      <w:i/>
    </w:rPr>
  </w:style>
  <w:style w:type="paragraph" w:styleId="782">
    <w:name w:val="Intense Quote"/>
    <w:basedOn w:val="928"/>
    <w:next w:val="928"/>
    <w:link w:val="783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83">
    <w:name w:val="Intense Quote Char"/>
    <w:link w:val="782"/>
    <w:uiPriority w:val="30"/>
    <w:rPr>
      <w:i/>
    </w:rPr>
  </w:style>
  <w:style w:type="character" w:styleId="784">
    <w:name w:val="Header Char"/>
    <w:basedOn w:val="929"/>
    <w:link w:val="932"/>
    <w:uiPriority w:val="99"/>
  </w:style>
  <w:style w:type="character" w:styleId="785">
    <w:name w:val="Footer Char"/>
    <w:basedOn w:val="929"/>
    <w:link w:val="939"/>
    <w:uiPriority w:val="99"/>
  </w:style>
  <w:style w:type="paragraph" w:styleId="786">
    <w:name w:val="Caption"/>
    <w:basedOn w:val="928"/>
    <w:next w:val="928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87">
    <w:name w:val="Caption Char"/>
    <w:basedOn w:val="786"/>
    <w:link w:val="939"/>
    <w:uiPriority w:val="99"/>
  </w:style>
  <w:style w:type="table" w:styleId="788">
    <w:name w:val="Table Grid Light"/>
    <w:basedOn w:val="93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89">
    <w:name w:val="Plain Table 1"/>
    <w:basedOn w:val="93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90">
    <w:name w:val="Plain Table 2"/>
    <w:basedOn w:val="930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91">
    <w:name w:val="Plain Table 3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92">
    <w:name w:val="Plain Table 4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>
    <w:name w:val="Plain Table 5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94">
    <w:name w:val="Grid Table 1 Light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>
    <w:name w:val="Grid Table 1 Light - Accent 1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>
    <w:name w:val="Grid Table 1 Light - Accent 2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>
    <w:name w:val="Grid Table 1 Light - Accent 3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>
    <w:name w:val="Grid Table 1 Light - Accent 4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>
    <w:name w:val="Grid Table 1 Light - Accent 5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>
    <w:name w:val="Grid Table 1 Light - Accent 6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>
    <w:name w:val="Grid Table 2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2">
    <w:name w:val="Grid Table 2 - Accent 1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3">
    <w:name w:val="Grid Table 2 - Accent 2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4">
    <w:name w:val="Grid Table 2 - Accent 3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5">
    <w:name w:val="Grid Table 2 - Accent 4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6">
    <w:name w:val="Grid Table 2 - Accent 5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7">
    <w:name w:val="Grid Table 2 - Accent 6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8">
    <w:name w:val="Grid Table 3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9">
    <w:name w:val="Grid Table 3 - Accent 1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0">
    <w:name w:val="Grid Table 3 - Accent 2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1">
    <w:name w:val="Grid Table 3 - Accent 3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2">
    <w:name w:val="Grid Table 3 - Accent 4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3">
    <w:name w:val="Grid Table 3 - Accent 5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4">
    <w:name w:val="Grid Table 3 - Accent 6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5">
    <w:name w:val="Grid Table 4"/>
    <w:basedOn w:val="93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16">
    <w:name w:val="Grid Table 4 - Accent 1"/>
    <w:basedOn w:val="93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817">
    <w:name w:val="Grid Table 4 - Accent 2"/>
    <w:basedOn w:val="93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818">
    <w:name w:val="Grid Table 4 - Accent 3"/>
    <w:basedOn w:val="93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19">
    <w:name w:val="Grid Table 4 - Accent 4"/>
    <w:basedOn w:val="93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20">
    <w:name w:val="Grid Table 4 - Accent 5"/>
    <w:basedOn w:val="93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1">
    <w:name w:val="Grid Table 4 - Accent 6"/>
    <w:basedOn w:val="93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22">
    <w:name w:val="Grid Table 5 Dark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23">
    <w:name w:val="Grid Table 5 Dark- Accent 1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24">
    <w:name w:val="Grid Table 5 Dark - Accent 2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25">
    <w:name w:val="Grid Table 5 Dark - Accent 3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26">
    <w:name w:val="Grid Table 5 Dark- Accent 4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27">
    <w:name w:val="Grid Table 5 Dark - Accent 5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28">
    <w:name w:val="Grid Table 5 Dark - Accent 6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29">
    <w:name w:val="Grid Table 6 Colorful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30">
    <w:name w:val="Grid Table 6 Colorful - Accent 1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31">
    <w:name w:val="Grid Table 6 Colorful - Accent 2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32">
    <w:name w:val="Grid Table 6 Colorful - Accent 3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33">
    <w:name w:val="Grid Table 6 Colorful - Accent 4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34">
    <w:name w:val="Grid Table 6 Colorful - Accent 5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35">
    <w:name w:val="Grid Table 6 Colorful - Accent 6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36">
    <w:name w:val="Grid Table 7 Colorful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7">
    <w:name w:val="Grid Table 7 Colorful - Accent 1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8">
    <w:name w:val="Grid Table 7 Colorful - Accent 2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9">
    <w:name w:val="Grid Table 7 Colorful - Accent 3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0">
    <w:name w:val="Grid Table 7 Colorful - Accent 4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1">
    <w:name w:val="Grid Table 7 Colorful - Accent 5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2">
    <w:name w:val="Grid Table 7 Colorful - Accent 6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3">
    <w:name w:val="List Table 1 Light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4">
    <w:name w:val="List Table 1 Light - Accent 1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5">
    <w:name w:val="List Table 1 Light - Accent 2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6">
    <w:name w:val="List Table 1 Light - Accent 3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7">
    <w:name w:val="List Table 1 Light - Accent 4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8">
    <w:name w:val="List Table 1 Light - Accent 5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9">
    <w:name w:val="List Table 1 Light - Accent 6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0">
    <w:name w:val="List Table 2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51">
    <w:name w:val="List Table 2 - Accent 1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52">
    <w:name w:val="List Table 2 - Accent 2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53">
    <w:name w:val="List Table 2 - Accent 3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54">
    <w:name w:val="List Table 2 - Accent 4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55">
    <w:name w:val="List Table 2 - Accent 5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56">
    <w:name w:val="List Table 2 - Accent 6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57">
    <w:name w:val="List Table 3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8">
    <w:name w:val="List Table 3 - Accent 1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9">
    <w:name w:val="List Table 3 - Accent 2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0">
    <w:name w:val="List Table 3 - Accent 3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1">
    <w:name w:val="List Table 3 - Accent 4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2">
    <w:name w:val="List Table 3 - Accent 5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3">
    <w:name w:val="List Table 3 - Accent 6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4">
    <w:name w:val="List Table 4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5">
    <w:name w:val="List Table 4 - Accent 1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6">
    <w:name w:val="List Table 4 - Accent 2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7">
    <w:name w:val="List Table 4 - Accent 3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8">
    <w:name w:val="List Table 4 - Accent 4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9">
    <w:name w:val="List Table 4 - Accent 5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0">
    <w:name w:val="List Table 4 - Accent 6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1">
    <w:name w:val="List Table 5 Dark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2">
    <w:name w:val="List Table 5 Dark - Accent 1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3">
    <w:name w:val="List Table 5 Dark - Accent 2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4">
    <w:name w:val="List Table 5 Dark - Accent 3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5">
    <w:name w:val="List Table 5 Dark - Accent 4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6">
    <w:name w:val="List Table 5 Dark - Accent 5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7">
    <w:name w:val="List Table 5 Dark - Accent 6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8">
    <w:name w:val="List Table 6 Colorful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79">
    <w:name w:val="List Table 6 Colorful - Accent 1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80">
    <w:name w:val="List Table 6 Colorful - Accent 2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81">
    <w:name w:val="List Table 6 Colorful - Accent 3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82">
    <w:name w:val="List Table 6 Colorful - Accent 4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83">
    <w:name w:val="List Table 6 Colorful - Accent 5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84">
    <w:name w:val="List Table 6 Colorful - Accent 6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85">
    <w:name w:val="List Table 7 Colorful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86">
    <w:name w:val="List Table 7 Colorful - Accent 1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87">
    <w:name w:val="List Table 7 Colorful - Accent 2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88">
    <w:name w:val="List Table 7 Colorful - Accent 3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89">
    <w:name w:val="List Table 7 Colorful - Accent 4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90">
    <w:name w:val="List Table 7 Colorful - Accent 5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91">
    <w:name w:val="List Table 7 Colorful - Accent 6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92">
    <w:name w:val="Lined - Accent"/>
    <w:basedOn w:val="9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93">
    <w:name w:val="Lined - Accent 1"/>
    <w:basedOn w:val="9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94">
    <w:name w:val="Lined - Accent 2"/>
    <w:basedOn w:val="9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95">
    <w:name w:val="Lined - Accent 3"/>
    <w:basedOn w:val="9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96">
    <w:name w:val="Lined - Accent 4"/>
    <w:basedOn w:val="9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97">
    <w:name w:val="Lined - Accent 5"/>
    <w:basedOn w:val="9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98">
    <w:name w:val="Lined - Accent 6"/>
    <w:basedOn w:val="9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99">
    <w:name w:val="Bordered &amp; Lined - Accent"/>
    <w:basedOn w:val="9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00">
    <w:name w:val="Bordered &amp; Lined - Accent 1"/>
    <w:basedOn w:val="9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901">
    <w:name w:val="Bordered &amp; Lined - Accent 2"/>
    <w:basedOn w:val="9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902">
    <w:name w:val="Bordered &amp; Lined - Accent 3"/>
    <w:basedOn w:val="9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903">
    <w:name w:val="Bordered &amp; Lined - Accent 4"/>
    <w:basedOn w:val="9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904">
    <w:name w:val="Bordered &amp; Lined - Accent 5"/>
    <w:basedOn w:val="9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905">
    <w:name w:val="Bordered &amp; Lined - Accent 6"/>
    <w:basedOn w:val="9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906">
    <w:name w:val="Bordered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907">
    <w:name w:val="Bordered - Accent 1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908">
    <w:name w:val="Bordered - Accent 2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909">
    <w:name w:val="Bordered - Accent 3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910">
    <w:name w:val="Bordered - Accent 4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911">
    <w:name w:val="Bordered - Accent 5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912">
    <w:name w:val="Bordered - Accent 6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913">
    <w:name w:val="Footnote Text Char"/>
    <w:link w:val="941"/>
    <w:uiPriority w:val="99"/>
    <w:rPr>
      <w:sz w:val="18"/>
    </w:rPr>
  </w:style>
  <w:style w:type="paragraph" w:styleId="914">
    <w:name w:val="endnote text"/>
    <w:basedOn w:val="928"/>
    <w:link w:val="915"/>
    <w:uiPriority w:val="99"/>
    <w:semiHidden/>
    <w:unhideWhenUsed/>
    <w:pPr>
      <w:spacing w:after="0" w:line="240" w:lineRule="auto"/>
    </w:pPr>
    <w:rPr>
      <w:sz w:val="20"/>
    </w:rPr>
  </w:style>
  <w:style w:type="character" w:styleId="915">
    <w:name w:val="Endnote Text Char"/>
    <w:link w:val="914"/>
    <w:uiPriority w:val="99"/>
    <w:rPr>
      <w:sz w:val="20"/>
    </w:rPr>
  </w:style>
  <w:style w:type="character" w:styleId="916">
    <w:name w:val="endnote reference"/>
    <w:basedOn w:val="929"/>
    <w:uiPriority w:val="99"/>
    <w:semiHidden/>
    <w:unhideWhenUsed/>
    <w:rPr>
      <w:vertAlign w:val="superscript"/>
    </w:rPr>
  </w:style>
  <w:style w:type="paragraph" w:styleId="917">
    <w:name w:val="toc 1"/>
    <w:basedOn w:val="928"/>
    <w:next w:val="928"/>
    <w:uiPriority w:val="39"/>
    <w:unhideWhenUsed/>
    <w:pPr>
      <w:ind w:left="0" w:right="0" w:firstLine="0"/>
      <w:spacing w:after="57"/>
    </w:pPr>
  </w:style>
  <w:style w:type="paragraph" w:styleId="918">
    <w:name w:val="toc 2"/>
    <w:basedOn w:val="928"/>
    <w:next w:val="928"/>
    <w:uiPriority w:val="39"/>
    <w:unhideWhenUsed/>
    <w:pPr>
      <w:ind w:left="283" w:right="0" w:firstLine="0"/>
      <w:spacing w:after="57"/>
    </w:pPr>
  </w:style>
  <w:style w:type="paragraph" w:styleId="919">
    <w:name w:val="toc 3"/>
    <w:basedOn w:val="928"/>
    <w:next w:val="928"/>
    <w:uiPriority w:val="39"/>
    <w:unhideWhenUsed/>
    <w:pPr>
      <w:ind w:left="567" w:right="0" w:firstLine="0"/>
      <w:spacing w:after="57"/>
    </w:pPr>
  </w:style>
  <w:style w:type="paragraph" w:styleId="920">
    <w:name w:val="toc 4"/>
    <w:basedOn w:val="928"/>
    <w:next w:val="928"/>
    <w:uiPriority w:val="39"/>
    <w:unhideWhenUsed/>
    <w:pPr>
      <w:ind w:left="850" w:right="0" w:firstLine="0"/>
      <w:spacing w:after="57"/>
    </w:pPr>
  </w:style>
  <w:style w:type="paragraph" w:styleId="921">
    <w:name w:val="toc 5"/>
    <w:basedOn w:val="928"/>
    <w:next w:val="928"/>
    <w:uiPriority w:val="39"/>
    <w:unhideWhenUsed/>
    <w:pPr>
      <w:ind w:left="1134" w:right="0" w:firstLine="0"/>
      <w:spacing w:after="57"/>
    </w:pPr>
  </w:style>
  <w:style w:type="paragraph" w:styleId="922">
    <w:name w:val="toc 6"/>
    <w:basedOn w:val="928"/>
    <w:next w:val="928"/>
    <w:uiPriority w:val="39"/>
    <w:unhideWhenUsed/>
    <w:pPr>
      <w:ind w:left="1417" w:right="0" w:firstLine="0"/>
      <w:spacing w:after="57"/>
    </w:pPr>
  </w:style>
  <w:style w:type="paragraph" w:styleId="923">
    <w:name w:val="toc 7"/>
    <w:basedOn w:val="928"/>
    <w:next w:val="928"/>
    <w:uiPriority w:val="39"/>
    <w:unhideWhenUsed/>
    <w:pPr>
      <w:ind w:left="1701" w:right="0" w:firstLine="0"/>
      <w:spacing w:after="57"/>
    </w:pPr>
  </w:style>
  <w:style w:type="paragraph" w:styleId="924">
    <w:name w:val="toc 8"/>
    <w:basedOn w:val="928"/>
    <w:next w:val="928"/>
    <w:uiPriority w:val="39"/>
    <w:unhideWhenUsed/>
    <w:pPr>
      <w:ind w:left="1984" w:right="0" w:firstLine="0"/>
      <w:spacing w:after="57"/>
    </w:pPr>
  </w:style>
  <w:style w:type="paragraph" w:styleId="925">
    <w:name w:val="toc 9"/>
    <w:basedOn w:val="928"/>
    <w:next w:val="928"/>
    <w:uiPriority w:val="39"/>
    <w:unhideWhenUsed/>
    <w:pPr>
      <w:ind w:left="2268" w:right="0" w:firstLine="0"/>
      <w:spacing w:after="57"/>
    </w:pPr>
  </w:style>
  <w:style w:type="paragraph" w:styleId="926">
    <w:name w:val="TOC Heading"/>
    <w:uiPriority w:val="39"/>
    <w:unhideWhenUsed/>
  </w:style>
  <w:style w:type="paragraph" w:styleId="927">
    <w:name w:val="table of figures"/>
    <w:basedOn w:val="928"/>
    <w:next w:val="928"/>
    <w:uiPriority w:val="99"/>
    <w:unhideWhenUsed/>
    <w:pPr>
      <w:spacing w:after="0" w:afterAutospacing="0"/>
    </w:pPr>
  </w:style>
  <w:style w:type="paragraph" w:styleId="928" w:default="1">
    <w:name w:val="Normal"/>
    <w:qFormat/>
    <w:rPr>
      <w:rFonts w:ascii="Geneva CY" w:hAnsi="Geneva CY" w:eastAsia="Geneva"/>
      <w:sz w:val="24"/>
      <w:lang w:val="ru-RU" w:eastAsia="en-US"/>
    </w:rPr>
  </w:style>
  <w:style w:type="character" w:styleId="929" w:default="1">
    <w:name w:val="Default Paragraph Font"/>
    <w:uiPriority w:val="1"/>
    <w:semiHidden/>
    <w:unhideWhenUsed/>
  </w:style>
  <w:style w:type="table" w:styleId="930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931" w:default="1">
    <w:name w:val="No List"/>
    <w:uiPriority w:val="99"/>
    <w:semiHidden/>
    <w:unhideWhenUsed/>
  </w:style>
  <w:style w:type="paragraph" w:styleId="932">
    <w:name w:val="Header"/>
    <w:basedOn w:val="928"/>
    <w:link w:val="933"/>
    <w:uiPriority w:val="99"/>
    <w:pPr>
      <w:tabs>
        <w:tab w:val="center" w:pos="4320" w:leader="none"/>
        <w:tab w:val="right" w:pos="8640" w:leader="none"/>
      </w:tabs>
    </w:pPr>
  </w:style>
  <w:style w:type="character" w:styleId="933" w:customStyle="1">
    <w:name w:val="Верхний колонтитул Знак"/>
    <w:link w:val="932"/>
    <w:uiPriority w:val="99"/>
    <w:rPr>
      <w:rFonts w:ascii="Geneva CY" w:hAnsi="Geneva CY" w:eastAsia="Geneva" w:cs="Times New Roman"/>
      <w:szCs w:val="20"/>
      <w:lang w:val="ru-RU" w:eastAsia="en-US"/>
    </w:rPr>
  </w:style>
  <w:style w:type="character" w:styleId="934">
    <w:name w:val="page number"/>
    <w:basedOn w:val="929"/>
  </w:style>
  <w:style w:type="paragraph" w:styleId="935">
    <w:name w:val="Balloon Text"/>
    <w:basedOn w:val="928"/>
    <w:link w:val="936"/>
    <w:uiPriority w:val="99"/>
    <w:semiHidden/>
    <w:unhideWhenUsed/>
    <w:rPr>
      <w:rFonts w:ascii="Lucida Grande" w:hAnsi="Lucida Grande"/>
      <w:sz w:val="18"/>
      <w:szCs w:val="18"/>
    </w:rPr>
  </w:style>
  <w:style w:type="character" w:styleId="936" w:customStyle="1">
    <w:name w:val="Текст выноски Знак"/>
    <w:link w:val="935"/>
    <w:uiPriority w:val="99"/>
    <w:semiHidden/>
    <w:rPr>
      <w:rFonts w:ascii="Lucida Grande" w:hAnsi="Lucida Grande" w:eastAsia="Geneva" w:cs="Times New Roman"/>
      <w:sz w:val="18"/>
      <w:szCs w:val="18"/>
      <w:lang w:val="ru-RU" w:eastAsia="en-US"/>
    </w:rPr>
  </w:style>
  <w:style w:type="character" w:styleId="937">
    <w:name w:val="Hyperlink"/>
    <w:basedOn w:val="929"/>
    <w:uiPriority w:val="99"/>
    <w:unhideWhenUsed/>
    <w:rPr>
      <w:color w:val="0000ff" w:themeColor="hyperlink"/>
      <w:u w:val="single"/>
    </w:rPr>
  </w:style>
  <w:style w:type="paragraph" w:styleId="938">
    <w:name w:val="List Paragraph"/>
    <w:basedOn w:val="928"/>
    <w:uiPriority w:val="34"/>
    <w:qFormat/>
    <w:pPr>
      <w:contextualSpacing/>
      <w:ind w:left="720"/>
    </w:pPr>
  </w:style>
  <w:style w:type="paragraph" w:styleId="939">
    <w:name w:val="Footer"/>
    <w:basedOn w:val="928"/>
    <w:link w:val="940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940" w:customStyle="1">
    <w:name w:val="Нижний колонтитул Знак"/>
    <w:basedOn w:val="929"/>
    <w:link w:val="939"/>
    <w:uiPriority w:val="99"/>
    <w:rPr>
      <w:rFonts w:ascii="Geneva CY" w:hAnsi="Geneva CY" w:eastAsia="Geneva"/>
      <w:sz w:val="24"/>
      <w:lang w:val="ru-RU" w:eastAsia="en-US"/>
    </w:rPr>
  </w:style>
  <w:style w:type="paragraph" w:styleId="941">
    <w:name w:val="footnote text"/>
    <w:basedOn w:val="928"/>
    <w:link w:val="942"/>
    <w:uiPriority w:val="99"/>
    <w:unhideWhenUsed/>
    <w:qFormat/>
    <w:rPr>
      <w:sz w:val="20"/>
    </w:rPr>
  </w:style>
  <w:style w:type="character" w:styleId="942" w:customStyle="1">
    <w:name w:val="Текст сноски Знак"/>
    <w:basedOn w:val="929"/>
    <w:link w:val="941"/>
    <w:uiPriority w:val="99"/>
    <w:rPr>
      <w:rFonts w:ascii="Geneva CY" w:hAnsi="Geneva CY" w:eastAsia="Geneva"/>
      <w:lang w:val="ru-RU" w:eastAsia="en-US"/>
    </w:rPr>
  </w:style>
  <w:style w:type="character" w:styleId="943">
    <w:name w:val="footnote reference"/>
    <w:basedOn w:val="929"/>
    <w:uiPriority w:val="99"/>
    <w:unhideWhenUsed/>
    <w:rPr>
      <w:vertAlign w:val="superscript"/>
    </w:rPr>
  </w:style>
  <w:style w:type="paragraph" w:styleId="944">
    <w:name w:val="Normal (Web)"/>
    <w:basedOn w:val="928"/>
    <w:uiPriority w:val="99"/>
    <w:unhideWhenUsed/>
    <w:qFormat/>
    <w:pPr>
      <w:spacing w:before="100" w:beforeAutospacing="1" w:after="100" w:afterAutospacing="1"/>
    </w:pPr>
    <w:rPr>
      <w:rFonts w:ascii="Times New Roman" w:hAnsi="Times New Roman" w:eastAsia="Times New Roman"/>
      <w:szCs w:val="24"/>
      <w:lang w:eastAsia="ru-RU"/>
    </w:rPr>
  </w:style>
  <w:style w:type="table" w:styleId="945" w:customStyle="1">
    <w:name w:val="Сетка таблицы1"/>
    <w:basedOn w:val="930"/>
    <w:next w:val="946"/>
    <w:uiPriority w:val="59"/>
    <w:pPr>
      <w:jc w:val="both"/>
    </w:pPr>
    <w:rPr>
      <w:rFonts w:ascii="Times New Roman" w:hAnsi="Times New Roman" w:eastAsia="Calibri"/>
      <w:sz w:val="26"/>
      <w:szCs w:val="26"/>
      <w:lang w:val="ru-RU" w:eastAsia="en-US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946">
    <w:name w:val="Table Grid"/>
    <w:basedOn w:val="930"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947" w:customStyle="1">
    <w:name w:val="Сетка таблицы2"/>
    <w:basedOn w:val="930"/>
    <w:next w:val="946"/>
    <w:uiPriority w:val="39"/>
    <w:rPr>
      <w:rFonts w:ascii="Calibri" w:hAnsi="Calibri" w:eastAsia="Calibri"/>
      <w:sz w:val="22"/>
      <w:szCs w:val="22"/>
      <w:lang w:val="ru-RU" w:eastAsia="en-US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F1FB7F-27ED-4D90-8F5D-7656F69DA4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Р7-Офис/2024.4.1.630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Andrey Zhurin</dc:creator>
  <cp:keywords/>
  <dc:description/>
  <cp:lastModifiedBy>banschikova-iv</cp:lastModifiedBy>
  <cp:revision>21</cp:revision>
  <dcterms:created xsi:type="dcterms:W3CDTF">2021-08-03T23:30:00Z</dcterms:created>
  <dcterms:modified xsi:type="dcterms:W3CDTF">2024-12-17T22:47:16Z</dcterms:modified>
</cp:coreProperties>
</file>