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Приложение 1 к Документации о закупке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Технические требования на оказание услуг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«</w:t>
      </w:r>
      <w:r>
        <w:rPr>
          <w:color w:val="000000"/>
          <w:sz w:val="24"/>
          <w:szCs w:val="24"/>
        </w:rPr>
        <w:t xml:space="preserve">ОКПД2 49.41.19.9. Оказание транспортных услуг грузовым транспортом и </w:t>
      </w:r>
      <w:r>
        <w:rPr>
          <w:color w:val="000000"/>
          <w:sz w:val="24"/>
          <w:szCs w:val="24"/>
        </w:rPr>
        <w:t xml:space="preserve">спец.техникой</w:t>
      </w:r>
      <w:r>
        <w:rPr>
          <w:color w:val="000000"/>
          <w:sz w:val="24"/>
          <w:szCs w:val="24"/>
        </w:rPr>
        <w:t xml:space="preserve"> для ТЭЦ г.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Советская Гавань</w:t>
      </w: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eastAsia="Calibri"/>
          <w:sz w:val="24"/>
          <w:szCs w:val="24"/>
        </w:rPr>
        <w:t xml:space="preserve">( </w:t>
      </w:r>
      <w:r>
        <w:rPr>
          <w:rFonts w:eastAsia="Calibri"/>
          <w:sz w:val="24"/>
          <w:szCs w:val="24"/>
        </w:rPr>
        <w:t xml:space="preserve">Лот №</w:t>
      </w:r>
      <w:r>
        <w:rPr>
          <w:rFonts w:eastAsia="Calibri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80032001-АХР ДОР-2025-ДГК)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center"/>
        <w:tabs>
          <w:tab w:val="left" w:pos="693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</w:r>
      <w:r>
        <w:rPr>
          <w:rFonts w:eastAsia="Calibri"/>
          <w:b/>
          <w:i/>
          <w:sz w:val="22"/>
          <w:szCs w:val="22"/>
        </w:rPr>
      </w:r>
      <w:r>
        <w:rPr>
          <w:rFonts w:eastAsia="Calibri"/>
          <w:b/>
          <w:i/>
          <w:sz w:val="22"/>
          <w:szCs w:val="22"/>
        </w:rPr>
      </w:r>
    </w:p>
    <w:p>
      <w:pPr>
        <w:jc w:val="both"/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088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b w:val="0"/>
          <w:i/>
          <w:sz w:val="22"/>
          <w:szCs w:val="22"/>
        </w:rPr>
        <w:fldChar w:fldCharType="begin"/>
      </w:r>
      <w:r>
        <w:rPr>
          <w:b w:val="0"/>
          <w:i/>
          <w:sz w:val="22"/>
          <w:szCs w:val="22"/>
        </w:rPr>
        <w:instrText xml:space="preserve"> TOC \o "1-4" \h \z \u </w:instrText>
      </w:r>
      <w:r>
        <w:rPr>
          <w:b w:val="0"/>
          <w:i/>
          <w:sz w:val="22"/>
          <w:szCs w:val="22"/>
        </w:rPr>
        <w:fldChar w:fldCharType="separate"/>
      </w:r>
      <w:hyperlink w:tooltip="#_Toc54643694" w:anchor="_Toc54643694" w:history="1">
        <w:r>
          <w:rPr>
            <w:rStyle w:val="1090"/>
            <w:sz w:val="22"/>
            <w:szCs w:val="22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Общие сведения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_Toc54643694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3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01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695" w:anchor="_Toc54643695" w:history="1"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Обозначения и сокращения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_Toc54643695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3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101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696" w:anchor="_Toc54643696" w:history="1"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Наименование закупаемой продукции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_Toc54643696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4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088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699" w:anchor="_Toc54643699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Таблица 1. Перечень объектов заказчика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_Toc54643699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4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8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02" w:anchor="_Toc54643702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Требования к продукции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_Toc54643702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5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01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703" w:anchor="_Toc54643703" w:history="1"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объемам и срокам оказания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_Toc54643703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5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08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704" w:anchor="_Toc54643704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перечню и объему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_Toc54643704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5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088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05" w:anchor="_Toc54643705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Таблица 2. Перечень и объем оказываемых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_Toc54643705 \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5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706" w:anchor="_Toc54643706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срокам оказания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_Toc54643706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6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088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07" w:anchor="_Toc54643707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Таблица 3. Требования к срокам оказания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_Toc54643707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6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01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54643708" w:anchor="_Toc54643708" w:history="1"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2.2.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качеству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_Toc54643708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8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1088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09" w:anchor="_Toc54643709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Таблица 4. Требования к качеству услуг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_Toc54643709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8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8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10" w:anchor="_Toc54643710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документации по ценообразованию на этапе закупки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_Toc54643710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12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8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11" w:anchor="_Toc54643711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_Toc54643711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sz w:val="22"/>
            <w:szCs w:val="22"/>
          </w:rPr>
          <w:t xml:space="preserve">13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8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54643712" w:anchor="_Toc54643712" w:history="1">
        <w:r>
          <w:rPr>
            <w:rStyle w:val="1090"/>
            <w:rFonts w:asciiTheme="minorHAnsi" w:hAnsiTheme="minorHAnsi" w:eastAsiaTheme="minorEastAsia" w:cstheme="minorBidi"/>
            <w:sz w:val="22"/>
            <w:szCs w:val="22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1090"/>
            <w:rFonts w:asciiTheme="minorHAnsi" w:hAnsiTheme="minorHAnsi" w:eastAsiaTheme="minorEastAsia" w:cstheme="minorBidi"/>
            <w:iCs/>
            <w:sz w:val="22"/>
            <w:szCs w:val="22"/>
          </w:rPr>
          <w:t xml:space="preserve">Приложения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begin"/>
        </w:r>
        <w:r>
          <w:rPr>
            <w:rFonts w:asciiTheme="minorHAnsi" w:hAnsiTheme="minorHAnsi" w:eastAsiaTheme="minorEastAsia" w:cstheme="minorBidi"/>
            <w:sz w:val="22"/>
            <w:szCs w:val="22"/>
          </w:rPr>
          <w:instrText xml:space="preserve"> PAGEREF _Toc54643712 \h </w:instrText>
        </w:r>
        <w:r>
          <w:rPr>
            <w:rFonts w:asciiTheme="minorHAnsi" w:hAnsiTheme="minorHAnsi" w:eastAsiaTheme="minorEastAsia" w:cstheme="minorBidi"/>
            <w:sz w:val="22"/>
            <w:szCs w:val="22"/>
          </w:rPr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separate"/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 xml:space="preserve">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088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1"/>
        <w:numPr>
          <w:ilvl w:val="0"/>
          <w:numId w:val="0"/>
        </w:numPr>
        <w:rPr>
          <w:b w:val="0"/>
          <w:i/>
          <w:sz w:val="22"/>
          <w:szCs w:val="22"/>
        </w:rPr>
      </w:pPr>
      <w:r>
        <w:rPr>
          <w:rFonts w:asciiTheme="minorHAnsi" w:hAnsiTheme="minorHAnsi" w:eastAsiaTheme="minorEastAsia" w:cstheme="minorBidi"/>
          <w:b w:val="0"/>
          <w:i/>
          <w:sz w:val="22"/>
          <w:szCs w:val="22"/>
        </w:rPr>
        <w:fldChar w:fldCharType="end"/>
      </w:r>
      <w:r>
        <w:rPr>
          <w:b w:val="0"/>
          <w:i/>
          <w:sz w:val="22"/>
          <w:szCs w:val="22"/>
        </w:rPr>
      </w:r>
      <w:r>
        <w:rPr>
          <w:b w:val="0"/>
          <w:i/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i/>
          <w:sz w:val="22"/>
          <w:szCs w:val="22"/>
        </w:rPr>
      </w:pPr>
      <w:r>
        <w:rPr>
          <w:rFonts w:asciiTheme="minorHAnsi" w:hAnsiTheme="minorHAnsi" w:eastAsiaTheme="minorEastAsia" w:cstheme="minorBidi"/>
          <w:b/>
          <w:i/>
          <w:sz w:val="22"/>
          <w:szCs w:val="22"/>
        </w:rPr>
        <w:br w:type="page" w:clear="all"/>
      </w:r>
      <w:r>
        <w:rPr>
          <w:rFonts w:eastAsia="Calibri"/>
          <w:b/>
          <w:i/>
          <w:sz w:val="22"/>
          <w:szCs w:val="22"/>
        </w:rPr>
      </w:r>
      <w:r>
        <w:rPr>
          <w:rFonts w:eastAsia="Calibri"/>
          <w:b/>
          <w:i/>
          <w:sz w:val="22"/>
          <w:szCs w:val="22"/>
        </w:rPr>
      </w:r>
    </w:p>
    <w:p>
      <w:pPr>
        <w:pStyle w:val="910"/>
        <w:ind w:left="357" w:hanging="357"/>
        <w:jc w:val="center"/>
        <w:keepLines/>
        <w:rPr>
          <w:caps/>
          <w:sz w:val="22"/>
          <w:szCs w:val="22"/>
        </w:rPr>
      </w:pPr>
      <w:r/>
      <w:bookmarkStart w:id="0" w:name="_Toc54643694"/>
      <w:r>
        <w:rPr>
          <w:rFonts w:asciiTheme="minorHAnsi" w:hAnsiTheme="minorHAnsi" w:eastAsiaTheme="minorEastAsia" w:cstheme="minorBidi"/>
          <w:sz w:val="22"/>
          <w:szCs w:val="22"/>
        </w:rPr>
        <w:t xml:space="preserve">Общие сведения</w:t>
      </w:r>
      <w:bookmarkEnd w:id="0"/>
      <w:r>
        <w:rPr>
          <w:caps/>
          <w:sz w:val="22"/>
          <w:szCs w:val="22"/>
        </w:rPr>
      </w:r>
      <w:r>
        <w:rPr>
          <w:caps/>
          <w:sz w:val="22"/>
          <w:szCs w:val="22"/>
        </w:rPr>
      </w:r>
    </w:p>
    <w:p>
      <w:pPr>
        <w:pStyle w:val="913"/>
        <w:rPr>
          <w:sz w:val="22"/>
          <w:szCs w:val="22"/>
        </w:rPr>
      </w:pPr>
      <w:r/>
      <w:bookmarkStart w:id="1" w:name="_Toc46743505"/>
      <w:r/>
      <w:bookmarkStart w:id="2" w:name="_Toc54643695"/>
      <w:r>
        <w:rPr>
          <w:rFonts w:asciiTheme="minorHAnsi" w:hAnsiTheme="minorHAnsi" w:eastAsiaTheme="minorEastAsia" w:cstheme="minorBidi"/>
          <w:sz w:val="22"/>
          <w:szCs w:val="22"/>
        </w:rPr>
        <w:t xml:space="preserve">Обозначения и сокращения</w:t>
      </w:r>
      <w:bookmarkEnd w:id="1"/>
      <w:r/>
      <w:bookmarkEnd w:id="2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rStyle w:val="1151"/>
          <w:b w:val="0"/>
          <w:bCs/>
          <w:iCs/>
          <w:sz w:val="22"/>
          <w:szCs w:val="22"/>
        </w:rPr>
      </w:pPr>
      <w:r>
        <w:rPr>
          <w:b w:val="0"/>
          <w:bCs/>
          <w:iCs/>
          <w:sz w:val="22"/>
          <w:szCs w:val="22"/>
        </w:rPr>
      </w:r>
      <w:r>
        <w:rPr>
          <w:rStyle w:val="1151"/>
          <w:b w:val="0"/>
          <w:bCs/>
          <w:iCs/>
          <w:sz w:val="22"/>
          <w:szCs w:val="22"/>
        </w:rPr>
      </w:r>
      <w:r>
        <w:rPr>
          <w:rStyle w:val="1151"/>
          <w:b w:val="0"/>
          <w:bCs/>
          <w:iCs/>
          <w:sz w:val="22"/>
          <w:szCs w:val="22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требования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Структурное подразделение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both"/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keepLines/>
        <w:keepNext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keepLines/>
        <w:keepNext/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  <w:br w:type="page" w:clear="all"/>
      </w:r>
      <w:bookmarkStart w:id="3" w:name="_Toc46743506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4" w:name="_Toc54643696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Наименование закупаемой продукции</w:t>
      </w:r>
      <w:bookmarkEnd w:id="3"/>
      <w:r>
        <w:rPr>
          <w:rFonts w:ascii="Times New Roman" w:hAnsi="Times New Roman" w:eastAsia="Times New Roman" w:cs="Times New Roman"/>
          <w:sz w:val="24"/>
          <w:szCs w:val="24"/>
        </w:rPr>
      </w:r>
      <w:bookmarkEnd w:id="4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ОКПД2 49.41.19.9. Оказание транспортных услуг грузовым транспортом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спец.техникой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для ТЭЦ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г.Советская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Гавань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b/>
          <w:sz w:val="24"/>
          <w:szCs w:val="24"/>
        </w:rPr>
        <w:t xml:space="preserve">1.3.  Цель оказания услуг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Оказание транспортных услуг грузовым транспортом и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спец.техникой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для нужд СП ТЭЦ в г. Советская Гавань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для целей обеспечения производственного процесса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keepLines/>
        <w:spacing w:before="240"/>
        <w:rPr>
          <w:rStyle w:val="1151"/>
          <w:rFonts w:ascii="Times New Roman" w:hAnsi="Times New Roman" w:cs="Times New Roman"/>
          <w:b/>
          <w:i w:val="0"/>
          <w:sz w:val="24"/>
          <w:szCs w:val="24"/>
          <w:shd w:val="clear" w:color="auto" w:fill="auto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5" w:name="_Toc54643699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Таблица 1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Перечень объектов заказчика</w:t>
      </w:r>
      <w:bookmarkEnd w:id="5"/>
      <w:r>
        <w:rPr>
          <w:rStyle w:val="1151"/>
          <w:rFonts w:ascii="Times New Roman" w:hAnsi="Times New Roman" w:cs="Times New Roman"/>
          <w:b/>
          <w:i w:val="0"/>
          <w:sz w:val="24"/>
          <w:szCs w:val="24"/>
          <w:shd w:val="clear" w:color="auto" w:fill="auto"/>
        </w:rPr>
      </w:r>
      <w:r>
        <w:rPr>
          <w:rStyle w:val="1151"/>
          <w:rFonts w:ascii="Times New Roman" w:hAnsi="Times New Roman" w:cs="Times New Roman"/>
          <w:b/>
          <w:i w:val="0"/>
          <w:sz w:val="24"/>
          <w:szCs w:val="24"/>
          <w:shd w:val="clear" w:color="auto" w:fill="auto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64"/>
        <w:gridCol w:w="2126"/>
        <w:gridCol w:w="2126"/>
        <w:gridCol w:w="1985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Расположение объекта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(место оказания услуг)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(в отношении которого оказываются услуги)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8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17" w:type="dxa"/>
            <w:textDirection w:val="lrTb"/>
            <w:noWrap w:val="false"/>
          </w:tcPr>
          <w:p>
            <w:pPr>
              <w:pStyle w:val="1120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6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</w:t>
            </w:r>
            <w:r>
              <w:rPr>
                <w:rFonts w:ascii="Times New Roman" w:hAnsi="Times New Roman" w:eastAsia="Times New Roman" w:cs="Times New Roman" w:eastAsiaTheme="minorEastAsia"/>
                <w:bCs/>
                <w:color w:val="0000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</w:rPr>
              <w:t xml:space="preserve">Хабаровский край, ул. Кишиневская,2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</w:t>
            </w:r>
            <w:r>
              <w:rPr>
                <w:rFonts w:ascii="Times New Roman" w:hAnsi="Times New Roman" w:eastAsia="Times New Roman" w:cs="Times New Roman" w:eastAsiaTheme="minorEastAsia"/>
                <w:bCs/>
                <w:color w:val="0000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Перевозка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тяжеловесной техники, вывоз золы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золоотвал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r>
          </w:p>
        </w:tc>
      </w:tr>
    </w:tbl>
    <w:p>
      <w:pPr>
        <w:pStyle w:val="910"/>
        <w:ind w:left="357" w:hanging="357"/>
        <w:jc w:val="center"/>
        <w:keepLines/>
        <w:rPr>
          <w:rFonts w:ascii="Times New Roman" w:hAnsi="Times New Roman" w:cs="Times New Roman"/>
          <w:iCs/>
          <w:cap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6" w:name="_Toc51339693"/>
      <w:r>
        <w:rPr>
          <w:rFonts w:ascii="Times New Roman" w:hAnsi="Times New Roman" w:eastAsia="Times New Roman" w:cs="Times New Roman"/>
          <w:sz w:val="24"/>
          <w:szCs w:val="24"/>
        </w:rPr>
      </w:r>
      <w:bookmarkStart w:id="7" w:name="_Toc54643702"/>
      <w:r>
        <w:rPr>
          <w:rFonts w:ascii="Times New Roman" w:hAnsi="Times New Roman" w:eastAsia="Times New Roman" w:cs="Times New Roman"/>
          <w:sz w:val="24"/>
          <w:szCs w:val="24"/>
        </w:rPr>
      </w:r>
      <w:bookmarkStart w:id="8" w:name="_Toc50125126"/>
      <w:r>
        <w:rPr>
          <w:rFonts w:ascii="Times New Roman" w:hAnsi="Times New Roman" w:eastAsia="Times New Roman" w:cs="Times New Roman"/>
          <w:sz w:val="24"/>
          <w:szCs w:val="24"/>
        </w:rPr>
      </w:r>
      <w:bookmarkStart w:id="9" w:name="_Toc46743510"/>
      <w:r>
        <w:rPr>
          <w:rFonts w:ascii="Times New Roman" w:hAnsi="Times New Roman" w:eastAsia="Times New Roman" w:cs="Times New Roman" w:eastAsiaTheme="minorEastAsia"/>
          <w:iCs/>
          <w:sz w:val="24"/>
          <w:szCs w:val="24"/>
        </w:rPr>
        <w:t xml:space="preserve">Требования</w:t>
      </w:r>
      <w:r>
        <w:rPr>
          <w:rFonts w:ascii="Times New Roman" w:hAnsi="Times New Roman" w:eastAsia="Times New Roman" w:cs="Times New Roman" w:eastAsiaTheme="minorEastAsia"/>
          <w:iCs/>
          <w:sz w:val="24"/>
          <w:szCs w:val="24"/>
        </w:rPr>
        <w:t xml:space="preserve"> к продукции</w:t>
      </w:r>
      <w:bookmarkEnd w:id="6"/>
      <w:r>
        <w:rPr>
          <w:rFonts w:ascii="Times New Roman" w:hAnsi="Times New Roman" w:eastAsia="Times New Roman" w:cs="Times New Roman"/>
          <w:sz w:val="24"/>
          <w:szCs w:val="24"/>
        </w:rPr>
      </w:r>
      <w:bookmarkEnd w:id="7"/>
      <w:r>
        <w:rPr>
          <w:rFonts w:ascii="Times New Roman" w:hAnsi="Times New Roman" w:cs="Times New Roman"/>
          <w:iCs/>
          <w:caps/>
          <w:sz w:val="24"/>
          <w:szCs w:val="24"/>
        </w:rPr>
      </w:r>
      <w:r>
        <w:rPr>
          <w:rFonts w:ascii="Times New Roman" w:hAnsi="Times New Roman" w:cs="Times New Roman"/>
          <w:iCs/>
          <w:caps/>
          <w:sz w:val="24"/>
          <w:szCs w:val="24"/>
        </w:rPr>
      </w:r>
    </w:p>
    <w:p>
      <w:pPr>
        <w:pStyle w:val="9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10" w:name="_Toc54643703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к объемам и срокам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оказания услуг</w:t>
      </w:r>
      <w:bookmarkEnd w:id="10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11" w:name="_Toc54643704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к перечню и объему услуг</w:t>
      </w:r>
      <w:bookmarkEnd w:id="1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12" w:name="_Toc51339695"/>
      <w:r>
        <w:rPr>
          <w:rFonts w:ascii="Times New Roman" w:hAnsi="Times New Roman" w:eastAsia="Times New Roman" w:cs="Times New Roman"/>
          <w:sz w:val="24"/>
          <w:szCs w:val="24"/>
        </w:rPr>
      </w:r>
      <w:bookmarkStart w:id="13" w:name="_Toc54643705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Таблица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2.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Перечень </w:t>
      </w:r>
      <w:bookmarkEnd w:id="12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и объем оказываемых услуг</w:t>
      </w:r>
      <w:bookmarkEnd w:id="13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49"/>
        <w:gridCol w:w="1985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120"/>
              <w:numPr>
                <w:ilvl w:val="0"/>
                <w:numId w:val="2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</w:t>
            </w:r>
            <w:r>
              <w:rPr>
                <w:rFonts w:ascii="Times New Roman" w:hAnsi="Times New Roman" w:eastAsia="Times New Roman" w:cs="Times New Roman" w:eastAsiaTheme="minorEastAsia"/>
                <w:bCs/>
                <w:color w:val="0000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Style w:val="1182"/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Грузовой самосвал, Г/П 25т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120"/>
              <w:numPr>
                <w:ilvl w:val="0"/>
                <w:numId w:val="2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Вакуумный ассенизатор,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объем бочки 4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120"/>
              <w:numPr>
                <w:ilvl w:val="0"/>
                <w:numId w:val="2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Грузовой-бортовой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манипуляторной установкой, Г/П 5т.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Автокран, Г/П стрелы 20т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Бензовоз , объем бочки 17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39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седельный тягач с тралом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г/п 35т, трал для транспортировки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спец.техники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до 50т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39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погрузчиком, объем ковша 3,0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39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экскаватором, объем ковша 1,70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bCs/>
          <w:i/>
          <w:sz w:val="24"/>
          <w:szCs w:val="24"/>
          <w:shd w:val="clear" w:color="auto" w:fill="ffff99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shd w:val="clear" w:color="auto" w:fill="ffff99"/>
        </w:rPr>
      </w:r>
      <w:r>
        <w:rPr>
          <w:rFonts w:ascii="Times New Roman" w:hAnsi="Times New Roman" w:cs="Times New Roman"/>
          <w:bCs/>
          <w:i/>
          <w:sz w:val="24"/>
          <w:szCs w:val="24"/>
          <w:shd w:val="clear" w:color="auto" w:fill="ffff99"/>
        </w:rPr>
      </w:r>
      <w:r>
        <w:rPr>
          <w:rFonts w:ascii="Times New Roman" w:hAnsi="Times New Roman" w:cs="Times New Roman"/>
          <w:bCs/>
          <w:i/>
          <w:sz w:val="24"/>
          <w:szCs w:val="24"/>
          <w:shd w:val="clear" w:color="auto" w:fill="ffff99"/>
        </w:rPr>
      </w:r>
    </w:p>
    <w:p>
      <w:pPr>
        <w:pStyle w:val="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14" w:name="_Toc51339696"/>
      <w:r>
        <w:rPr>
          <w:rFonts w:ascii="Times New Roman" w:hAnsi="Times New Roman" w:eastAsia="Times New Roman" w:cs="Times New Roman"/>
          <w:sz w:val="24"/>
          <w:szCs w:val="24"/>
        </w:rPr>
      </w:r>
      <w:bookmarkStart w:id="15" w:name="_Toc54643706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</w:t>
      </w:r>
      <w:bookmarkEnd w:id="14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к срокам оказания услуг</w:t>
      </w:r>
      <w:bookmarkEnd w:id="15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16" w:name="_Toc50125127"/>
      <w:r>
        <w:rPr>
          <w:rFonts w:ascii="Times New Roman" w:hAnsi="Times New Roman" w:eastAsia="Times New Roman" w:cs="Times New Roman"/>
          <w:sz w:val="24"/>
          <w:szCs w:val="24"/>
        </w:rPr>
      </w:r>
      <w:bookmarkStart w:id="17" w:name="_Toc51339697"/>
      <w:r>
        <w:rPr>
          <w:rFonts w:ascii="Times New Roman" w:hAnsi="Times New Roman" w:eastAsia="Times New Roman" w:cs="Times New Roman"/>
          <w:sz w:val="24"/>
          <w:szCs w:val="24"/>
        </w:rPr>
      </w:r>
      <w:bookmarkStart w:id="18" w:name="_Toc54643707"/>
      <w:r>
        <w:rPr>
          <w:rFonts w:ascii="Times New Roman" w:hAnsi="Times New Roman" w:eastAsia="Times New Roman" w:cs="Times New Roman"/>
          <w:sz w:val="24"/>
          <w:szCs w:val="24"/>
        </w:rPr>
      </w:r>
      <w:bookmarkStart w:id="19" w:name="_Toc46743511"/>
      <w:r>
        <w:rPr>
          <w:rFonts w:ascii="Times New Roman" w:hAnsi="Times New Roman" w:eastAsia="Times New Roman" w:cs="Times New Roman"/>
          <w:sz w:val="24"/>
          <w:szCs w:val="24"/>
        </w:rPr>
      </w:r>
      <w:bookmarkStart w:id="20" w:name="_Toc54643708"/>
      <w:r>
        <w:rPr>
          <w:rFonts w:ascii="Times New Roman" w:hAnsi="Times New Roman" w:eastAsia="Times New Roman" w:cs="Times New Roman"/>
          <w:sz w:val="24"/>
          <w:szCs w:val="24"/>
        </w:rPr>
      </w:r>
      <w:bookmarkStart w:id="21" w:name="_Toc50125131"/>
      <w:r>
        <w:rPr>
          <w:rFonts w:ascii="Times New Roman" w:hAnsi="Times New Roman" w:eastAsia="Times New Roman" w:cs="Times New Roman"/>
          <w:sz w:val="24"/>
          <w:szCs w:val="24"/>
        </w:rPr>
      </w:r>
      <w:bookmarkStart w:id="22" w:name="_Toc51339698"/>
      <w:r>
        <w:rPr>
          <w:rFonts w:ascii="Times New Roman" w:hAnsi="Times New Roman" w:eastAsia="Times New Roman" w:cs="Times New Roman"/>
          <w:sz w:val="24"/>
          <w:szCs w:val="24"/>
        </w:rPr>
      </w:r>
      <w:bookmarkStart w:id="23" w:name="_Toc54643709"/>
      <w:r>
        <w:rPr>
          <w:rFonts w:ascii="Times New Roman" w:hAnsi="Times New Roman" w:eastAsia="Times New Roman" w:cs="Times New Roman"/>
          <w:sz w:val="24"/>
          <w:szCs w:val="24"/>
        </w:rPr>
      </w:r>
      <w:bookmarkEnd w:id="8"/>
      <w:r>
        <w:rPr>
          <w:rFonts w:ascii="Times New Roman" w:hAnsi="Times New Roman" w:eastAsia="Times New Roman" w:cs="Times New Roman"/>
          <w:sz w:val="24"/>
          <w:szCs w:val="24"/>
        </w:rPr>
      </w:r>
      <w:bookmarkEnd w:id="9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Таблица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. </w:t>
      </w:r>
      <w:bookmarkStart w:id="24" w:name="_Hlk50465284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срокам </w:t>
      </w:r>
      <w:bookmarkEnd w:id="16"/>
      <w:r>
        <w:rPr>
          <w:rFonts w:ascii="Times New Roman" w:hAnsi="Times New Roman" w:eastAsia="Times New Roman" w:cs="Times New Roman"/>
          <w:sz w:val="24"/>
          <w:szCs w:val="24"/>
        </w:rPr>
      </w:r>
      <w:bookmarkEnd w:id="17"/>
      <w:r>
        <w:rPr>
          <w:rFonts w:ascii="Times New Roman" w:hAnsi="Times New Roman" w:eastAsia="Times New Roman" w:cs="Times New Roman"/>
          <w:sz w:val="24"/>
          <w:szCs w:val="24"/>
        </w:rPr>
      </w:r>
      <w:bookmarkEnd w:id="24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оказания услуг</w:t>
      </w:r>
      <w:bookmarkEnd w:id="18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2410"/>
        <w:gridCol w:w="2835"/>
      </w:tblGrid>
      <w:tr>
        <w:tblPrEx/>
        <w:trPr/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6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9"/>
              <w:jc w:val="center"/>
              <w:keepNex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49"/>
              <w:jc w:val="center"/>
              <w:keepNex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92"/>
        </w:trPr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pStyle w:val="1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</w:t>
            </w:r>
            <w:r>
              <w:rPr>
                <w:rFonts w:ascii="Times New Roman" w:hAnsi="Times New Roman" w:eastAsia="Times New Roman" w:cs="Times New Roman" w:eastAsiaTheme="minorEastAsia"/>
                <w:bCs/>
                <w:color w:val="0000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Style w:val="1182"/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Грузовой самосвал, Г/П 25т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pStyle w:val="1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Вакуумный ассенизатор,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объем бочки 4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Грузовой-бортовой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манипуляторной установкой, Г/П 5т.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Автокран, Г/П стрелы 20т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Бензовоз , объем бочки 17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автомобилем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седельный тягач с тралом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г/п 35т, трал для транспортировки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спец.техники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до 50т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Советская Гавань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погрузчиком, объем ковша 3,0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W w:w="8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транспортных услуг по перевозке грузов для нужд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СП ТЭЦ г. Советская Гавань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экскаватором, объем ковша 1,70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keepLines/>
        <w:keepNext/>
        <w:spacing w:before="240" w:after="60"/>
        <w:rPr>
          <w:rFonts w:ascii="Times New Roman" w:hAnsi="Times New Roman" w:cs="Times New Roman"/>
          <w:b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к </w:t>
      </w:r>
      <w:bookmarkEnd w:id="19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качеству услуг</w:t>
      </w:r>
      <w:bookmarkEnd w:id="20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Таблица 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. Требования к </w:t>
      </w:r>
      <w:bookmarkEnd w:id="21"/>
      <w:r>
        <w:rPr>
          <w:rFonts w:ascii="Times New Roman" w:hAnsi="Times New Roman" w:eastAsia="Times New Roman" w:cs="Times New Roman"/>
          <w:sz w:val="24"/>
          <w:szCs w:val="24"/>
        </w:rPr>
      </w:r>
      <w:bookmarkEnd w:id="22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качеству услуг</w:t>
      </w:r>
      <w:bookmarkEnd w:id="23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Style w:val="115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</w:r>
      <w:r>
        <w:rPr>
          <w:rStyle w:val="1151"/>
          <w:rFonts w:ascii="Times New Roman" w:hAnsi="Times New Roman" w:cs="Times New Roman"/>
          <w:b w:val="0"/>
          <w:sz w:val="24"/>
          <w:szCs w:val="24"/>
        </w:rPr>
      </w:r>
      <w:r>
        <w:rPr>
          <w:rStyle w:val="1151"/>
          <w:rFonts w:ascii="Times New Roman" w:hAnsi="Times New Roman" w:cs="Times New Roman"/>
          <w:b w:val="0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b/>
          <w:bCs/>
          <w:sz w:val="24"/>
          <w:szCs w:val="24"/>
        </w:rPr>
        <w:t xml:space="preserve">Наименование услуг: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ОКПД2 49.41.19.9. Оказание транспортных услуг грузовым транспортом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спец.техникой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для ТЭЦ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г.Советская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Гавань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keepLines/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keepLines/>
        <w:keepNext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tbl>
      <w:tblPr>
        <w:tblStyle w:val="1077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2"/>
        <w:gridCol w:w="1815"/>
        <w:gridCol w:w="1273"/>
        <w:gridCol w:w="3969"/>
        <w:gridCol w:w="2693"/>
        <w:gridCol w:w="4532"/>
      </w:tblGrid>
      <w:tr>
        <w:tblPrEx/>
        <w:trPr/>
        <w:tc>
          <w:tcPr>
            <w:tcW w:w="6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8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2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2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1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524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Согласие с требованием/ указан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ие характеристик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5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Start w:id="25" w:name="_Toc53499667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bookmarkEnd w:id="2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2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5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0"/>
                <w:numId w:val="16"/>
              </w:num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оказанию услуг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Общие требования к оказанию услуг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Для своевременного, бесперебойного и качественного оказания транспортных услуг,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Победителю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необходимо иметь в наличии автотранспортные средства, указанные в таблице №2 настоящих технических требований, а также резерв транспортных средств, на время нахождени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 закрепленных и разъездных транспортных средств в ремонте и на техническом обслуживании.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532" w:type="dxa"/>
            <w:textDirection w:val="lrTb"/>
            <w:noWrap w:val="false"/>
          </w:tcPr>
          <w:p>
            <w:pPr>
              <w:pStyle w:val="1145"/>
              <w:jc w:val="left"/>
              <w:keepNext w:val="0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На стадии заключения договора Победитель должен предоставить следующие документы: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pStyle w:val="1145"/>
              <w:jc w:val="left"/>
              <w:keepNext w:val="0"/>
              <w:spacing w:before="0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</w:rPr>
              <w:t xml:space="preserve">Копию свидетельства о регистрации транспортного средства либо ПТС (в случае наличия на правах собственности)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ind w:right="97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Копии, заверенных Участником документов (в случае отсутствия собственных МТР), по своему усмотрению из перечисленных: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 w:firstLine="314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а) договор аренды/ договор на оказание услуг машин и механизмов,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 w:firstLine="314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б) соглашение о намерениях заключить договор аренды/ соглашение о намерен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иях заключить договор на оказание услуг машин и механизмов, указанных приложении №3 к настоящим Техническим требованиям.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 w:firstLine="314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в)иные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документы, подтверждающие право владения/распоряжения.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4)  Копии действующих страховых свидетельств на автотранспортные средства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5)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случае привлечения для исполнения обязательств по договору третьих лиц, исполнитель обязан предоставить заказчику,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документы, подтверждающие законность хозяйственных отношений исполнителя и третьих лиц (договор подряда, договор аренды, соглашение о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намерениях, прочие).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left="0" w:right="97" w:firstLine="314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885"/>
        </w:trPr>
        <w:tc>
          <w:tcPr>
            <w:tcW w:w="602" w:type="dxa"/>
            <w:vAlign w:val="center"/>
            <w:vMerge w:val="restart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088" w:type="dxa"/>
            <w:vMerge w:val="restart"/>
            <w:textDirection w:val="lrTb"/>
            <w:noWrap w:val="false"/>
          </w:tcPr>
          <w:p>
            <w:pPr>
              <w:pStyle w:val="1183"/>
              <w:ind w:firstLine="0"/>
              <w:jc w:val="left"/>
              <w:keepNex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i w:val="0"/>
                <w:sz w:val="24"/>
                <w:szCs w:val="24"/>
              </w:rPr>
              <w:t xml:space="preserve">Требования к выполняемым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83"/>
              <w:ind w:firstLine="0"/>
              <w:jc w:val="left"/>
              <w:keepNext w:val="0"/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</w:p>
          <w:p>
            <w:pPr>
              <w:pStyle w:val="1183"/>
              <w:ind w:firstLine="0"/>
              <w:jc w:val="left"/>
              <w:keepNext w:val="0"/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</w:p>
          <w:p>
            <w:pPr>
              <w:pStyle w:val="1183"/>
              <w:ind w:firstLine="0"/>
              <w:jc w:val="left"/>
              <w:keepNext w:val="0"/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396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Исполнитель обязан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оказать транспортные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услуги качественно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в полном объеме, на высоком профессиональном уровне по Заявкам Заказчика.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До начала оказания Услуг предоставить Заказчику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контакты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и должность представителей Исполнителя, уполномоченных на оперативное рассмотрение и решение технических и организационных вопросов, связанных с оказанием Услуг.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Исполнитель должен иметь возможность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одтвердить предоставление услуг в течении 2 часов с 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мента получения заявки Заказчика по электронной почте.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Автотранспорт, предоставляемый Исполнителем должен иметь регистрацию Советско-Гаванского района.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532" w:type="dxa"/>
            <w:vMerge w:val="restart"/>
            <w:textDirection w:val="lrTb"/>
            <w:noWrap w:val="false"/>
          </w:tcPr>
          <w:p>
            <w:pPr>
              <w:pStyle w:val="1145"/>
              <w:jc w:val="left"/>
              <w:keepNext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W w:w="7057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способам оказания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auto"/>
            <w:tcW w:w="705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567" w:leader="none"/>
                <w:tab w:val="left" w:pos="1418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Транспортные услуги оказываются на основании Заявки на предоставление необходимого автотранспорта, в зависимости от потребности Заказчика в оказании услуг в письменном виде в произвольной форме.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5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1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процедурам оказания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30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Организационно-технические мероприятия по допуску персонала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567"/>
              <w:jc w:val="both"/>
              <w:spacing w:line="276" w:lineRule="auto"/>
              <w:shd w:val="clear" w:color="auto" w:fill="ffffff" w:themeFill="background1"/>
              <w:tabs>
                <w:tab w:val="left" w:pos="0" w:leader="none"/>
                <w:tab w:val="left" w:pos="496" w:leader="none"/>
                <w:tab w:val="left" w:pos="709" w:leader="none"/>
                <w:tab w:val="left" w:pos="1134" w:leader="none"/>
                <w:tab w:val="left" w:pos="141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Допуск персонала исполнителя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для выполнения услуг должен осуществляться в соответствии с Положением о допуске персонала подрядных организаций к выполнению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 на объектах АО «ДГК» 22.1-504-2022 (Приложение №1 к ТТ) с обязательным оформлением необходимых нарядов-допусков.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Подготовку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рабочих мест и допуск к выполнению услуг выполняет персонал Заказчика.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1145"/>
              <w:keepNext w:val="0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применяемым при оказании услуг оборудованию и материалам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Транспортные средства должны находиться в ис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правном состоянии, отвечать требованиям, предъявляемым к эксплуатируемым транспортным средствам, в соответствии с ГОСТ Р 33997-2016, с изменениями и дополнениями от 01.02.2018 года, используемым для производственных, коммерческих целей в соответствии с их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конструктивным назначением, пригодными, для перевозки грузов и пассажиров и отвечающие санитарным требованиям, а также отвечать требованиям ТР ТС 018/2011 Решения Комиссии Таможенного союза от 09.12.2011 г. № 877 «О принятии технического регламента Таможен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ного союза «О безопасности колесных транспортных средств», Правилам дорожного движения. На спецтехнику должны предоставляться сертификаты соответствия требованиям промышленной безопасности, либо положительное заключение экспертизы промышленной безопасности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персоналу исполнителя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Водители допускаются к работе на линии, в соответствии с требованиями закона РФ от 10.12.1995 г. № 196-ФЗ «О безопасности дорожного движения», ст. 20 закона - в частности и его подзаконными актами.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Лица, назначенные приказом по предприятию исполнителя ответственными за безопасность дорожного движения, ежедневный контроль технического состояния транспортных средств перед выездом на линию, проведен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предрейсового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медицинского контроля, либо являющиеся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ими на другом законном основании, должны быть обучены, лицензированы и допущены к работе, в соответствии с действующим законодательством РФ.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0"/>
                <w:numId w:val="16"/>
              </w:num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Требования к результатам 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Общие требования к результатам услуг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Услуги считаются оказанными Исполнителем и принятыми Заказчиком с даты подписания Сторонами акта об оказании услуг без возражений.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1145"/>
              <w:keepNext w:val="0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безопасности использования результата оказания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Предос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тавление исправных, укомплектованных транспортных средств, в соответствии с требованиями Технического регламента таможенного союза «О безопасности колесных транспортных средств», Правил дорожного движения. При предъявлении требований законодательства РФ -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прошедшими лицензирование установленным порядком. Прошедшими ежегодный технический осмотр. Застрахованными в соответствии с действующим Законодательством РФ. Обеспеченных путевой документацией, установленных форм, оформленной в соответствии с требованиями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приказа Министерства транспорта РФ от 18 сентября 2008 г. N 152 «Об утверждении обязательных реквизитов и порядка заполнения путевых листов».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Требования к приемке результата оказания 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слуг</w:t>
            </w:r>
            <w:r>
              <w:rPr>
                <w:rStyle w:val="1151"/>
                <w:rFonts w:ascii="Times New Roman" w:hAnsi="Times New Roman" w:eastAsia="Times New Roman" w:cs="Times New Roman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jc w:val="both"/>
              <w:shd w:val="clear" w:color="auto" w:fill="ffffff"/>
              <w:tabs>
                <w:tab w:val="left" w:pos="284" w:leader="none"/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соответствии с разделом №4 Проекта договора, являющимся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приложением 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Документации о закупке.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документации, описывающей результат оказания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соответствии с Проектом договора, являющимся приложением №2 к Документации о закупке.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1145"/>
              <w:jc w:val="left"/>
              <w:keepNext w:val="0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0"/>
                <w:numId w:val="16"/>
              </w:num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spacing w:before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исполнителя документации, определяемой видами услуг (помимо указанных в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других разделах ТТ)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Услуги должны оказываться 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 Законом РФ от 10.12.1995 г. № 196-ФЗ «О безопасности дорожного движения», ст. 20 закона - в частности и его подзаконными актами.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 ГОСТ Р 33997-2016, с изменениями и дополнениями от 01.02.2018 года,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 Технический регламент Таможенного союза «О безопасности колесных транспортных средств» ТР ТС 018/2011 от 09.12.2011 г. № 877,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 Правила дорожного движения, утвержденные приказом Мини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стерства транспорта РФ от 18 сентября 2008 г. N 152 «Об утверждении обязательных реквизитов и порядка заполнения путевых листов».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1145"/>
              <w:jc w:val="left"/>
              <w:keepNext w:val="0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0"/>
                <w:numId w:val="16"/>
              </w:num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ответственности и гарантиям исполнителя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соответствии с Проектом договора, являющимся приложением  к Документации о закупке.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spacing w:before="4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0"/>
                <w:numId w:val="16"/>
              </w:numPr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Требования к исполнителю (и соисполнителям) и его обязательствам, влияющим на исполнение договора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02" w:type="dxa"/>
            <w:vAlign w:val="center"/>
            <w:textDirection w:val="lrTb"/>
            <w:noWrap w:val="false"/>
          </w:tcPr>
          <w:p>
            <w:pPr>
              <w:pStyle w:val="1120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70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соответствии с Проектом договора, являющимся приложением  к Документации о закупке.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1145"/>
              <w:jc w:val="left"/>
              <w:keepNext w:val="0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>
          <w:headerReference w:type="default" r:id="rId12"/>
          <w:headerReference w:type="even" r:id="rId13"/>
          <w:headerReference w:type="first" r:id="rId14"/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910"/>
        <w:ind w:left="357" w:hanging="357"/>
        <w:jc w:val="center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26" w:name="_Toc53393312"/>
      <w:r>
        <w:rPr>
          <w:rFonts w:ascii="Times New Roman" w:hAnsi="Times New Roman" w:eastAsia="Times New Roman" w:cs="Times New Roman"/>
          <w:sz w:val="24"/>
          <w:szCs w:val="24"/>
        </w:rPr>
      </w:r>
      <w:bookmarkStart w:id="27" w:name="_Toc53395937"/>
      <w:r>
        <w:rPr>
          <w:rFonts w:ascii="Times New Roman" w:hAnsi="Times New Roman" w:eastAsia="Times New Roman" w:cs="Times New Roman"/>
          <w:sz w:val="24"/>
          <w:szCs w:val="24"/>
        </w:rPr>
      </w:r>
      <w:bookmarkStart w:id="28" w:name="_Toc54643710"/>
      <w:r>
        <w:rPr>
          <w:rFonts w:ascii="Times New Roman" w:hAnsi="Times New Roman" w:eastAsia="Times New Roman" w:cs="Times New Roman"/>
          <w:sz w:val="24"/>
          <w:szCs w:val="24"/>
        </w:rPr>
      </w:r>
      <w:bookmarkStart w:id="29" w:name="_Toc46743519"/>
      <w:r>
        <w:rPr>
          <w:rFonts w:ascii="Times New Roman" w:hAnsi="Times New Roman" w:eastAsia="Times New Roman" w:cs="Times New Roman"/>
          <w:sz w:val="24"/>
          <w:szCs w:val="24"/>
        </w:rPr>
      </w:r>
      <w:bookmarkStart w:id="30" w:name="_Toc51339699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к документации по ценообразованию</w:t>
      </w:r>
      <w:bookmarkEnd w:id="26"/>
      <w:r>
        <w:rPr>
          <w:rFonts w:ascii="Times New Roman" w:hAnsi="Times New Roman" w:eastAsia="Times New Roman" w:cs="Times New Roman"/>
          <w:sz w:val="24"/>
          <w:szCs w:val="24"/>
        </w:rPr>
      </w:r>
      <w:bookmarkEnd w:id="27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на этапе закупки</w:t>
      </w:r>
      <w:bookmarkEnd w:id="28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077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3.1. </w:t>
      </w:r>
      <w:r>
        <w:rPr>
          <w:rFonts w:ascii="Times New Roman" w:hAnsi="Times New Roman" w:eastAsia="Times New Roman" w:cs="Times New Roman" w:eastAsiaTheme="minorEastAsia"/>
          <w:bCs/>
          <w:iCs/>
          <w:sz w:val="24"/>
          <w:szCs w:val="24"/>
        </w:rPr>
        <w:t xml:space="preserve">В обоснование стоимости своей заявки Участник предоставляет Коммерческое предложение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расчет стоимости тарифов форме Приложения №2 к Техническим требованиям (Приложение №1 к Документации о закупке).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077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3.2. Оказанные Заказчику услуги тарифицируются с момента прибытия Участника в распоряжение Заказчика, до момента убытия участника из места расположения Заказчика.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077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3.3. Вс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е затраты исполнителя по оказанию услуг, должны быть включены в тариф.                                                                      Максимальная стоимость лота (цена закупки) является предельной стоимостью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Стоимость договора и тарифа за е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диницу работ – являются фиксированными, изменению в течение всего срока действия договора не подлежат.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                         3.4.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ind w:firstLine="709"/>
        <w:jc w:val="both"/>
        <w:keepLines/>
        <w:rPr>
          <w:rFonts w:ascii="Times New Roman" w:hAnsi="Times New Roman" w:cs="Times New Roman"/>
          <w:b w:val="0"/>
          <w:iCs/>
          <w:caps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b w:val="0"/>
          <w:sz w:val="24"/>
          <w:szCs w:val="24"/>
        </w:rPr>
        <w:t xml:space="preserve">      3.5. </w:t>
      </w:r>
      <w:r>
        <w:rPr>
          <w:rFonts w:ascii="Times New Roman" w:hAnsi="Times New Roman" w:eastAsia="Times New Roman" w:cs="Times New Roman" w:eastAsiaTheme="minorEastAsia"/>
          <w:sz w:val="24"/>
          <w:szCs w:val="24"/>
          <w:highlight w:val="white"/>
        </w:rPr>
        <w:t xml:space="preserve">ВН</w:t>
      </w:r>
      <w:r>
        <w:rPr>
          <w:rFonts w:ascii="Times New Roman" w:hAnsi="Times New Roman" w:eastAsia="Times New Roman" w:cs="Times New Roman" w:eastAsiaTheme="minorEastAsia"/>
          <w:sz w:val="24"/>
          <w:szCs w:val="24"/>
          <w:highlight w:val="white"/>
        </w:rPr>
        <w:t xml:space="preserve">ИМАНИЕ!</w:t>
      </w:r>
      <w:r>
        <w:rPr>
          <w:rFonts w:ascii="Times New Roman" w:hAnsi="Times New Roman" w:eastAsia="Times New Roman" w:cs="Times New Roman" w:eastAsiaTheme="minorEastAsia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 w:eastAsiaTheme="minorEastAsia"/>
          <w:b w:val="0"/>
          <w:sz w:val="24"/>
          <w:szCs w:val="24"/>
          <w:highlight w:val="white"/>
        </w:rPr>
        <w:t xml:space="preserve">При формировании ценового предложения, Участник должен заполнить поле «Цена» на котировочной доске ЕЭТП равной начальной (максимальной) цене договора</w:t>
      </w:r>
      <w:r>
        <w:rPr>
          <w:rFonts w:ascii="Times New Roman" w:hAnsi="Times New Roman" w:eastAsia="Times New Roman" w:cs="Times New Roman" w:eastAsiaTheme="minorEastAsia"/>
          <w:b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iCs/>
          <w:caps/>
          <w:sz w:val="24"/>
          <w:szCs w:val="24"/>
        </w:rPr>
      </w:r>
      <w:r>
        <w:rPr>
          <w:rFonts w:ascii="Times New Roman" w:hAnsi="Times New Roman" w:cs="Times New Roman"/>
          <w:b w:val="0"/>
          <w:iCs/>
          <w:caps/>
          <w:sz w:val="24"/>
          <w:szCs w:val="24"/>
        </w:rPr>
      </w:r>
    </w:p>
    <w:p>
      <w:pPr>
        <w:rPr>
          <w:rFonts w:ascii="Times New Roman" w:hAnsi="Times New Roman" w:cs="Times New Roman"/>
          <w:iCs/>
          <w:caps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iCs/>
          <w:caps/>
          <w:sz w:val="24"/>
          <w:szCs w:val="24"/>
        </w:rPr>
        <w:br w:type="page" w:clear="all"/>
      </w:r>
      <w:r>
        <w:rPr>
          <w:rFonts w:ascii="Times New Roman" w:hAnsi="Times New Roman" w:cs="Times New Roman"/>
          <w:iCs/>
          <w:caps/>
          <w:sz w:val="24"/>
          <w:szCs w:val="24"/>
        </w:rPr>
      </w:r>
      <w:r>
        <w:rPr>
          <w:rFonts w:ascii="Times New Roman" w:hAnsi="Times New Roman" w:cs="Times New Roman"/>
          <w:iCs/>
          <w:caps/>
          <w:sz w:val="24"/>
          <w:szCs w:val="24"/>
        </w:rPr>
      </w:r>
    </w:p>
    <w:p>
      <w:pPr>
        <w:pStyle w:val="910"/>
        <w:ind w:left="357" w:hanging="357"/>
        <w:jc w:val="right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31" w:name="_Toc54281228"/>
      <w:r>
        <w:rPr>
          <w:rFonts w:ascii="Times New Roman" w:hAnsi="Times New Roman" w:eastAsia="Times New Roman" w:cs="Times New Roman"/>
          <w:sz w:val="24"/>
          <w:szCs w:val="24"/>
        </w:rPr>
      </w:r>
      <w:bookmarkStart w:id="32" w:name="_Toc54643711"/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bookmarkEnd w:id="31"/>
      <w:r>
        <w:rPr>
          <w:rFonts w:ascii="Times New Roman" w:hAnsi="Times New Roman" w:eastAsia="Times New Roman" w:cs="Times New Roman"/>
          <w:sz w:val="24"/>
          <w:szCs w:val="24"/>
        </w:rPr>
      </w:r>
      <w:bookmarkEnd w:id="32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0"/>
        <w:numPr>
          <w:ilvl w:val="0"/>
          <w:numId w:val="0"/>
        </w:numPr>
        <w:ind w:left="357"/>
        <w:keepLines/>
        <w:rPr>
          <w:rFonts w:ascii="Times New Roman" w:hAnsi="Times New Roman" w:cs="Times New Roman"/>
          <w:b w:val="0"/>
          <w:iCs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b w:val="0"/>
          <w:iCs/>
          <w:sz w:val="24"/>
          <w:szCs w:val="24"/>
        </w:rPr>
        <w:t xml:space="preserve">4.1. По результатам настоящей закупки заключается договор с предельной ценой, равной начальной (максимальной) цене договора, установленной в документации о закупке, а также с тарифами по каждому транспортному средству, предложенными в заявке Победителем.</w:t>
      </w:r>
      <w:r>
        <w:rPr>
          <w:rFonts w:ascii="Times New Roman" w:hAnsi="Times New Roman" w:cs="Times New Roman"/>
          <w:b w:val="0"/>
          <w:iCs/>
          <w:sz w:val="24"/>
          <w:szCs w:val="24"/>
        </w:rPr>
      </w:r>
      <w:r>
        <w:rPr>
          <w:rFonts w:ascii="Times New Roman" w:hAnsi="Times New Roman" w:cs="Times New Roman"/>
          <w:b w:val="0"/>
          <w:iCs/>
          <w:sz w:val="24"/>
          <w:szCs w:val="24"/>
        </w:rPr>
      </w:r>
    </w:p>
    <w:p>
      <w:pPr>
        <w:rPr>
          <w:rFonts w:eastAsia="Calibri"/>
          <w:b/>
          <w:iCs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iCs/>
          <w:sz w:val="24"/>
          <w:szCs w:val="24"/>
        </w:rPr>
        <w:br w:type="page" w:clear="all"/>
      </w:r>
      <w:bookmarkEnd w:id="29"/>
      <w:r>
        <w:rPr>
          <w:rFonts w:ascii="Times New Roman" w:hAnsi="Times New Roman" w:eastAsia="Times New Roman" w:cs="Times New Roman"/>
          <w:sz w:val="24"/>
          <w:szCs w:val="24"/>
        </w:rPr>
      </w:r>
      <w:bookmarkEnd w:id="30"/>
      <w:r>
        <w:rPr>
          <w:rFonts w:eastAsia="Calibri"/>
          <w:b/>
          <w:iCs/>
          <w:sz w:val="22"/>
          <w:szCs w:val="22"/>
        </w:rPr>
      </w:r>
      <w:r>
        <w:rPr>
          <w:rFonts w:eastAsia="Calibri"/>
          <w:b/>
          <w:iCs/>
          <w:sz w:val="22"/>
          <w:szCs w:val="22"/>
        </w:rPr>
      </w:r>
    </w:p>
    <w:p>
      <w:pPr>
        <w:rPr>
          <w:rFonts w:eastAsia="Calibri"/>
          <w:b/>
          <w:iCs/>
          <w:caps/>
          <w:sz w:val="22"/>
          <w:szCs w:val="22"/>
        </w:rPr>
      </w:pPr>
      <w:r>
        <w:rPr>
          <w:rFonts w:eastAsia="Calibri"/>
          <w:b/>
          <w:iCs/>
          <w:caps/>
          <w:sz w:val="22"/>
          <w:szCs w:val="22"/>
        </w:rPr>
      </w:r>
      <w:r>
        <w:rPr>
          <w:rFonts w:eastAsia="Calibri"/>
          <w:b/>
          <w:iCs/>
          <w:caps/>
          <w:sz w:val="22"/>
          <w:szCs w:val="22"/>
        </w:rPr>
      </w:r>
      <w:r>
        <w:rPr>
          <w:rFonts w:eastAsia="Calibri"/>
          <w:b/>
          <w:iCs/>
          <w:caps/>
          <w:sz w:val="22"/>
          <w:szCs w:val="22"/>
        </w:rPr>
      </w:r>
    </w:p>
    <w:p>
      <w:pPr>
        <w:pStyle w:val="910"/>
        <w:ind w:left="357" w:hanging="357"/>
        <w:jc w:val="center"/>
        <w:keepLines/>
        <w:rPr>
          <w:rFonts w:ascii="Times New Roman" w:hAnsi="Times New Roman" w:cs="Times New Roman"/>
          <w:iCs/>
          <w:caps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iCs/>
          <w:sz w:val="24"/>
          <w:szCs w:val="24"/>
        </w:rPr>
        <w:t xml:space="preserve">Приложения</w:t>
      </w:r>
      <w:r>
        <w:rPr>
          <w:rFonts w:ascii="Times New Roman" w:hAnsi="Times New Roman" w:cs="Times New Roman"/>
          <w:iCs/>
          <w:caps/>
          <w:sz w:val="24"/>
          <w:szCs w:val="24"/>
        </w:rPr>
      </w:r>
      <w:r>
        <w:rPr>
          <w:rFonts w:ascii="Times New Roman" w:hAnsi="Times New Roman" w:cs="Times New Roman"/>
          <w:iCs/>
          <w:caps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Приложение №1: </w:t>
      </w:r>
      <w:r>
        <w:rPr>
          <w:rFonts w:ascii="Times New Roman" w:hAnsi="Times New Roman" w:eastAsia="Times New Roman" w:cs="Times New Roman" w:eastAsiaTheme="minorEastAsia"/>
          <w:bCs/>
          <w:sz w:val="24"/>
          <w:szCs w:val="24"/>
        </w:rPr>
        <w:t xml:space="preserve">«Положение о допуске персонала подрядных организаций к выполнению работ на объектах АО «ДГК».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Приложение №2: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 «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Расчет стоимости тарифов на услуги транспортных средств,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br/>
        <w:t xml:space="preserve">характеристики, начальный (максимальный тариф)»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r/>
      <w:r/>
    </w:p>
    <w:p>
      <w:pPr>
        <w:jc w:val="center"/>
        <w:spacing w:before="120" w:after="120"/>
        <w:widowControl w:val="off"/>
        <w:tabs>
          <w:tab w:val="left" w:pos="426" w:leader="none"/>
        </w:tabs>
      </w:pPr>
      <w:r/>
      <w:r/>
    </w:p>
    <w:p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Приложение 2 к Техническим требованиям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2380"/>
        <w:gridCol w:w="2860"/>
        <w:gridCol w:w="2280"/>
        <w:gridCol w:w="2560"/>
      </w:tblGrid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6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6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6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60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655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8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Расчет стоимости тарифов на услуги транспортных средств,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характеристики, начальный (максимальный тариф).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6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6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6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6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ОПИСАНИЕ НЕОБХОДИМЫХ ТС,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ХАРАКТЕРИСТИКИ (ОПРЕДЕЛЕННЫЕ ТРЕБОВАНИЯ) НЕОБХОДИМЫХ ТС,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НАЧАЛЬНЫЙ ТАРИФ (максимальный) МАШ/ЧАС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руб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ТАРИФ УЧАСТНИКА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МАШ/ЧАС 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руб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6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грузовой самосвал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г/п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25т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3266,66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вакуумный ассенизатор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Объём бочки 4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куб.м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3906,66</w:t>
            </w:r>
            <w:bookmarkStart w:id="33" w:name="_GoBack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33"/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8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грузовой-бортовой с манипуляторной установкой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г/п не менее 5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4500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8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автокран, Г/П стрелы 20т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г/п стрелы 20т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4933,33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03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бензовоз , объем бочки 17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куб.м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объем бочки не менее 17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куб.м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4533,33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седельный тягач с тралом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г/п 35т, трал для транспортировки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спец.техники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до 50т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погрузчик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объем ковша 3,0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куб.м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280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4633,33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экскаватор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объем ковша 1,70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куб.м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4833,33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60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Примечание: </w:t>
      </w: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Процент снижения,</w:t>
      </w: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 предложенный </w:t>
      </w: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участником,</w:t>
      </w:r>
      <w:r>
        <w:rPr>
          <w:rFonts w:ascii="Times New Roman" w:hAnsi="Times New Roman" w:eastAsia="Times New Roman" w:cs="Times New Roman" w:eastAsiaTheme="minorEastAsia"/>
          <w:sz w:val="22"/>
          <w:szCs w:val="22"/>
        </w:rPr>
        <w:t xml:space="preserve"> составляет____%.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headerReference w:type="default" r:id="rId15"/>
      <w:headerReference w:type="even" r:id="rId16"/>
      <w:headerReference w:type="first" r:id="rId17"/>
      <w:footerReference w:type="first" r:id="rId18"/>
      <w:footnotePr/>
      <w:endnotePr/>
      <w:type w:val="nextPage"/>
      <w:pgSz w:w="11906" w:h="16838" w:orient="portrait"/>
      <w:pgMar w:top="567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 (???????? ?????">
    <w:panose1 w:val="020206030504050203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0431523"/>
      <w:docPartObj>
        <w:docPartGallery w:val="Page Numbers (Bottom of Page)"/>
        <w:docPartUnique w:val="true"/>
      </w:docPartObj>
      <w:rPr>
        <w:sz w:val="24"/>
        <w:szCs w:val="24"/>
      </w:rPr>
    </w:sdtPr>
    <w:sdtContent>
      <w:p>
        <w:pPr>
          <w:pStyle w:val="107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0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rPr>
        <w:rStyle w:val="1087"/>
      </w:rPr>
      <w:framePr w:wrap="around" w:vAnchor="text" w:hAnchor="margin" w:xAlign="center" w:y="1"/>
    </w:pPr>
    <w:r>
      <w:rPr>
        <w:rStyle w:val="1087"/>
      </w:rPr>
      <w:fldChar w:fldCharType="begin"/>
    </w:r>
    <w:r>
      <w:rPr>
        <w:rStyle w:val="1087"/>
      </w:rPr>
      <w:instrText xml:space="preserve">PAGE  </w:instrText>
    </w:r>
    <w:r>
      <w:rPr>
        <w:rStyle w:val="1087"/>
      </w:rPr>
      <w:fldChar w:fldCharType="end"/>
    </w:r>
    <w:r>
      <w:rPr>
        <w:rStyle w:val="1087"/>
      </w:rPr>
    </w:r>
    <w:r>
      <w:rPr>
        <w:rStyle w:val="1087"/>
      </w:rPr>
    </w:r>
  </w:p>
  <w:p>
    <w:pPr>
      <w:pStyle w:val="10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tabs>
        <w:tab w:val="left" w:pos="1615" w:leader="none"/>
      </w:tabs>
    </w:pPr>
    <w:r>
      <w:tab/>
    </w:r>
    <w:r>
      <w:tab/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10</w:t>
    </w:r>
    <w:r>
      <w:fldChar w:fldCharType="end"/>
    </w:r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rPr>
        <w:rStyle w:val="1087"/>
      </w:rPr>
      <w:framePr w:wrap="around" w:vAnchor="text" w:hAnchor="margin" w:xAlign="center" w:y="1"/>
    </w:pPr>
    <w:r>
      <w:rPr>
        <w:rStyle w:val="1087"/>
      </w:rPr>
      <w:fldChar w:fldCharType="begin"/>
    </w:r>
    <w:r>
      <w:rPr>
        <w:rStyle w:val="1087"/>
      </w:rPr>
      <w:instrText xml:space="preserve">PAGE  </w:instrText>
    </w:r>
    <w:r>
      <w:rPr>
        <w:rStyle w:val="1087"/>
      </w:rPr>
      <w:fldChar w:fldCharType="end"/>
    </w:r>
    <w:r>
      <w:rPr>
        <w:rStyle w:val="1087"/>
      </w:rPr>
    </w:r>
    <w:r>
      <w:rPr>
        <w:rStyle w:val="1087"/>
      </w:rPr>
    </w:r>
  </w:p>
  <w:p>
    <w:pPr>
      <w:pStyle w:val="1075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jc w:val="center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14</w:t>
    </w:r>
    <w:r>
      <w:fldChar w:fldCharType="end"/>
    </w:r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rPr>
        <w:rStyle w:val="1087"/>
      </w:rPr>
      <w:framePr w:wrap="around" w:vAnchor="text" w:hAnchor="margin" w:xAlign="center" w:y="1"/>
    </w:pPr>
    <w:r>
      <w:rPr>
        <w:rStyle w:val="1087"/>
      </w:rPr>
      <w:fldChar w:fldCharType="begin"/>
    </w:r>
    <w:r>
      <w:rPr>
        <w:rStyle w:val="1087"/>
      </w:rPr>
      <w:instrText xml:space="preserve">PAGE  </w:instrText>
    </w:r>
    <w:r>
      <w:rPr>
        <w:rStyle w:val="1087"/>
      </w:rPr>
      <w:fldChar w:fldCharType="end"/>
    </w:r>
    <w:r>
      <w:rPr>
        <w:rStyle w:val="1087"/>
      </w:rPr>
    </w:r>
    <w:r>
      <w:rPr>
        <w:rStyle w:val="1087"/>
      </w:rPr>
    </w:r>
  </w:p>
  <w:p>
    <w:pPr>
      <w:pStyle w:val="1075"/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5"/>
      <w:jc w:val="center"/>
    </w:pPr>
    <w:r/>
    <w:r/>
  </w:p>
  <w:p>
    <w:pPr>
      <w:pStyle w:val="10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6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pStyle w:val="106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068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pStyle w:val="1166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6" w:hanging="420"/>
      </w:pPr>
      <w:rPr>
        <w:rFonts w:hint="default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0">
    <w:multiLevelType w:val="hybridMultilevel"/>
    <w:lvl w:ilvl="0">
      <w:start w:val="4"/>
      <w:numFmt w:val="bullet"/>
      <w:pStyle w:val="1135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136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134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9" w:hanging="227"/>
        <w:tabs>
          <w:tab w:val="num" w:pos="219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375" w:hanging="360"/>
        <w:tabs>
          <w:tab w:val="num" w:pos="1375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95" w:hanging="360"/>
        <w:tabs>
          <w:tab w:val="num" w:pos="2095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15" w:hanging="360"/>
        <w:tabs>
          <w:tab w:val="num" w:pos="2815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35" w:hanging="360"/>
        <w:tabs>
          <w:tab w:val="num" w:pos="3535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55" w:hanging="360"/>
        <w:tabs>
          <w:tab w:val="num" w:pos="4255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75" w:hanging="360"/>
        <w:tabs>
          <w:tab w:val="num" w:pos="4975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95" w:hanging="360"/>
        <w:tabs>
          <w:tab w:val="num" w:pos="5695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15" w:hanging="360"/>
        <w:tabs>
          <w:tab w:val="num" w:pos="6415" w:leader="none"/>
        </w:tabs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pStyle w:val="910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13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pStyle w:val="912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styleLink w:val="1148"/>
    <w:lvl w:ilvl="0">
      <w:start w:val="1"/>
      <w:numFmt w:val="decimal"/>
      <w:pStyle w:val="114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6" w:hanging="420"/>
      </w:pPr>
      <w:rPr>
        <w:rFonts w:hint="default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 w:ascii="Times New Roman" w:hAnsi="Times New Roman" w:cs="Times New Roman"/>
        <w:i w:val="0"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154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155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58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156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157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6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47">
    <w:multiLevelType w:val="hybridMultilevel"/>
    <w:styleLink w:val="1144"/>
    <w:lvl w:ilvl="0">
      <w:start w:val="3"/>
      <w:numFmt w:val="decimal"/>
      <w:pStyle w:val="114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0"/>
  </w:num>
  <w:num w:numId="3">
    <w:abstractNumId w:val="47"/>
  </w:num>
  <w:num w:numId="4">
    <w:abstractNumId w:val="25"/>
  </w:num>
  <w:num w:numId="5">
    <w:abstractNumId w:val="28"/>
  </w:num>
  <w:num w:numId="6">
    <w:abstractNumId w:val="40"/>
  </w:num>
  <w:num w:numId="7">
    <w:abstractNumId w:val="7"/>
  </w:num>
  <w:num w:numId="8">
    <w:abstractNumId w:val="8"/>
  </w:num>
  <w:num w:numId="9">
    <w:abstractNumId w:val="26"/>
  </w:num>
  <w:num w:numId="10">
    <w:abstractNumId w:val="45"/>
  </w:num>
  <w:num w:numId="11">
    <w:abstractNumId w:val="1"/>
  </w:num>
  <w:num w:numId="12">
    <w:abstractNumId w:val="41"/>
  </w:num>
  <w:num w:numId="13">
    <w:abstractNumId w:val="42"/>
  </w:num>
  <w:num w:numId="14">
    <w:abstractNumId w:val="30"/>
  </w:num>
  <w:num w:numId="15">
    <w:abstractNumId w:val="16"/>
  </w:num>
  <w:num w:numId="16">
    <w:abstractNumId w:val="27"/>
  </w:num>
  <w:num w:numId="17">
    <w:abstractNumId w:val="43"/>
  </w:num>
  <w:num w:numId="18">
    <w:abstractNumId w:val="46"/>
  </w:num>
  <w:num w:numId="19">
    <w:abstractNumId w:val="12"/>
  </w:num>
  <w:num w:numId="20">
    <w:abstractNumId w:val="34"/>
  </w:num>
  <w:num w:numId="21">
    <w:abstractNumId w:val="48"/>
  </w:num>
  <w:num w:numId="22">
    <w:abstractNumId w:val="0"/>
  </w:num>
  <w:num w:numId="23">
    <w:abstractNumId w:val="23"/>
  </w:num>
  <w:num w:numId="24">
    <w:abstractNumId w:val="32"/>
  </w:num>
  <w:num w:numId="25">
    <w:abstractNumId w:val="4"/>
  </w:num>
  <w:num w:numId="26">
    <w:abstractNumId w:val="14"/>
  </w:num>
  <w:num w:numId="27">
    <w:abstractNumId w:val="2"/>
  </w:num>
  <w:num w:numId="28">
    <w:abstractNumId w:val="21"/>
  </w:num>
  <w:num w:numId="29">
    <w:abstractNumId w:val="24"/>
  </w:num>
  <w:num w:numId="30">
    <w:abstractNumId w:val="11"/>
  </w:num>
  <w:num w:numId="31">
    <w:abstractNumId w:val="44"/>
  </w:num>
  <w:num w:numId="32">
    <w:abstractNumId w:val="37"/>
  </w:num>
  <w:num w:numId="33">
    <w:abstractNumId w:val="38"/>
  </w:num>
  <w:num w:numId="34">
    <w:abstractNumId w:val="15"/>
  </w:num>
  <w:num w:numId="35">
    <w:abstractNumId w:val="17"/>
  </w:num>
  <w:num w:numId="36">
    <w:abstractNumId w:val="31"/>
  </w:num>
  <w:num w:numId="37">
    <w:abstractNumId w:val="19"/>
  </w:num>
  <w:num w:numId="38">
    <w:abstractNumId w:val="22"/>
  </w:num>
  <w:num w:numId="39">
    <w:abstractNumId w:val="35"/>
  </w:num>
  <w:num w:numId="40">
    <w:abstractNumId w:val="6"/>
  </w:num>
  <w:num w:numId="41">
    <w:abstractNumId w:val="13"/>
  </w:num>
  <w:num w:numId="42">
    <w:abstractNumId w:val="39"/>
  </w:num>
  <w:num w:numId="43">
    <w:abstractNumId w:val="33"/>
  </w:num>
  <w:num w:numId="44">
    <w:abstractNumId w:val="29"/>
  </w:num>
  <w:num w:numId="45">
    <w:abstractNumId w:val="18"/>
  </w:num>
  <w:num w:numId="46">
    <w:abstractNumId w:val="9"/>
  </w:num>
  <w:num w:numId="47">
    <w:abstractNumId w:val="5"/>
  </w:num>
  <w:num w:numId="48">
    <w:abstractNumId w:val="10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09" w:default="1">
    <w:name w:val="Normal"/>
    <w:qFormat/>
    <w:rPr>
      <w:sz w:val="28"/>
      <w:szCs w:val="28"/>
    </w:rPr>
  </w:style>
  <w:style w:type="paragraph" w:styleId="910">
    <w:name w:val="Heading 1"/>
    <w:basedOn w:val="912"/>
    <w:next w:val="909"/>
    <w:link w:val="1107"/>
    <w:qFormat/>
    <w:pPr>
      <w:numPr>
        <w:ilvl w:val="0"/>
      </w:numPr>
      <w:outlineLvl w:val="0"/>
    </w:pPr>
    <w:rPr>
      <w:sz w:val="28"/>
      <w:szCs w:val="28"/>
    </w:rPr>
  </w:style>
  <w:style w:type="paragraph" w:styleId="911">
    <w:name w:val="Heading 2"/>
    <w:basedOn w:val="913"/>
    <w:next w:val="909"/>
    <w:link w:val="1109"/>
    <w:qFormat/>
    <w:pPr>
      <w:outlineLvl w:val="1"/>
    </w:pPr>
  </w:style>
  <w:style w:type="paragraph" w:styleId="912">
    <w:name w:val="Heading 3"/>
    <w:basedOn w:val="909"/>
    <w:next w:val="909"/>
    <w:link w:val="1110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13">
    <w:name w:val="Heading 4"/>
    <w:basedOn w:val="912"/>
    <w:next w:val="909"/>
    <w:link w:val="1111"/>
    <w:qFormat/>
    <w:pPr>
      <w:numPr>
        <w:ilvl w:val="1"/>
      </w:numPr>
      <w:outlineLvl w:val="3"/>
    </w:pPr>
    <w:rPr>
      <w:bCs/>
    </w:rPr>
  </w:style>
  <w:style w:type="paragraph" w:styleId="914">
    <w:name w:val="Heading 5"/>
    <w:basedOn w:val="909"/>
    <w:next w:val="909"/>
    <w:link w:val="1112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15">
    <w:name w:val="Heading 6"/>
    <w:basedOn w:val="909"/>
    <w:next w:val="909"/>
    <w:link w:val="110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16">
    <w:name w:val="Heading 7"/>
    <w:basedOn w:val="909"/>
    <w:next w:val="909"/>
    <w:link w:val="1105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17">
    <w:name w:val="Heading 8"/>
    <w:basedOn w:val="909"/>
    <w:next w:val="909"/>
    <w:link w:val="1106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18">
    <w:name w:val="Heading 9"/>
    <w:basedOn w:val="909"/>
    <w:next w:val="909"/>
    <w:link w:val="1113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19" w:default="1">
    <w:name w:val="Default Paragraph Font"/>
    <w:uiPriority w:val="1"/>
    <w:semiHidden/>
    <w:unhideWhenUsed/>
  </w:style>
  <w:style w:type="table" w:styleId="9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1" w:default="1">
    <w:name w:val="No List"/>
    <w:uiPriority w:val="99"/>
    <w:semiHidden/>
    <w:unhideWhenUsed/>
  </w:style>
  <w:style w:type="character" w:styleId="922" w:customStyle="1">
    <w:name w:val="Heading 1 Char"/>
    <w:basedOn w:val="919"/>
    <w:uiPriority w:val="9"/>
    <w:rPr>
      <w:rFonts w:ascii="Arial" w:hAnsi="Arial" w:eastAsia="Arial" w:cs="Arial"/>
      <w:sz w:val="40"/>
      <w:szCs w:val="40"/>
    </w:rPr>
  </w:style>
  <w:style w:type="character" w:styleId="923" w:customStyle="1">
    <w:name w:val="Heading 2 Char"/>
    <w:basedOn w:val="919"/>
    <w:uiPriority w:val="9"/>
    <w:rPr>
      <w:rFonts w:ascii="Arial" w:hAnsi="Arial" w:eastAsia="Arial" w:cs="Arial"/>
      <w:sz w:val="34"/>
    </w:rPr>
  </w:style>
  <w:style w:type="character" w:styleId="924" w:customStyle="1">
    <w:name w:val="Heading 3 Char"/>
    <w:basedOn w:val="919"/>
    <w:uiPriority w:val="9"/>
    <w:rPr>
      <w:rFonts w:ascii="Arial" w:hAnsi="Arial" w:eastAsia="Arial" w:cs="Arial"/>
      <w:sz w:val="30"/>
      <w:szCs w:val="30"/>
    </w:rPr>
  </w:style>
  <w:style w:type="character" w:styleId="925" w:customStyle="1">
    <w:name w:val="Heading 4 Char"/>
    <w:basedOn w:val="919"/>
    <w:uiPriority w:val="9"/>
    <w:rPr>
      <w:rFonts w:ascii="Arial" w:hAnsi="Arial" w:eastAsia="Arial" w:cs="Arial"/>
      <w:b/>
      <w:bCs/>
      <w:sz w:val="26"/>
      <w:szCs w:val="26"/>
    </w:rPr>
  </w:style>
  <w:style w:type="character" w:styleId="926" w:customStyle="1">
    <w:name w:val="Heading 5 Char"/>
    <w:basedOn w:val="919"/>
    <w:uiPriority w:val="9"/>
    <w:rPr>
      <w:rFonts w:ascii="Arial" w:hAnsi="Arial" w:eastAsia="Arial" w:cs="Arial"/>
      <w:b/>
      <w:bCs/>
      <w:sz w:val="24"/>
      <w:szCs w:val="24"/>
    </w:rPr>
  </w:style>
  <w:style w:type="character" w:styleId="927" w:customStyle="1">
    <w:name w:val="Heading 6 Char"/>
    <w:basedOn w:val="919"/>
    <w:uiPriority w:val="9"/>
    <w:rPr>
      <w:rFonts w:ascii="Arial" w:hAnsi="Arial" w:eastAsia="Arial" w:cs="Arial"/>
      <w:b/>
      <w:bCs/>
      <w:sz w:val="22"/>
      <w:szCs w:val="22"/>
    </w:rPr>
  </w:style>
  <w:style w:type="character" w:styleId="928" w:customStyle="1">
    <w:name w:val="Heading 7 Char"/>
    <w:basedOn w:val="9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29" w:customStyle="1">
    <w:name w:val="Heading 8 Char"/>
    <w:basedOn w:val="919"/>
    <w:uiPriority w:val="9"/>
    <w:rPr>
      <w:rFonts w:ascii="Arial" w:hAnsi="Arial" w:eastAsia="Arial" w:cs="Arial"/>
      <w:i/>
      <w:iCs/>
      <w:sz w:val="22"/>
      <w:szCs w:val="22"/>
    </w:rPr>
  </w:style>
  <w:style w:type="character" w:styleId="930" w:customStyle="1">
    <w:name w:val="Heading 9 Char"/>
    <w:basedOn w:val="919"/>
    <w:uiPriority w:val="9"/>
    <w:rPr>
      <w:rFonts w:ascii="Arial" w:hAnsi="Arial" w:eastAsia="Arial" w:cs="Arial"/>
      <w:i/>
      <w:iCs/>
      <w:sz w:val="21"/>
      <w:szCs w:val="21"/>
    </w:rPr>
  </w:style>
  <w:style w:type="character" w:styleId="931" w:customStyle="1">
    <w:name w:val="Title Char"/>
    <w:basedOn w:val="919"/>
    <w:uiPriority w:val="10"/>
    <w:rPr>
      <w:sz w:val="48"/>
      <w:szCs w:val="48"/>
    </w:rPr>
  </w:style>
  <w:style w:type="character" w:styleId="932" w:customStyle="1">
    <w:name w:val="Subtitle Char"/>
    <w:basedOn w:val="919"/>
    <w:uiPriority w:val="11"/>
    <w:rPr>
      <w:sz w:val="24"/>
      <w:szCs w:val="24"/>
    </w:rPr>
  </w:style>
  <w:style w:type="character" w:styleId="933" w:customStyle="1">
    <w:name w:val="Quote Char"/>
    <w:uiPriority w:val="29"/>
    <w:rPr>
      <w:i/>
    </w:rPr>
  </w:style>
  <w:style w:type="character" w:styleId="934" w:customStyle="1">
    <w:name w:val="Intense Quote Char"/>
    <w:uiPriority w:val="30"/>
    <w:rPr>
      <w:i/>
    </w:rPr>
  </w:style>
  <w:style w:type="character" w:styleId="935" w:customStyle="1">
    <w:name w:val="Header Char"/>
    <w:basedOn w:val="919"/>
    <w:uiPriority w:val="99"/>
  </w:style>
  <w:style w:type="character" w:styleId="936" w:customStyle="1">
    <w:name w:val="Footer Char"/>
    <w:basedOn w:val="919"/>
    <w:uiPriority w:val="99"/>
  </w:style>
  <w:style w:type="character" w:styleId="937" w:customStyle="1">
    <w:name w:val="Caption Char"/>
    <w:uiPriority w:val="99"/>
  </w:style>
  <w:style w:type="table" w:styleId="938" w:customStyle="1">
    <w:name w:val="Table Grid Light"/>
    <w:basedOn w:val="92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39">
    <w:name w:val="Plain Table 1"/>
    <w:basedOn w:val="92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0">
    <w:name w:val="Plain Table 2"/>
    <w:basedOn w:val="92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1">
    <w:name w:val="Plain Table 3"/>
    <w:basedOn w:val="9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42">
    <w:name w:val="Plain Table 4"/>
    <w:basedOn w:val="9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Plain Table 5"/>
    <w:basedOn w:val="92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4">
    <w:name w:val="Grid Table 1 Light"/>
    <w:basedOn w:val="92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Grid Table 1 Light - Accent 1"/>
    <w:basedOn w:val="92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Grid Table 1 Light - Accent 2"/>
    <w:basedOn w:val="92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Grid Table 1 Light - Accent 3"/>
    <w:basedOn w:val="92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Grid Table 1 Light - Accent 4"/>
    <w:basedOn w:val="92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Grid Table 1 Light - Accent 5"/>
    <w:basedOn w:val="92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Grid Table 1 Light - Accent 6"/>
    <w:basedOn w:val="92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Grid Table 2"/>
    <w:basedOn w:val="92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2 - Accent 1"/>
    <w:basedOn w:val="92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2 - Accent 2"/>
    <w:basedOn w:val="92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Grid Table 2 - Accent 3"/>
    <w:basedOn w:val="92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Grid Table 2 - Accent 4"/>
    <w:basedOn w:val="92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Grid Table 2 - Accent 5"/>
    <w:basedOn w:val="92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Grid Table 2 - Accent 6"/>
    <w:basedOn w:val="92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"/>
    <w:basedOn w:val="92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Grid Table 3 - Accent 1"/>
    <w:basedOn w:val="92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3 - Accent 2"/>
    <w:basedOn w:val="92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3 - Accent 3"/>
    <w:basedOn w:val="92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3 - Accent 4"/>
    <w:basedOn w:val="92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3 - Accent 5"/>
    <w:basedOn w:val="92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Grid Table 3 - Accent 6"/>
    <w:basedOn w:val="92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4"/>
    <w:basedOn w:val="92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6" w:customStyle="1">
    <w:name w:val="Grid Table 4 - Accent 1"/>
    <w:basedOn w:val="920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967" w:customStyle="1">
    <w:name w:val="Grid Table 4 - Accent 2"/>
    <w:basedOn w:val="92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68" w:customStyle="1">
    <w:name w:val="Grid Table 4 - Accent 3"/>
    <w:basedOn w:val="92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69" w:customStyle="1">
    <w:name w:val="Grid Table 4 - Accent 4"/>
    <w:basedOn w:val="92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70" w:customStyle="1">
    <w:name w:val="Grid Table 4 - Accent 5"/>
    <w:basedOn w:val="920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971" w:customStyle="1">
    <w:name w:val="Grid Table 4 - Accent 6"/>
    <w:basedOn w:val="92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72">
    <w:name w:val="Grid Table 5 Dark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73" w:customStyle="1">
    <w:name w:val="Grid Table 5 Dark- Accent 1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974" w:customStyle="1">
    <w:name w:val="Grid Table 5 Dark - Accent 2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75" w:customStyle="1">
    <w:name w:val="Grid Table 5 Dark - Accent 3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76" w:customStyle="1">
    <w:name w:val="Grid Table 5 Dark- Accent 4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77" w:customStyle="1">
    <w:name w:val="Grid Table 5 Dark - Accent 5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978" w:customStyle="1">
    <w:name w:val="Grid Table 5 Dark - Accent 6"/>
    <w:basedOn w:val="92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79">
    <w:name w:val="Grid Table 6 Colorful"/>
    <w:basedOn w:val="92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80" w:customStyle="1">
    <w:name w:val="Grid Table 6 Colorful - Accent 1"/>
    <w:basedOn w:val="920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981" w:customStyle="1">
    <w:name w:val="Grid Table 6 Colorful - Accent 2"/>
    <w:basedOn w:val="92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82" w:customStyle="1">
    <w:name w:val="Grid Table 6 Colorful - Accent 3"/>
    <w:basedOn w:val="92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83" w:customStyle="1">
    <w:name w:val="Grid Table 6 Colorful - Accent 4"/>
    <w:basedOn w:val="92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84" w:customStyle="1">
    <w:name w:val="Grid Table 6 Colorful - Accent 5"/>
    <w:basedOn w:val="920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85" w:customStyle="1">
    <w:name w:val="Grid Table 6 Colorful - Accent 6"/>
    <w:basedOn w:val="92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86">
    <w:name w:val="Grid Table 7 Colorful"/>
    <w:basedOn w:val="92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Grid Table 7 Colorful - Accent 1"/>
    <w:basedOn w:val="920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Grid Table 7 Colorful - Accent 2"/>
    <w:basedOn w:val="92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Grid Table 7 Colorful - Accent 3"/>
    <w:basedOn w:val="92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Grid Table 7 Colorful - Accent 4"/>
    <w:basedOn w:val="92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Grid Table 7 Colorful - Accent 5"/>
    <w:basedOn w:val="920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Grid Table 7 Colorful - Accent 6"/>
    <w:basedOn w:val="92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"/>
    <w:basedOn w:val="92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1 Light - Accent 1"/>
    <w:basedOn w:val="920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1 Light - Accent 2"/>
    <w:basedOn w:val="92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1 Light - Accent 3"/>
    <w:basedOn w:val="92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1 Light - Accent 4"/>
    <w:basedOn w:val="92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1 Light - Accent 5"/>
    <w:basedOn w:val="920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List Table 1 Light - Accent 6"/>
    <w:basedOn w:val="92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List Table 2"/>
    <w:basedOn w:val="92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01" w:customStyle="1">
    <w:name w:val="List Table 2 - Accent 1"/>
    <w:basedOn w:val="920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002" w:customStyle="1">
    <w:name w:val="List Table 2 - Accent 2"/>
    <w:basedOn w:val="92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003" w:customStyle="1">
    <w:name w:val="List Table 2 - Accent 3"/>
    <w:basedOn w:val="92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004" w:customStyle="1">
    <w:name w:val="List Table 2 - Accent 4"/>
    <w:basedOn w:val="92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005" w:customStyle="1">
    <w:name w:val="List Table 2 - Accent 5"/>
    <w:basedOn w:val="920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006" w:customStyle="1">
    <w:name w:val="List Table 2 - Accent 6"/>
    <w:basedOn w:val="92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007">
    <w:name w:val="List Table 3"/>
    <w:basedOn w:val="92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 w:customStyle="1">
    <w:name w:val="List Table 3 - Accent 1"/>
    <w:basedOn w:val="920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 w:customStyle="1">
    <w:name w:val="List Table 3 - Accent 2"/>
    <w:basedOn w:val="92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 w:customStyle="1">
    <w:name w:val="List Table 3 - Accent 3"/>
    <w:basedOn w:val="92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 w:customStyle="1">
    <w:name w:val="List Table 3 - Accent 4"/>
    <w:basedOn w:val="92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 w:customStyle="1">
    <w:name w:val="List Table 3 - Accent 5"/>
    <w:basedOn w:val="920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 w:customStyle="1">
    <w:name w:val="List Table 3 - Accent 6"/>
    <w:basedOn w:val="92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"/>
    <w:basedOn w:val="92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 w:customStyle="1">
    <w:name w:val="List Table 4 - Accent 1"/>
    <w:basedOn w:val="920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 w:customStyle="1">
    <w:name w:val="List Table 4 - Accent 2"/>
    <w:basedOn w:val="92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 w:customStyle="1">
    <w:name w:val="List Table 4 - Accent 3"/>
    <w:basedOn w:val="92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 w:customStyle="1">
    <w:name w:val="List Table 4 - Accent 4"/>
    <w:basedOn w:val="92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 w:customStyle="1">
    <w:name w:val="List Table 4 - Accent 5"/>
    <w:basedOn w:val="920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 w:customStyle="1">
    <w:name w:val="List Table 4 - Accent 6"/>
    <w:basedOn w:val="92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5 Dark"/>
    <w:basedOn w:val="92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2" w:customStyle="1">
    <w:name w:val="List Table 5 Dark - Accent 1"/>
    <w:basedOn w:val="920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3" w:customStyle="1">
    <w:name w:val="List Table 5 Dark - Accent 2"/>
    <w:basedOn w:val="92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4" w:customStyle="1">
    <w:name w:val="List Table 5 Dark - Accent 3"/>
    <w:basedOn w:val="92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5" w:customStyle="1">
    <w:name w:val="List Table 5 Dark - Accent 4"/>
    <w:basedOn w:val="92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6" w:customStyle="1">
    <w:name w:val="List Table 5 Dark - Accent 5"/>
    <w:basedOn w:val="920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7" w:customStyle="1">
    <w:name w:val="List Table 5 Dark - Accent 6"/>
    <w:basedOn w:val="92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28">
    <w:name w:val="List Table 6 Colorful"/>
    <w:basedOn w:val="92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29" w:customStyle="1">
    <w:name w:val="List Table 6 Colorful - Accent 1"/>
    <w:basedOn w:val="920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030" w:customStyle="1">
    <w:name w:val="List Table 6 Colorful - Accent 2"/>
    <w:basedOn w:val="92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31" w:customStyle="1">
    <w:name w:val="List Table 6 Colorful - Accent 3"/>
    <w:basedOn w:val="92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32" w:customStyle="1">
    <w:name w:val="List Table 6 Colorful - Accent 4"/>
    <w:basedOn w:val="92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33" w:customStyle="1">
    <w:name w:val="List Table 6 Colorful - Accent 5"/>
    <w:basedOn w:val="920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034" w:customStyle="1">
    <w:name w:val="List Table 6 Colorful - Accent 6"/>
    <w:basedOn w:val="92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35">
    <w:name w:val="List Table 7 Colorful"/>
    <w:basedOn w:val="92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List Table 7 Colorful - Accent 1"/>
    <w:basedOn w:val="920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List Table 7 Colorful - Accent 2"/>
    <w:basedOn w:val="92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List Table 7 Colorful - Accent 3"/>
    <w:basedOn w:val="92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List Table 7 Colorful - Accent 4"/>
    <w:basedOn w:val="92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List Table 7 Colorful - Accent 5"/>
    <w:basedOn w:val="920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List Table 7 Colorful - Accent 6"/>
    <w:basedOn w:val="92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Lined - Accent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43" w:customStyle="1">
    <w:name w:val="Lined - Accent 1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044" w:customStyle="1">
    <w:name w:val="Lined - Accent 2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45" w:customStyle="1">
    <w:name w:val="Lined - Accent 3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46" w:customStyle="1">
    <w:name w:val="Lined - Accent 4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47" w:customStyle="1">
    <w:name w:val="Lined - Accent 5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048" w:customStyle="1">
    <w:name w:val="Lined - Accent 6"/>
    <w:basedOn w:val="92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49" w:customStyle="1">
    <w:name w:val="Bordered &amp; Lined - Accent"/>
    <w:basedOn w:val="92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50" w:customStyle="1">
    <w:name w:val="Bordered &amp; Lined - Accent 1"/>
    <w:basedOn w:val="920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051" w:customStyle="1">
    <w:name w:val="Bordered &amp; Lined - Accent 2"/>
    <w:basedOn w:val="920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52" w:customStyle="1">
    <w:name w:val="Bordered &amp; Lined - Accent 3"/>
    <w:basedOn w:val="920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53" w:customStyle="1">
    <w:name w:val="Bordered &amp; Lined - Accent 4"/>
    <w:basedOn w:val="920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54" w:customStyle="1">
    <w:name w:val="Bordered &amp; Lined - Accent 5"/>
    <w:basedOn w:val="920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055" w:customStyle="1">
    <w:name w:val="Bordered &amp; Lined - Accent 6"/>
    <w:basedOn w:val="920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56" w:customStyle="1">
    <w:name w:val="Bordered"/>
    <w:basedOn w:val="92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57" w:customStyle="1">
    <w:name w:val="Bordered - Accent 1"/>
    <w:basedOn w:val="92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1058" w:customStyle="1">
    <w:name w:val="Bordered - Accent 2"/>
    <w:basedOn w:val="92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59" w:customStyle="1">
    <w:name w:val="Bordered - Accent 3"/>
    <w:basedOn w:val="92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60" w:customStyle="1">
    <w:name w:val="Bordered - Accent 4"/>
    <w:basedOn w:val="92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61" w:customStyle="1">
    <w:name w:val="Bordered - Accent 5"/>
    <w:basedOn w:val="92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1062" w:customStyle="1">
    <w:name w:val="Bordered - Accent 6"/>
    <w:basedOn w:val="92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63" w:customStyle="1">
    <w:name w:val="Footnote Text Char"/>
    <w:uiPriority w:val="99"/>
    <w:rPr>
      <w:sz w:val="18"/>
    </w:rPr>
  </w:style>
  <w:style w:type="character" w:styleId="1064" w:customStyle="1">
    <w:name w:val="Endnote Text Char"/>
    <w:uiPriority w:val="99"/>
    <w:rPr>
      <w:sz w:val="20"/>
    </w:rPr>
  </w:style>
  <w:style w:type="paragraph" w:styleId="1065">
    <w:name w:val="table of figures"/>
    <w:basedOn w:val="909"/>
    <w:next w:val="909"/>
    <w:uiPriority w:val="99"/>
    <w:unhideWhenUsed/>
  </w:style>
  <w:style w:type="paragraph" w:styleId="1066" w:customStyle="1">
    <w:name w:val="Название раздела инструкции"/>
    <w:basedOn w:val="909"/>
    <w:pPr>
      <w:jc w:val="center"/>
    </w:pPr>
    <w:rPr>
      <w:b/>
    </w:rPr>
  </w:style>
  <w:style w:type="paragraph" w:styleId="1067" w:customStyle="1">
    <w:name w:val="Раздел положения"/>
    <w:basedOn w:val="909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1068" w:customStyle="1">
    <w:name w:val="Подраздел раздела положения"/>
    <w:basedOn w:val="909"/>
    <w:pPr>
      <w:numPr>
        <w:ilvl w:val="1"/>
        <w:numId w:val="1"/>
      </w:numPr>
      <w:jc w:val="both"/>
      <w:spacing w:before="80" w:after="80"/>
    </w:pPr>
  </w:style>
  <w:style w:type="paragraph" w:styleId="1069">
    <w:name w:val="footnote text"/>
    <w:basedOn w:val="909"/>
    <w:link w:val="1143"/>
    <w:rPr>
      <w:sz w:val="20"/>
      <w:szCs w:val="20"/>
    </w:rPr>
  </w:style>
  <w:style w:type="character" w:styleId="1070">
    <w:name w:val="footnote reference"/>
    <w:rPr>
      <w:vertAlign w:val="superscript"/>
    </w:rPr>
  </w:style>
  <w:style w:type="paragraph" w:styleId="1071" w:customStyle="1">
    <w:name w:val="Шапка 1"/>
    <w:basedOn w:val="909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72" w:customStyle="1">
    <w:name w:val="Шапка 2"/>
    <w:basedOn w:val="909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73" w:customStyle="1">
    <w:name w:val="Шапка 3"/>
    <w:basedOn w:val="909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74" w:customStyle="1">
    <w:name w:val="Название1"/>
    <w:basedOn w:val="909"/>
    <w:link w:val="1116"/>
    <w:uiPriority w:val="10"/>
    <w:qFormat/>
    <w:pPr>
      <w:jc w:val="center"/>
    </w:pPr>
    <w:rPr>
      <w:sz w:val="20"/>
      <w:szCs w:val="20"/>
    </w:rPr>
  </w:style>
  <w:style w:type="paragraph" w:styleId="1075">
    <w:name w:val="Header"/>
    <w:basedOn w:val="909"/>
    <w:link w:val="1160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76">
    <w:name w:val="Body Text Indent"/>
    <w:basedOn w:val="909"/>
    <w:pPr>
      <w:ind w:left="360"/>
    </w:pPr>
    <w:rPr>
      <w:sz w:val="24"/>
      <w:szCs w:val="24"/>
    </w:rPr>
  </w:style>
  <w:style w:type="table" w:styleId="1077">
    <w:name w:val="Table Grid"/>
    <w:basedOn w:val="920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8">
    <w:name w:val="Footer"/>
    <w:basedOn w:val="909"/>
    <w:link w:val="1180"/>
    <w:uiPriority w:val="99"/>
    <w:pPr>
      <w:tabs>
        <w:tab w:val="center" w:pos="4677" w:leader="none"/>
        <w:tab w:val="right" w:pos="9355" w:leader="none"/>
      </w:tabs>
    </w:pPr>
  </w:style>
  <w:style w:type="paragraph" w:styleId="1079">
    <w:name w:val="Body Text"/>
    <w:basedOn w:val="909"/>
    <w:link w:val="1146"/>
    <w:pPr>
      <w:spacing w:after="120"/>
    </w:pPr>
  </w:style>
  <w:style w:type="paragraph" w:styleId="1080">
    <w:name w:val="Body Text Indent 2"/>
    <w:basedOn w:val="909"/>
    <w:pPr>
      <w:ind w:left="283"/>
      <w:spacing w:after="120" w:line="480" w:lineRule="auto"/>
    </w:pPr>
  </w:style>
  <w:style w:type="paragraph" w:styleId="1081">
    <w:name w:val="Body Text 3"/>
    <w:basedOn w:val="909"/>
    <w:pPr>
      <w:spacing w:after="120"/>
    </w:pPr>
    <w:rPr>
      <w:sz w:val="16"/>
      <w:szCs w:val="16"/>
    </w:rPr>
  </w:style>
  <w:style w:type="paragraph" w:styleId="1082">
    <w:name w:val="Body Text Indent 3"/>
    <w:basedOn w:val="909"/>
    <w:pPr>
      <w:ind w:left="283"/>
      <w:spacing w:after="120"/>
    </w:pPr>
    <w:rPr>
      <w:sz w:val="16"/>
      <w:szCs w:val="16"/>
    </w:rPr>
  </w:style>
  <w:style w:type="paragraph" w:styleId="1083">
    <w:name w:val="Body Text 2"/>
    <w:basedOn w:val="909"/>
    <w:pPr>
      <w:spacing w:after="120" w:line="480" w:lineRule="auto"/>
    </w:pPr>
  </w:style>
  <w:style w:type="paragraph" w:styleId="1084">
    <w:name w:val="Block Text"/>
    <w:basedOn w:val="909"/>
    <w:pPr>
      <w:ind w:left="-567" w:right="-766"/>
      <w:jc w:val="center"/>
    </w:pPr>
    <w:rPr>
      <w:b/>
      <w:bCs/>
      <w:sz w:val="24"/>
      <w:szCs w:val="20"/>
    </w:rPr>
  </w:style>
  <w:style w:type="paragraph" w:styleId="1085" w:customStyle="1">
    <w:name w:val="Подпункт"/>
    <w:basedOn w:val="909"/>
    <w:link w:val="1141"/>
    <w:pPr>
      <w:ind w:left="1134" w:hanging="1134"/>
      <w:jc w:val="both"/>
      <w:spacing w:line="360" w:lineRule="auto"/>
      <w:tabs>
        <w:tab w:val="num" w:pos="1134" w:leader="none"/>
      </w:tabs>
    </w:pPr>
    <w:rPr>
      <w:sz w:val="20"/>
      <w:szCs w:val="20"/>
    </w:rPr>
  </w:style>
  <w:style w:type="paragraph" w:styleId="1086" w:customStyle="1">
    <w:name w:val="Пункт2"/>
    <w:basedOn w:val="909"/>
    <w:link w:val="1167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 w:val="20"/>
      <w:szCs w:val="20"/>
    </w:rPr>
  </w:style>
  <w:style w:type="character" w:styleId="1087">
    <w:name w:val="page number"/>
    <w:basedOn w:val="919"/>
  </w:style>
  <w:style w:type="paragraph" w:styleId="1088">
    <w:name w:val="toc 1"/>
    <w:basedOn w:val="909"/>
    <w:next w:val="909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1089">
    <w:name w:val="toc 3"/>
    <w:basedOn w:val="909"/>
    <w:next w:val="909"/>
    <w:uiPriority w:val="39"/>
    <w:pPr>
      <w:ind w:left="280"/>
    </w:pPr>
    <w:rPr>
      <w:rFonts w:cstheme="minorHAnsi"/>
      <w:sz w:val="20"/>
      <w:szCs w:val="20"/>
    </w:rPr>
  </w:style>
  <w:style w:type="character" w:styleId="1090">
    <w:name w:val="Hyperlink"/>
    <w:uiPriority w:val="99"/>
    <w:rPr>
      <w:color w:val="0000ff"/>
      <w:u w:val="single"/>
    </w:rPr>
  </w:style>
  <w:style w:type="paragraph" w:styleId="1091" w:customStyle="1">
    <w:name w:val="Раздел регламента"/>
    <w:basedOn w:val="909"/>
  </w:style>
  <w:style w:type="paragraph" w:styleId="1092" w:customStyle="1">
    <w:name w:val="Приложение к регламенту"/>
    <w:basedOn w:val="909"/>
    <w:pPr>
      <w:jc w:val="right"/>
    </w:pPr>
  </w:style>
  <w:style w:type="paragraph" w:styleId="1093">
    <w:name w:val="toc 2"/>
    <w:basedOn w:val="909"/>
    <w:next w:val="909"/>
    <w:uiPriority w:val="39"/>
    <w:pPr>
      <w:spacing w:before="240"/>
    </w:pPr>
    <w:rPr>
      <w:rFonts w:cstheme="minorHAnsi"/>
      <w:bCs/>
      <w:sz w:val="20"/>
      <w:szCs w:val="20"/>
    </w:rPr>
  </w:style>
  <w:style w:type="paragraph" w:styleId="1094">
    <w:name w:val="Balloon Text"/>
    <w:basedOn w:val="909"/>
    <w:semiHidden/>
    <w:rPr>
      <w:rFonts w:ascii="Tahoma" w:hAnsi="Tahoma" w:cs="Tahoma"/>
      <w:sz w:val="16"/>
      <w:szCs w:val="16"/>
    </w:rPr>
  </w:style>
  <w:style w:type="character" w:styleId="1095">
    <w:name w:val="annotation reference"/>
    <w:semiHidden/>
    <w:rPr>
      <w:sz w:val="16"/>
      <w:szCs w:val="16"/>
    </w:rPr>
  </w:style>
  <w:style w:type="paragraph" w:styleId="1096">
    <w:name w:val="annotation text"/>
    <w:basedOn w:val="909"/>
    <w:link w:val="1161"/>
    <w:semiHidden/>
    <w:rPr>
      <w:sz w:val="20"/>
      <w:szCs w:val="20"/>
    </w:rPr>
  </w:style>
  <w:style w:type="paragraph" w:styleId="1097">
    <w:name w:val="annotation subject"/>
    <w:basedOn w:val="1096"/>
    <w:next w:val="1096"/>
    <w:semiHidden/>
    <w:rPr>
      <w:b/>
      <w:bCs/>
    </w:rPr>
  </w:style>
  <w:style w:type="paragraph" w:styleId="1098" w:customStyle="1">
    <w:name w:val="Обычный (веб)1"/>
    <w:basedOn w:val="909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99">
    <w:name w:val="toc 9"/>
    <w:basedOn w:val="909"/>
    <w:next w:val="909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100">
    <w:name w:val="toc 5"/>
    <w:basedOn w:val="909"/>
    <w:next w:val="909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101">
    <w:name w:val="toc 4"/>
    <w:basedOn w:val="909"/>
    <w:next w:val="909"/>
    <w:uiPriority w:val="39"/>
    <w:pPr>
      <w:ind w:left="560"/>
      <w:tabs>
        <w:tab w:val="left" w:pos="1120" w:leader="none"/>
        <w:tab w:val="right" w:pos="9911" w:leader="none"/>
      </w:tabs>
    </w:pPr>
    <w:rPr>
      <w:rFonts w:cstheme="minorHAnsi"/>
      <w:sz w:val="20"/>
      <w:szCs w:val="20"/>
    </w:rPr>
  </w:style>
  <w:style w:type="paragraph" w:styleId="1102" w:customStyle="1">
    <w:name w:val="Раздел положения 2"/>
    <w:basedOn w:val="909"/>
    <w:pPr>
      <w:jc w:val="both"/>
      <w:pageBreakBefore/>
      <w:outlineLvl w:val="0"/>
    </w:pPr>
    <w:rPr>
      <w:b/>
    </w:rPr>
  </w:style>
  <w:style w:type="character" w:styleId="1103">
    <w:name w:val="Strong"/>
    <w:uiPriority w:val="22"/>
    <w:qFormat/>
    <w:rPr>
      <w:b/>
      <w:bCs/>
    </w:rPr>
  </w:style>
  <w:style w:type="character" w:styleId="1104" w:customStyle="1">
    <w:name w:val="Заголовок 6 Знак"/>
    <w:link w:val="915"/>
    <w:uiPriority w:val="9"/>
    <w:rPr>
      <w:rFonts w:ascii="Cambria" w:hAnsi="Cambria"/>
      <w:i/>
      <w:iCs/>
      <w:color w:val="243f60"/>
    </w:rPr>
  </w:style>
  <w:style w:type="character" w:styleId="1105" w:customStyle="1">
    <w:name w:val="Заголовок 7 Знак"/>
    <w:link w:val="916"/>
    <w:uiPriority w:val="9"/>
    <w:rPr>
      <w:rFonts w:ascii="Cambria" w:hAnsi="Cambria"/>
      <w:i/>
      <w:iCs/>
      <w:color w:val="404040"/>
    </w:rPr>
  </w:style>
  <w:style w:type="character" w:styleId="1106" w:customStyle="1">
    <w:name w:val="Заголовок 8 Знак"/>
    <w:link w:val="917"/>
    <w:uiPriority w:val="9"/>
    <w:rPr>
      <w:rFonts w:ascii="Cambria" w:hAnsi="Cambria"/>
      <w:color w:val="4f81bd"/>
    </w:rPr>
  </w:style>
  <w:style w:type="character" w:styleId="1107" w:customStyle="1">
    <w:name w:val="Заголовок 1 Знак"/>
    <w:link w:val="910"/>
    <w:rPr>
      <w:rFonts w:eastAsia="Calibri"/>
      <w:b/>
      <w:sz w:val="28"/>
      <w:szCs w:val="28"/>
    </w:rPr>
  </w:style>
  <w:style w:type="paragraph" w:styleId="1108" w:customStyle="1">
    <w:name w:val="Знак Знак Знак Знак Знак Знак Знак Знак Знак"/>
    <w:basedOn w:val="90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109" w:customStyle="1">
    <w:name w:val="Заголовок 2 Знак"/>
    <w:link w:val="911"/>
    <w:rPr>
      <w:rFonts w:eastAsia="Calibri"/>
      <w:b/>
      <w:bCs/>
      <w:sz w:val="24"/>
      <w:szCs w:val="24"/>
    </w:rPr>
  </w:style>
  <w:style w:type="character" w:styleId="1110" w:customStyle="1">
    <w:name w:val="Заголовок 3 Знак"/>
    <w:link w:val="912"/>
    <w:rPr>
      <w:rFonts w:eastAsia="Calibri"/>
      <w:b/>
      <w:sz w:val="24"/>
      <w:szCs w:val="24"/>
    </w:rPr>
  </w:style>
  <w:style w:type="character" w:styleId="1111" w:customStyle="1">
    <w:name w:val="Заголовок 4 Знак"/>
    <w:link w:val="913"/>
    <w:rPr>
      <w:rFonts w:eastAsia="Calibri"/>
      <w:b/>
      <w:bCs/>
      <w:sz w:val="24"/>
      <w:szCs w:val="24"/>
    </w:rPr>
  </w:style>
  <w:style w:type="character" w:styleId="1112" w:customStyle="1">
    <w:name w:val="Заголовок 5 Знак"/>
    <w:link w:val="914"/>
    <w:uiPriority w:val="9"/>
    <w:rPr>
      <w:b/>
      <w:bCs/>
      <w:i/>
      <w:iCs/>
      <w:sz w:val="26"/>
      <w:szCs w:val="26"/>
    </w:rPr>
  </w:style>
  <w:style w:type="character" w:styleId="1113" w:customStyle="1">
    <w:name w:val="Заголовок 9 Знак"/>
    <w:link w:val="918"/>
    <w:uiPriority w:val="9"/>
    <w:rPr>
      <w:rFonts w:ascii="Arial" w:hAnsi="Arial" w:cs="Arial"/>
      <w:sz w:val="22"/>
      <w:szCs w:val="22"/>
    </w:rPr>
  </w:style>
  <w:style w:type="paragraph" w:styleId="1114">
    <w:name w:val="No Spacing"/>
    <w:basedOn w:val="909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115">
    <w:name w:val="Caption"/>
    <w:basedOn w:val="909"/>
    <w:next w:val="909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116" w:customStyle="1">
    <w:name w:val="Название Знак"/>
    <w:link w:val="1074"/>
    <w:uiPriority w:val="10"/>
    <w:rPr>
      <w:sz w:val="28"/>
    </w:rPr>
  </w:style>
  <w:style w:type="paragraph" w:styleId="1117">
    <w:name w:val="Subtitle"/>
    <w:basedOn w:val="909"/>
    <w:next w:val="909"/>
    <w:link w:val="1118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118" w:customStyle="1">
    <w:name w:val="Подзаголовок Знак"/>
    <w:link w:val="1117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119">
    <w:name w:val="Emphasis"/>
    <w:uiPriority w:val="20"/>
    <w:qFormat/>
    <w:rPr>
      <w:i/>
      <w:iCs/>
    </w:rPr>
  </w:style>
  <w:style w:type="paragraph" w:styleId="1120">
    <w:name w:val="List Paragraph"/>
    <w:basedOn w:val="909"/>
    <w:link w:val="1150"/>
    <w:qFormat/>
    <w:pPr>
      <w:contextualSpacing/>
      <w:ind w:left="720"/>
    </w:pPr>
    <w:rPr>
      <w:rFonts w:eastAsia="Calibri"/>
      <w:sz w:val="24"/>
      <w:szCs w:val="24"/>
    </w:rPr>
  </w:style>
  <w:style w:type="paragraph" w:styleId="1121">
    <w:name w:val="Quote"/>
    <w:basedOn w:val="909"/>
    <w:next w:val="909"/>
    <w:link w:val="1122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122" w:customStyle="1">
    <w:name w:val="Цитата 2 Знак"/>
    <w:link w:val="1121"/>
    <w:uiPriority w:val="29"/>
    <w:rPr>
      <w:rFonts w:ascii="Calibri" w:hAnsi="Calibri" w:eastAsia="Calibri"/>
      <w:i/>
      <w:iCs/>
      <w:color w:val="000000"/>
    </w:rPr>
  </w:style>
  <w:style w:type="paragraph" w:styleId="1123">
    <w:name w:val="Intense Quote"/>
    <w:basedOn w:val="909"/>
    <w:next w:val="909"/>
    <w:link w:val="112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124" w:customStyle="1">
    <w:name w:val="Выделенная цитата Знак"/>
    <w:link w:val="1123"/>
    <w:uiPriority w:val="30"/>
    <w:rPr>
      <w:rFonts w:ascii="Calibri" w:hAnsi="Calibri" w:eastAsia="Calibri"/>
      <w:b/>
      <w:bCs/>
      <w:i/>
      <w:iCs/>
      <w:color w:val="4f81bd"/>
    </w:rPr>
  </w:style>
  <w:style w:type="character" w:styleId="1125">
    <w:name w:val="Subtle Emphasis"/>
    <w:uiPriority w:val="19"/>
    <w:qFormat/>
    <w:rPr>
      <w:i/>
      <w:iCs/>
      <w:color w:val="808080"/>
    </w:rPr>
  </w:style>
  <w:style w:type="character" w:styleId="1126">
    <w:name w:val="Intense Emphasis"/>
    <w:uiPriority w:val="21"/>
    <w:qFormat/>
    <w:rPr>
      <w:b/>
      <w:bCs/>
      <w:i/>
      <w:iCs/>
      <w:color w:val="4f81bd"/>
    </w:rPr>
  </w:style>
  <w:style w:type="character" w:styleId="1127">
    <w:name w:val="Subtle Reference"/>
    <w:uiPriority w:val="31"/>
    <w:qFormat/>
    <w:rPr>
      <w:smallCaps/>
      <w:color w:val="c0504d"/>
      <w:u w:val="single"/>
    </w:rPr>
  </w:style>
  <w:style w:type="character" w:styleId="1128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129">
    <w:name w:val="Book Title"/>
    <w:uiPriority w:val="33"/>
    <w:qFormat/>
    <w:rPr>
      <w:b/>
      <w:bCs/>
      <w:smallCaps/>
      <w:spacing w:val="5"/>
    </w:rPr>
  </w:style>
  <w:style w:type="paragraph" w:styleId="1130">
    <w:name w:val="TOC Heading"/>
    <w:basedOn w:val="910"/>
    <w:next w:val="909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131">
    <w:name w:val="E-mail Signature"/>
    <w:basedOn w:val="909"/>
    <w:link w:val="1132"/>
    <w:uiPriority w:val="99"/>
    <w:unhideWhenUsed/>
    <w:rPr>
      <w:rFonts w:eastAsia="Calibri"/>
      <w:sz w:val="24"/>
      <w:szCs w:val="24"/>
    </w:rPr>
  </w:style>
  <w:style w:type="character" w:styleId="1132" w:customStyle="1">
    <w:name w:val="Электронная подпись Знак"/>
    <w:link w:val="1131"/>
    <w:uiPriority w:val="99"/>
    <w:rPr>
      <w:rFonts w:eastAsia="Calibri"/>
      <w:sz w:val="24"/>
      <w:szCs w:val="24"/>
    </w:rPr>
  </w:style>
  <w:style w:type="paragraph" w:styleId="1133" w:customStyle="1">
    <w:name w:val="Знак"/>
    <w:basedOn w:val="9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4" w:customStyle="1">
    <w:name w:val="Нумерованный список ур3"/>
    <w:basedOn w:val="909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135" w:customStyle="1">
    <w:name w:val="Нумерованный список 1"/>
    <w:basedOn w:val="909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136" w:customStyle="1">
    <w:name w:val="Нумерованный список ур2"/>
    <w:basedOn w:val="909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137">
    <w:name w:val="Revision"/>
    <w:hidden/>
    <w:uiPriority w:val="99"/>
    <w:semiHidden/>
    <w:rPr>
      <w:rFonts w:eastAsia="Calibri"/>
      <w:sz w:val="24"/>
      <w:szCs w:val="24"/>
    </w:rPr>
  </w:style>
  <w:style w:type="paragraph" w:styleId="1138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139" w:customStyle="1">
    <w:name w:val="Знак Знак3 Знак Знак"/>
    <w:basedOn w:val="90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140" w:customStyle="1">
    <w:name w:val="Пункт"/>
    <w:basedOn w:val="909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 w:val="20"/>
      <w:szCs w:val="20"/>
    </w:rPr>
  </w:style>
  <w:style w:type="character" w:styleId="1141" w:customStyle="1">
    <w:name w:val="Подпункт Знак1"/>
    <w:link w:val="1085"/>
    <w:rPr>
      <w:sz w:val="28"/>
    </w:rPr>
  </w:style>
  <w:style w:type="paragraph" w:styleId="1142" w:customStyle="1">
    <w:name w:val="Абзац списка1"/>
    <w:basedOn w:val="909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143" w:customStyle="1">
    <w:name w:val="Текст сноски Знак"/>
    <w:link w:val="1069"/>
  </w:style>
  <w:style w:type="numbering" w:styleId="1144" w:customStyle="1">
    <w:name w:val="Стиль1"/>
    <w:uiPriority w:val="99"/>
    <w:pPr>
      <w:numPr>
        <w:ilvl w:val="0"/>
        <w:numId w:val="3"/>
      </w:numPr>
    </w:pPr>
  </w:style>
  <w:style w:type="paragraph" w:styleId="1145" w:customStyle="1">
    <w:name w:val="Таблица"/>
    <w:basedOn w:val="909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146" w:customStyle="1">
    <w:name w:val="Основной текст Знак"/>
    <w:link w:val="1079"/>
    <w:rPr>
      <w:sz w:val="28"/>
      <w:szCs w:val="28"/>
    </w:rPr>
  </w:style>
  <w:style w:type="character" w:styleId="1147" w:customStyle="1">
    <w:name w:val="blk"/>
  </w:style>
  <w:style w:type="numbering" w:styleId="1148" w:customStyle="1">
    <w:name w:val="Стиль2"/>
    <w:uiPriority w:val="99"/>
    <w:pPr>
      <w:numPr>
        <w:ilvl w:val="0"/>
        <w:numId w:val="5"/>
      </w:numPr>
    </w:pPr>
  </w:style>
  <w:style w:type="paragraph" w:styleId="1149" w:customStyle="1">
    <w:name w:val="Таблица шапка"/>
    <w:basedOn w:val="909"/>
    <w:pPr>
      <w:ind w:left="57" w:right="57"/>
      <w:keepNext/>
      <w:spacing w:before="40" w:after="40"/>
    </w:pPr>
    <w:rPr>
      <w:sz w:val="22"/>
      <w:szCs w:val="26"/>
    </w:rPr>
  </w:style>
  <w:style w:type="character" w:styleId="1150" w:customStyle="1">
    <w:name w:val="Абзац списка Знак"/>
    <w:link w:val="1120"/>
    <w:uiPriority w:val="34"/>
    <w:qFormat/>
    <w:rPr>
      <w:rFonts w:eastAsia="Calibri"/>
      <w:sz w:val="24"/>
      <w:szCs w:val="24"/>
    </w:rPr>
  </w:style>
  <w:style w:type="character" w:styleId="1151" w:customStyle="1">
    <w:name w:val="комментарий"/>
    <w:rPr>
      <w:b/>
      <w:i/>
      <w:shd w:val="clear" w:color="auto" w:fill="ffff99"/>
    </w:rPr>
  </w:style>
  <w:style w:type="paragraph" w:styleId="1152" w:customStyle="1">
    <w:name w:val="Подподпункт"/>
    <w:basedOn w:val="1085"/>
    <w:link w:val="1153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153" w:customStyle="1">
    <w:name w:val="Подподпункт Знак"/>
    <w:link w:val="1152"/>
    <w:rPr>
      <w:sz w:val="26"/>
      <w:szCs w:val="26"/>
    </w:rPr>
  </w:style>
  <w:style w:type="paragraph" w:styleId="1154" w:customStyle="1">
    <w:name w:val="УРОВЕНЬ_(а)"/>
    <w:basedOn w:val="1120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155" w:customStyle="1">
    <w:name w:val="УРОВЕНЬ_-"/>
    <w:basedOn w:val="1120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156" w:customStyle="1">
    <w:name w:val="УРОВЕНЬ_Абзац_тип2"/>
    <w:basedOn w:val="1120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157" w:customStyle="1">
    <w:name w:val="УРОВЕНЬ_Абзац_тип3"/>
    <w:basedOn w:val="1120"/>
    <w:link w:val="1159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158" w:customStyle="1">
    <w:name w:val="УРОВЕНЬ_Подпись"/>
    <w:basedOn w:val="1120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159" w:customStyle="1">
    <w:name w:val="УРОВЕНЬ_Абзац_тип3 Знак"/>
    <w:link w:val="1157"/>
    <w:rPr>
      <w:rFonts w:eastAsia="Calibri"/>
      <w:sz w:val="26"/>
      <w:szCs w:val="28"/>
      <w:lang w:eastAsia="en-US"/>
    </w:rPr>
  </w:style>
  <w:style w:type="character" w:styleId="1160" w:customStyle="1">
    <w:name w:val="Верхний колонтитул Знак"/>
    <w:link w:val="1075"/>
    <w:uiPriority w:val="99"/>
    <w:rPr>
      <w:sz w:val="24"/>
      <w:szCs w:val="24"/>
    </w:rPr>
  </w:style>
  <w:style w:type="character" w:styleId="1161" w:customStyle="1">
    <w:name w:val="Текст примечания Знак"/>
    <w:link w:val="1096"/>
    <w:semiHidden/>
  </w:style>
  <w:style w:type="paragraph" w:styleId="1162" w:customStyle="1">
    <w:name w:val="Стиль Заголовок 1 + по ширине"/>
    <w:basedOn w:val="910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163">
    <w:name w:val="endnote text"/>
    <w:basedOn w:val="909"/>
    <w:link w:val="1164"/>
    <w:rPr>
      <w:sz w:val="20"/>
      <w:szCs w:val="20"/>
    </w:rPr>
  </w:style>
  <w:style w:type="character" w:styleId="1164" w:customStyle="1">
    <w:name w:val="Текст концевой сноски Знак"/>
    <w:basedOn w:val="919"/>
    <w:link w:val="1163"/>
  </w:style>
  <w:style w:type="character" w:styleId="1165">
    <w:name w:val="endnote reference"/>
    <w:basedOn w:val="919"/>
    <w:rPr>
      <w:vertAlign w:val="superscript"/>
    </w:rPr>
  </w:style>
  <w:style w:type="paragraph" w:styleId="1166" w:customStyle="1">
    <w:name w:val="Заголовок 2 КВВ"/>
    <w:basedOn w:val="909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167" w:customStyle="1">
    <w:name w:val="Пункт2 Знак"/>
    <w:link w:val="1086"/>
    <w:rPr>
      <w:b/>
      <w:sz w:val="28"/>
    </w:rPr>
  </w:style>
  <w:style w:type="paragraph" w:styleId="1168" w:customStyle="1">
    <w:name w:val="Таблица текст"/>
    <w:basedOn w:val="909"/>
    <w:pPr>
      <w:ind w:left="57" w:right="57"/>
      <w:spacing w:before="40" w:after="40"/>
    </w:pPr>
    <w:rPr>
      <w:sz w:val="24"/>
      <w:szCs w:val="26"/>
    </w:rPr>
  </w:style>
  <w:style w:type="paragraph" w:styleId="1169">
    <w:name w:val="Normal (Web)"/>
    <w:basedOn w:val="90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170" w:customStyle="1">
    <w:name w:val="УРОВЕНЬ_1."/>
    <w:basedOn w:val="1120"/>
    <w:link w:val="117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171" w:customStyle="1">
    <w:name w:val="УРОВЕНЬ_1. Знак"/>
    <w:link w:val="1170"/>
    <w:rPr>
      <w:rFonts w:eastAsia="Calibri"/>
      <w:caps/>
      <w:sz w:val="28"/>
      <w:szCs w:val="28"/>
      <w:lang w:eastAsia="en-US"/>
    </w:rPr>
  </w:style>
  <w:style w:type="table" w:styleId="1172" w:customStyle="1">
    <w:name w:val="Сетка таблицы1"/>
    <w:basedOn w:val="920"/>
    <w:next w:val="1077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73">
    <w:name w:val="toc 6"/>
    <w:basedOn w:val="909"/>
    <w:next w:val="909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174">
    <w:name w:val="toc 7"/>
    <w:basedOn w:val="909"/>
    <w:next w:val="909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175">
    <w:name w:val="toc 8"/>
    <w:basedOn w:val="909"/>
    <w:next w:val="909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1176" w:customStyle="1">
    <w:name w:val="Знак Знак Знак2 Знак1 Знак Знак Знак Знак Знак Знак Знак Знак Знак Знак Знак Знак Знак Знак"/>
    <w:basedOn w:val="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77">
    <w:name w:val="Title"/>
    <w:basedOn w:val="909"/>
    <w:link w:val="1178"/>
    <w:qFormat/>
    <w:pPr>
      <w:jc w:val="center"/>
      <w:widowControl w:val="off"/>
    </w:pPr>
    <w:rPr>
      <w:b/>
      <w:bCs/>
      <w:sz w:val="24"/>
      <w:szCs w:val="24"/>
    </w:rPr>
  </w:style>
  <w:style w:type="character" w:styleId="1178" w:customStyle="1">
    <w:name w:val="Заголовок Знак"/>
    <w:basedOn w:val="919"/>
    <w:link w:val="1177"/>
    <w:rPr>
      <w:b/>
      <w:bCs/>
      <w:sz w:val="24"/>
      <w:szCs w:val="24"/>
    </w:rPr>
  </w:style>
  <w:style w:type="paragraph" w:styleId="1179" w:customStyle="1">
    <w:name w:val="Знак Знак Знак2 Знак1 Знак Знак Знак Знак Знак Знак Знак Знак Знак Знак Знак Знак Знак Знак"/>
    <w:basedOn w:val="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180" w:customStyle="1">
    <w:name w:val="Нижний колонтитул Знак"/>
    <w:basedOn w:val="919"/>
    <w:link w:val="1078"/>
    <w:uiPriority w:val="99"/>
    <w:rPr>
      <w:sz w:val="28"/>
      <w:szCs w:val="28"/>
    </w:rPr>
  </w:style>
  <w:style w:type="paragraph" w:styleId="1181" w:customStyle="1">
    <w:name w:val="[РГ] Текст"/>
    <w:basedOn w:val="909"/>
    <w:qFormat/>
    <w:pPr>
      <w:jc w:val="both"/>
      <w:spacing w:before="120"/>
    </w:pPr>
    <w:rPr>
      <w:rFonts w:cs="Times New Roman (???????? ?????"/>
      <w:color w:val="000000"/>
      <w:sz w:val="26"/>
      <w:szCs w:val="24"/>
      <w:lang w:eastAsia="en-US"/>
    </w:rPr>
  </w:style>
  <w:style w:type="character" w:styleId="1182" w:customStyle="1">
    <w:name w:val="Основной текст Знак1"/>
    <w:uiPriority w:val="99"/>
    <w:rPr>
      <w:rFonts w:ascii="Times New Roman" w:hAnsi="Times New Roman" w:cs="Times New Roman"/>
      <w:sz w:val="23"/>
      <w:szCs w:val="23"/>
      <w:u w:val="none"/>
    </w:rPr>
  </w:style>
  <w:style w:type="paragraph" w:styleId="1183" w:customStyle="1">
    <w:name w:val="Стиль ТЗ"/>
    <w:pPr>
      <w:ind w:firstLine="1418"/>
      <w:jc w:val="center"/>
      <w:keepNext/>
      <w:spacing w:before="100" w:after="1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b/>
      <w:i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footer" Target="footer1.xml" /><Relationship Id="rId1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8FFE0-2479-4C09-84CD-5B476180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38</cp:revision>
  <dcterms:created xsi:type="dcterms:W3CDTF">2022-12-14T07:16:00Z</dcterms:created>
  <dcterms:modified xsi:type="dcterms:W3CDTF">2024-10-09T01:12:59Z</dcterms:modified>
</cp:coreProperties>
</file>