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widowControl w:val="off"/>
        <w:spacing w:after="0" w:line="240" w:lineRule="auto"/>
        <w:ind w:firstLine="720"/>
        <w:jc w:val="right"/>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rPr>
        <w:t xml:space="preserve">Приложение № </w:t>
      </w:r>
      <w:r>
        <w:rPr>
          <w:rFonts w:ascii="Times New Roman" w:hAnsi="Times New Roman" w:eastAsia="Lucida Sans Unicode" w:cs="Times New Roman"/>
          <w:b/>
          <w:bCs/>
          <w:sz w:val="24"/>
          <w:szCs w:val="24"/>
        </w:rPr>
        <w:t xml:space="preserve">2</w:t>
      </w:r>
      <w:bookmarkStart w:id="0" w:name="_GoBack"/>
      <w:bookmarkEnd w:id="0"/>
      <w:r>
        <w:rPr>
          <w:rFonts w:ascii="Times New Roman" w:hAnsi="Times New Roman" w:eastAsia="Lucida Sans Unicode" w:cs="Times New Roman"/>
          <w:b/>
          <w:bCs/>
          <w:sz w:val="24"/>
          <w:szCs w:val="24"/>
        </w:rPr>
        <w:t xml:space="preserve">.1</w:t>
      </w:r>
    </w:p>
    <w:p>
      <w:pPr>
        <w:widowControl w:val="off"/>
        <w:spacing w:after="0" w:line="240" w:lineRule="auto"/>
        <w:ind w:firstLine="720"/>
        <w:jc w:val="right"/>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rPr>
        <w:t xml:space="preserve">к договору </w:t>
      </w:r>
      <w:r>
        <w:rPr>
          <w:rFonts w:ascii="Times New Roman" w:hAnsi="Times New Roman" w:eastAsia="Lucida Sans Unicode" w:cs="Times New Roman"/>
          <w:b/>
          <w:bCs/>
          <w:sz w:val="24"/>
          <w:szCs w:val="24"/>
        </w:rPr>
        <w:t xml:space="preserve">поставки № ______</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81</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от __________20</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г.</w:t>
      </w:r>
    </w:p>
    <w:p/>
    <w:p>
      <w:pPr>
        <w:spacing w:after="0" w:line="240" w:lineRule="auto"/>
        <w:jc w:val="center"/>
        <w:rPr>
          <w:rFonts w:ascii="Times New Roman" w:hAnsi="Times New Roman" w:eastAsia="Times New Roman" w:cs="Times New Roman"/>
          <w:b/>
          <w:spacing w:val="40"/>
          <w:sz w:val="28"/>
          <w:szCs w:val="28"/>
          <w:lang w:eastAsia="ru-RU"/>
        </w:rPr>
      </w:pPr>
      <w:r>
        <w:rPr>
          <w:rFonts w:ascii="Times New Roman" w:hAnsi="Times New Roman" w:eastAsia="Times New Roman" w:cs="Times New Roman"/>
          <w:b/>
          <w:spacing w:val="40"/>
          <w:sz w:val="28"/>
          <w:szCs w:val="28"/>
          <w:lang w:eastAsia="ru-RU"/>
        </w:rPr>
        <w:t xml:space="preserve">НЕЗАВИСИМАЯ ГАРАНТИЯ,</w:t>
      </w:r>
    </w:p>
    <w:p>
      <w:pPr>
        <w:spacing w:after="0" w:line="240" w:lineRule="auto"/>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 xml:space="preserve">предоставляемая в качестве обеспечения исполнения договора,</w:t>
      </w:r>
    </w:p>
    <w:p>
      <w:pPr>
        <w:spacing w:after="0" w:line="240" w:lineRule="auto"/>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 xml:space="preserve">заключаемого при осуществлении конкурентной закупки товаров, работ,</w:t>
      </w:r>
    </w:p>
    <w:p>
      <w:pPr>
        <w:spacing w:after="0" w:line="240" w:lineRule="auto"/>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 xml:space="preserve">услуг в электронной форме, участниками которой могут быть только</w:t>
      </w:r>
    </w:p>
    <w:p>
      <w:pPr>
        <w:spacing w:after="0" w:line="240" w:lineRule="auto"/>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 xml:space="preserve">субъекты малого и среднего предпринимательства</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tbl>
      <w:tblPr>
        <w:tblW w:w="4960" w:type="dxa"/>
        <w:jc w:val="right"/>
        <w:tblCellMar>
          <w:left w:w="0" w:type="dxa"/>
          <w:right w:w="0" w:type="dxa"/>
        </w:tblCellMar>
        <w:tblLook w:val="01E0" w:firstRow="1" w:lastRow="1" w:firstColumn="1" w:lastColumn="1" w:noHBand="0" w:noVBand="0"/>
      </w:tblPr>
      <w:tblGrid>
        <w:gridCol w:w="3402"/>
        <w:gridCol w:w="1558"/>
      </w:tblGrid>
      <w:tr>
        <w:trPr>
          <w:jc w:val="right"/>
          <w:trHeight w:val="340"/>
        </w:trPr>
        <w:tc>
          <w:tcPr>
            <w:tcW w:w="3402" w:type="dxa"/>
            <w:tcBorders>
              <w:right w:val="single" w:color="auto" w:sz="4" w:space="0"/>
            </w:tcBorders>
            <w:shd w:val="clear" w:color="auto" w:fill="auto"/>
            <w:vAlign w:val="center"/>
          </w:tcPr>
          <w:p>
            <w:pPr>
              <w:spacing w:after="0" w:line="240" w:lineRule="auto"/>
              <w:ind w:right="113"/>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Дата выдачи</w:t>
            </w:r>
          </w:p>
        </w:tc>
        <w:tc>
          <w:tcPr>
            <w:tcW w:w="1558"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sz w:val="24"/>
                <w:szCs w:val="24"/>
                <w:lang w:eastAsia="ru-RU"/>
              </w:rPr>
            </w:pPr>
          </w:p>
        </w:tc>
      </w:tr>
      <w:tr>
        <w:trPr>
          <w:jc w:val="right"/>
          <w:trHeight w:val="340"/>
        </w:trPr>
        <w:tc>
          <w:tcPr>
            <w:tcW w:w="3402" w:type="dxa"/>
            <w:tcBorders>
              <w:right w:val="single" w:color="auto" w:sz="4" w:space="0"/>
            </w:tcBorders>
            <w:shd w:val="clear" w:color="auto" w:fill="auto"/>
            <w:vAlign w:val="center"/>
          </w:tcPr>
          <w:p>
            <w:pPr>
              <w:spacing w:after="0" w:line="240" w:lineRule="auto"/>
              <w:ind w:right="113"/>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Номер независимой гарантии</w:t>
            </w:r>
            <w:r>
              <w:rPr>
                <w:rFonts w:ascii="Times New Roman" w:hAnsi="Times New Roman" w:eastAsia="Times New Roman" w:cs="Times New Roman"/>
                <w:sz w:val="24"/>
                <w:szCs w:val="24"/>
                <w:vertAlign w:val="superscript"/>
                <w:lang w:eastAsia="ru-RU"/>
              </w:rPr>
              <w:t xml:space="preserve">1</w:t>
            </w:r>
          </w:p>
        </w:tc>
        <w:tc>
          <w:tcPr>
            <w:tcW w:w="1558"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sz w:val="24"/>
                <w:szCs w:val="24"/>
                <w:lang w:eastAsia="ru-RU"/>
              </w:rPr>
            </w:pPr>
          </w:p>
        </w:tc>
      </w:tr>
    </w:tbl>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jc w:val="center"/>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xml:space="preserve">Информация о гаранте, принципале, бенефициаре</w:t>
      </w:r>
    </w:p>
    <w:p>
      <w:pPr>
        <w:spacing w:after="0" w:line="240" w:lineRule="auto"/>
        <w:rPr>
          <w:rFonts w:ascii="Times New Roman" w:hAnsi="Times New Roman" w:eastAsia="Times New Roman" w:cs="Times New Roman"/>
          <w:sz w:val="24"/>
          <w:szCs w:val="24"/>
          <w:lang w:eastAsia="ru-RU"/>
        </w:rPr>
      </w:pPr>
    </w:p>
    <w:tbl>
      <w:tblPr>
        <w:tblW w:w="9767" w:type="dxa"/>
        <w:tblInd w:w="14" w:type="dxa"/>
        <w:tblCellMar>
          <w:left w:w="0" w:type="dxa"/>
          <w:right w:w="0" w:type="dxa"/>
        </w:tblCellMar>
        <w:tblLook w:val="01E0" w:firstRow="1" w:lastRow="1" w:firstColumn="1" w:lastColumn="1" w:noHBand="0" w:noVBand="0"/>
      </w:tblPr>
      <w:tblGrid>
        <w:gridCol w:w="3814"/>
        <w:gridCol w:w="3619"/>
        <w:gridCol w:w="1200"/>
        <w:gridCol w:w="1134"/>
      </w:tblGrid>
      <w:tr>
        <w:trPr>
          <w:trHeight w:val="240"/>
        </w:trP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p>
        </w:tc>
        <w:tc>
          <w:tcPr>
            <w:tcW w:w="3619" w:type="dxa"/>
            <w:vMerge w:val="restart"/>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Коды</w:t>
            </w:r>
          </w:p>
        </w:tc>
      </w:tr>
      <w:tr>
        <w:trPr>
          <w:trHeight w:val="240"/>
        </w:trPr>
        <w:tc>
          <w:tcPr>
            <w:tcW w:w="3814" w:type="dxa"/>
            <w:vMerge w:val="restart"/>
            <w:shd w:val="clear" w:color="auto" w:fill="auto"/>
            <w:tcMar>
              <w:left w:w="0" w:type="dxa"/>
              <w:right w:w="0" w:type="dxa"/>
            </w:tcMar>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Полное наименование гаранта</w:t>
            </w:r>
          </w:p>
        </w:tc>
        <w:tc>
          <w:tcPr>
            <w:tcW w:w="3619" w:type="dxa"/>
            <w:vMerge w:val="continue"/>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ИНН</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rPr>
          <w:trHeight w:val="240"/>
        </w:trPr>
        <w:tc>
          <w:tcPr>
            <w:tcW w:w="3814" w:type="dxa"/>
            <w:vMerge w:val="continue"/>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p>
        </w:tc>
        <w:tc>
          <w:tcPr>
            <w:tcW w:w="3619" w:type="dxa"/>
            <w:vMerge w:val="continue"/>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КПП</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rPr>
          <w:trHeight w:val="240"/>
        </w:trPr>
        <w:tc>
          <w:tcPr>
            <w:tcW w:w="3814" w:type="dxa"/>
            <w:vMerge w:val="continue"/>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p>
        </w:tc>
        <w:tc>
          <w:tcPr>
            <w:tcW w:w="3619" w:type="dxa"/>
            <w:vMerge w:val="continue"/>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БИК</w:t>
            </w:r>
            <w:r>
              <w:rPr>
                <w:rFonts w:ascii="Times New Roman" w:hAnsi="Times New Roman" w:eastAsia="Times New Roman" w:cs="Times New Roman"/>
                <w:sz w:val="24"/>
                <w:szCs w:val="24"/>
                <w:vertAlign w:val="superscript"/>
                <w:lang w:eastAsia="ru-RU"/>
              </w:rPr>
              <w:t xml:space="preserve">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rPr>
          <w:trHeight w:val="240"/>
        </w:trP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Идентификационный код гаранта</w:t>
            </w:r>
          </w:p>
        </w:tc>
        <w:tc>
          <w:tcPr>
            <w:tcW w:w="3619" w:type="dxa"/>
            <w:tcBorders>
              <w:top w:val="single" w:color="auto" w:sz="4" w:space="0"/>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w:t>
            </w:r>
          </w:p>
        </w:tc>
      </w:tr>
      <w:tr>
        <w:trPr>
          <w:trHeight w:val="624"/>
        </w:trP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Место нахождения, телефон, адрес электронной почты гаранта</w:t>
            </w:r>
          </w:p>
        </w:tc>
        <w:tc>
          <w:tcPr>
            <w:tcW w:w="3619" w:type="dxa"/>
            <w:tcBorders>
              <w:top w:val="single" w:color="auto" w:sz="4" w:space="0"/>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vertAlign w:val="superscript"/>
                <w:lang w:val="en-US" w:eastAsia="ru-RU"/>
              </w:rPr>
            </w:pPr>
            <w:r>
              <w:rPr>
                <w:rFonts w:ascii="Times New Roman" w:hAnsi="Times New Roman" w:eastAsia="Times New Roman" w:cs="Times New Roman"/>
                <w:sz w:val="24"/>
                <w:szCs w:val="24"/>
                <w:lang w:eastAsia="ru-RU"/>
              </w:rPr>
              <w:t xml:space="preserve">по ОКТМО</w:t>
            </w:r>
            <w:r>
              <w:rPr>
                <w:rFonts w:ascii="Times New Roman" w:hAnsi="Times New Roman" w:eastAsia="Times New Roman" w:cs="Times New Roman"/>
                <w:sz w:val="24"/>
                <w:szCs w:val="24"/>
                <w:vertAlign w:val="superscript"/>
                <w:lang w:val="en-US" w:eastAsia="ru-RU"/>
              </w:rPr>
              <w:t xml:space="preserve">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rPr>
          <w:trHeight w:val="240"/>
        </w:trP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p>
        </w:tc>
        <w:tc>
          <w:tcPr>
            <w:tcW w:w="3619" w:type="dxa"/>
            <w:tcBorders>
              <w:top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p>
        </w:tc>
        <w:tc>
          <w:tcPr>
            <w:tcW w:w="1134" w:type="dxa"/>
            <w:tcBorders>
              <w:top w:val="single" w:color="auto" w:sz="4" w:space="0"/>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rPr>
          <w:trHeight w:val="240"/>
        </w:trPr>
        <w:tc>
          <w:tcPr>
            <w:tcW w:w="3814" w:type="dxa"/>
            <w:vMerge w:val="restart"/>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Полное наименование</w:t>
            </w:r>
            <w:r>
              <w:rPr>
                <w:rFonts w:ascii="Times New Roman" w:hAnsi="Times New Roman" w:eastAsia="Times New Roman" w:cs="Times New Roman"/>
                <w:sz w:val="24"/>
                <w:szCs w:val="24"/>
                <w:lang w:eastAsia="ru-RU"/>
              </w:rPr>
              <w:br/>
              <w:t xml:space="preserve">принципала</w:t>
            </w:r>
          </w:p>
        </w:tc>
        <w:tc>
          <w:tcPr>
            <w:tcW w:w="3619" w:type="dxa"/>
            <w:vMerge w:val="restart"/>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ИНН</w:t>
            </w:r>
            <w:r>
              <w:rPr>
                <w:rFonts w:ascii="Times New Roman" w:hAnsi="Times New Roman" w:eastAsia="Times New Roman" w:cs="Times New Roman"/>
                <w:sz w:val="24"/>
                <w:szCs w:val="24"/>
                <w:vertAlign w:val="superscript"/>
                <w:lang w:eastAsia="ru-RU"/>
              </w:rPr>
              <w:t xml:space="preserve">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rPr>
          <w:trHeight w:val="240"/>
        </w:trPr>
        <w:tc>
          <w:tcPr>
            <w:tcW w:w="3814" w:type="dxa"/>
            <w:vMerge w:val="continue"/>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p>
        </w:tc>
        <w:tc>
          <w:tcPr>
            <w:tcW w:w="3619" w:type="dxa"/>
            <w:vMerge w:val="continue"/>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КПП</w:t>
            </w:r>
            <w:r>
              <w:rPr>
                <w:rFonts w:ascii="Times New Roman" w:hAnsi="Times New Roman" w:eastAsia="Times New Roman" w:cs="Times New Roman"/>
                <w:sz w:val="24"/>
                <w:szCs w:val="24"/>
                <w:vertAlign w:val="superscript"/>
                <w:lang w:eastAsia="ru-RU"/>
              </w:rPr>
              <w:t xml:space="preserve">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rPr>
          <w:trHeight w:val="624"/>
        </w:trP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Место нахождения, телефон, адрес электронной почты принципала</w:t>
            </w:r>
          </w:p>
        </w:tc>
        <w:tc>
          <w:tcPr>
            <w:tcW w:w="3619" w:type="dxa"/>
            <w:tcBorders>
              <w:top w:val="single" w:color="auto" w:sz="4" w:space="0"/>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 ОКТМО</w:t>
            </w:r>
            <w:r>
              <w:rPr>
                <w:rFonts w:ascii="Times New Roman" w:hAnsi="Times New Roman" w:eastAsia="Times New Roman" w:cs="Times New Roman"/>
                <w:sz w:val="24"/>
                <w:szCs w:val="24"/>
                <w:vertAlign w:val="superscript"/>
                <w:lang w:val="en-US" w:eastAsia="ru-RU"/>
              </w:rPr>
              <w:t xml:space="preserve">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rPr>
          <w:trHeight w:val="240"/>
        </w:trP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p>
        </w:tc>
        <w:tc>
          <w:tcPr>
            <w:tcW w:w="3619" w:type="dxa"/>
            <w:tcBorders>
              <w:top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p>
        </w:tc>
        <w:tc>
          <w:tcPr>
            <w:tcW w:w="1134" w:type="dxa"/>
            <w:tcBorders>
              <w:top w:val="single" w:color="auto" w:sz="4" w:space="0"/>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rPr>
          <w:trHeight w:val="240"/>
        </w:trPr>
        <w:tc>
          <w:tcPr>
            <w:tcW w:w="3814" w:type="dxa"/>
            <w:vMerge w:val="restart"/>
            <w:shd w:val="clear" w:color="auto" w:fill="auto"/>
            <w:tcMar>
              <w:left w:w="0" w:type="dxa"/>
              <w:right w:w="0" w:type="dxa"/>
            </w:tcMar>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Полное наименование</w:t>
            </w:r>
            <w:r>
              <w:rPr>
                <w:rFonts w:ascii="Times New Roman" w:hAnsi="Times New Roman" w:eastAsia="Times New Roman" w:cs="Times New Roman"/>
                <w:sz w:val="24"/>
                <w:szCs w:val="24"/>
                <w:lang w:eastAsia="ru-RU"/>
              </w:rPr>
              <w:br/>
              <w:t xml:space="preserve">бенефициара</w:t>
            </w:r>
          </w:p>
        </w:tc>
        <w:tc>
          <w:tcPr>
            <w:tcW w:w="3619" w:type="dxa"/>
            <w:vMerge w:val="restart"/>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ИНН</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rPr>
          <w:trHeight w:val="240"/>
        </w:trPr>
        <w:tc>
          <w:tcPr>
            <w:tcW w:w="3814" w:type="dxa"/>
            <w:vMerge w:val="continue"/>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p>
        </w:tc>
        <w:tc>
          <w:tcPr>
            <w:tcW w:w="3619" w:type="dxa"/>
            <w:vMerge w:val="continue"/>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КПП</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rPr>
          <w:trHeight w:val="624"/>
        </w:trP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Место нахождения, телефон, адрес электронной почты бенефициара</w:t>
            </w:r>
          </w:p>
        </w:tc>
        <w:tc>
          <w:tcPr>
            <w:tcW w:w="3619" w:type="dxa"/>
            <w:tcBorders>
              <w:top w:val="single" w:color="auto" w:sz="4" w:space="0"/>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 ОКТМО</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bl>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jc w:val="center"/>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xml:space="preserve">Информация о закупке, для обеспечения договора, заключаемого</w:t>
      </w:r>
    </w:p>
    <w:p>
      <w:pPr>
        <w:spacing w:after="0" w:line="240" w:lineRule="auto"/>
        <w:jc w:val="center"/>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xml:space="preserve">при осуществлении которой, предоставляется независимая гарантия</w:t>
      </w:r>
    </w:p>
    <w:p>
      <w:pPr>
        <w:spacing w:after="0" w:line="240" w:lineRule="auto"/>
        <w:rPr>
          <w:rFonts w:ascii="Times New Roman" w:hAnsi="Times New Roman" w:eastAsia="Times New Roman" w:cs="Times New Roman"/>
          <w:sz w:val="24"/>
          <w:szCs w:val="24"/>
          <w:lang w:eastAsia="ru-RU"/>
        </w:rPr>
      </w:pPr>
    </w:p>
    <w:tbl>
      <w:tblPr>
        <w:tblW w:w="10191" w:type="dxa"/>
        <w:tblInd w:w="14" w:type="dxa"/>
        <w:tblCellMar>
          <w:left w:w="0" w:type="dxa"/>
          <w:right w:w="0" w:type="dxa"/>
        </w:tblCellMar>
        <w:tblLook w:val="01E0" w:firstRow="1" w:lastRow="1" w:firstColumn="1" w:lastColumn="1" w:noHBand="0" w:noVBand="0"/>
      </w:tblPr>
      <w:tblGrid>
        <w:gridCol w:w="3814"/>
        <w:gridCol w:w="3619"/>
        <w:gridCol w:w="2758"/>
      </w:tblGrid>
      <w:tr>
        <w:trPr>
          <w:trHeight w:val="240"/>
        </w:trP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Номер извещения об осуществлении конкурентной закупки</w:t>
            </w:r>
            <w:r>
              <w:rPr>
                <w:rFonts w:ascii="Times New Roman" w:hAnsi="Times New Roman" w:eastAsia="Times New Roman" w:cs="Times New Roman"/>
                <w:sz w:val="24"/>
                <w:szCs w:val="24"/>
                <w:vertAlign w:val="superscript"/>
                <w:lang w:eastAsia="ru-RU"/>
              </w:rPr>
              <w:t xml:space="preserve">1</w:t>
            </w:r>
          </w:p>
        </w:tc>
        <w:tc>
          <w:tcPr>
            <w:tcW w:w="3619"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2758" w:type="dxa"/>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bl>
    <w:p>
      <w:pPr>
        <w:spacing w:after="0" w:line="240" w:lineRule="auto"/>
        <w:rPr>
          <w:rFonts w:ascii="Times New Roman" w:hAnsi="Times New Roman" w:eastAsia="Times New Roman" w:cs="Times New Roman"/>
          <w:sz w:val="2"/>
          <w:szCs w:val="2"/>
          <w:lang w:eastAsia="ru-RU"/>
        </w:rPr>
      </w:pPr>
    </w:p>
    <w:tbl>
      <w:tblPr>
        <w:tblW w:w="10191" w:type="dxa"/>
        <w:tblInd w:w="14" w:type="dxa"/>
        <w:tblCellMar>
          <w:left w:w="0" w:type="dxa"/>
          <w:right w:w="0" w:type="dxa"/>
        </w:tblCellMar>
        <w:tblLook w:val="01E0" w:firstRow="1" w:lastRow="1" w:firstColumn="1" w:lastColumn="1" w:noHBand="0" w:noVBand="0"/>
      </w:tblPr>
      <w:tblGrid>
        <w:gridCol w:w="3814"/>
        <w:gridCol w:w="3619"/>
        <w:gridCol w:w="2758"/>
      </w:tblGrid>
      <w:tr>
        <w:trPr>
          <w:trHeight w:val="240"/>
        </w:trP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Предмет договора</w:t>
            </w:r>
            <w:r>
              <w:rPr>
                <w:rFonts w:ascii="Times New Roman" w:hAnsi="Times New Roman" w:eastAsia="Times New Roman" w:cs="Times New Roman"/>
                <w:sz w:val="24"/>
                <w:szCs w:val="24"/>
                <w:vertAlign w:val="superscript"/>
                <w:lang w:eastAsia="ru-RU"/>
              </w:rPr>
              <w:t xml:space="preserve">4</w:t>
            </w:r>
          </w:p>
        </w:tc>
        <w:tc>
          <w:tcPr>
            <w:tcW w:w="3619"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2758" w:type="dxa"/>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bl>
    <w:p>
      <w:pPr>
        <w:spacing w:after="0" w:line="240" w:lineRule="auto"/>
        <w:rPr>
          <w:rFonts w:ascii="Times New Roman" w:hAnsi="Times New Roman" w:eastAsia="Times New Roman" w:cs="Times New Roman"/>
          <w:sz w:val="24"/>
          <w:szCs w:val="24"/>
          <w:lang w:eastAsia="ru-RU"/>
        </w:rPr>
      </w:pPr>
    </w:p>
    <w:p>
      <w:pPr>
        <w:rPr>
          <w:rFonts w:ascii="Times New Roman" w:hAnsi="Times New Roman" w:eastAsia="Times New Roman" w:cs="Times New Roman"/>
          <w:sz w:val="24"/>
          <w:szCs w:val="24"/>
          <w:lang w:eastAsia="ru-RU"/>
        </w:rPr>
      </w:pPr>
    </w:p>
    <w:p>
      <w:pPr>
        <w:rPr>
          <w:rFonts w:ascii="Times New Roman" w:hAnsi="Times New Roman" w:eastAsia="Times New Roman" w:cs="Times New Roman"/>
          <w:sz w:val="24"/>
          <w:szCs w:val="24"/>
          <w:lang w:eastAsia="ru-RU"/>
        </w:rPr>
      </w:pPr>
    </w:p>
    <w:p>
      <w:pPr>
        <w:rPr>
          <w:rFonts w:ascii="Times New Roman" w:hAnsi="Times New Roman" w:eastAsia="Times New Roman" w:cs="Times New Roman"/>
          <w:sz w:val="24"/>
          <w:szCs w:val="24"/>
          <w:lang w:eastAsia="ru-RU"/>
        </w:rPr>
      </w:pPr>
    </w:p>
    <w:p>
      <w:pPr>
        <w:rPr>
          <w:rFonts w:ascii="Times New Roman" w:hAnsi="Times New Roman" w:eastAsia="Times New Roman" w:cs="Times New Roman"/>
          <w:sz w:val="24"/>
          <w:szCs w:val="24"/>
          <w:lang w:eastAsia="ru-RU"/>
        </w:rPr>
      </w:pPr>
    </w:p>
    <w:p>
      <w:pPr>
        <w:spacing w:after="0" w:line="240" w:lineRule="auto"/>
        <w:jc w:val="center"/>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xml:space="preserve">Условия независимой гарантии</w:t>
      </w:r>
    </w:p>
    <w:p>
      <w:pPr>
        <w:spacing w:after="0" w:line="240" w:lineRule="auto"/>
        <w:rPr>
          <w:rFonts w:ascii="Times New Roman" w:hAnsi="Times New Roman" w:eastAsia="Times New Roman" w:cs="Times New Roman"/>
          <w:sz w:val="24"/>
          <w:szCs w:val="24"/>
          <w:lang w:eastAsia="ru-RU"/>
        </w:rPr>
      </w:pPr>
    </w:p>
    <w:tbl>
      <w:tblPr>
        <w:tblW w:w="9909" w:type="dxa"/>
        <w:tblInd w:w="14" w:type="dxa"/>
        <w:tblCellMar>
          <w:left w:w="0" w:type="dxa"/>
          <w:right w:w="0" w:type="dxa"/>
        </w:tblCellMar>
        <w:tblLook w:val="01E0" w:firstRow="1" w:lastRow="1" w:firstColumn="1" w:lastColumn="1" w:noHBand="0" w:noVBand="0"/>
      </w:tblPr>
      <w:tblGrid>
        <w:gridCol w:w="3814"/>
        <w:gridCol w:w="3619"/>
        <w:gridCol w:w="1200"/>
        <w:gridCol w:w="1276"/>
      </w:tblGrid>
      <w:t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Сумма независимой гарантии, подлежащая уплате гарантом бенефициару (далее — сумма независимой гарантии)</w:t>
            </w:r>
          </w:p>
        </w:tc>
        <w:tc>
          <w:tcPr>
            <w:tcW w:w="3619"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p>
        </w:tc>
        <w:tc>
          <w:tcPr>
            <w:tcW w:w="1276" w:type="dxa"/>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Наименование валюты</w:t>
            </w:r>
          </w:p>
        </w:tc>
        <w:tc>
          <w:tcPr>
            <w:tcW w:w="3619"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tcBorders>
              <w:right w:val="single" w:color="auto" w:sz="4" w:space="0"/>
            </w:tcBorders>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 ОКВ</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Срок вступления независимой</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гарантии в силу</w:t>
            </w:r>
            <w:r>
              <w:rPr>
                <w:rFonts w:ascii="Times New Roman" w:hAnsi="Times New Roman" w:eastAsia="Times New Roman" w:cs="Times New Roman"/>
                <w:sz w:val="24"/>
                <w:szCs w:val="24"/>
                <w:vertAlign w:val="superscript"/>
                <w:lang w:eastAsia="ru-RU"/>
              </w:rPr>
              <w:t xml:space="preserve">5</w:t>
            </w:r>
          </w:p>
        </w:tc>
        <w:tc>
          <w:tcPr>
            <w:tcW w:w="3619"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p>
        </w:tc>
        <w:tc>
          <w:tcPr>
            <w:tcW w:w="1276" w:type="dxa"/>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c>
          <w:tcPr>
            <w:tcW w:w="3814"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 xml:space="preserve">Срок действия независимой</w:t>
            </w:r>
          </w:p>
          <w:p>
            <w:pPr>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 xml:space="preserve">гарантии</w:t>
            </w:r>
            <w:r>
              <w:rPr>
                <w:rFonts w:ascii="Times New Roman" w:hAnsi="Times New Roman" w:eastAsia="Times New Roman" w:cs="Times New Roman"/>
                <w:sz w:val="24"/>
                <w:szCs w:val="24"/>
                <w:vertAlign w:val="superscript"/>
                <w:lang w:eastAsia="ru-RU"/>
              </w:rPr>
              <w:t xml:space="preserve">5</w:t>
            </w:r>
          </w:p>
        </w:tc>
        <w:tc>
          <w:tcPr>
            <w:tcW w:w="3619"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200" w:type="dxa"/>
            <w:shd w:val="clear" w:color="auto" w:fill="auto"/>
            <w:vAlign w:val="bottom"/>
          </w:tcPr>
          <w:p>
            <w:pPr>
              <w:spacing w:after="0" w:line="240" w:lineRule="auto"/>
              <w:ind w:right="57"/>
              <w:jc w:val="right"/>
              <w:rPr>
                <w:rFonts w:ascii="Times New Roman" w:hAnsi="Times New Roman" w:eastAsia="Times New Roman" w:cs="Times New Roman"/>
                <w:sz w:val="24"/>
                <w:szCs w:val="24"/>
                <w:lang w:eastAsia="ru-RU"/>
              </w:rPr>
            </w:pPr>
          </w:p>
        </w:tc>
        <w:tc>
          <w:tcPr>
            <w:tcW w:w="1276" w:type="dxa"/>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bl>
    <w:p>
      <w:pPr>
        <w:spacing w:after="0" w:line="240" w:lineRule="auto"/>
        <w:rPr>
          <w:rFonts w:ascii="Times New Roman" w:hAnsi="Times New Roman" w:eastAsia="Times New Roman" w:cs="Times New Roman"/>
          <w:sz w:val="20"/>
          <w:szCs w:val="20"/>
          <w:lang w:eastAsia="ru-RU"/>
        </w:rPr>
      </w:pP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1. Настоящая независимая гарантия обеспечивает исполнение принципалом его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2. Настоящая независимая гарантия не может быть отозвана гарантом.</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3. Бенефициар в случае неисполнения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договора,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размер обеспечения исполнения договора и сумму независимой гарантии.</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pPr>
        <w:spacing w:after="0" w:line="240" w:lineRule="auto"/>
        <w:jc w:val="both"/>
        <w:rPr>
          <w:rFonts w:ascii="Times New Roman" w:hAnsi="Times New Roman" w:eastAsia="Times New Roman" w:cs="Times New Roman"/>
          <w:sz w:val="2"/>
          <w:szCs w:val="2"/>
          <w:lang w:eastAsia="ru-RU"/>
        </w:rPr>
      </w:pPr>
      <w:r>
        <w:rPr>
          <w:rFonts w:ascii="Times New Roman" w:hAnsi="Times New Roman" w:eastAsia="Times New Roman" w:cs="Times New Roman"/>
          <w:sz w:val="23"/>
          <w:szCs w:val="23"/>
          <w:lang w:eastAsia="ru-RU"/>
        </w:rPr>
        <w:t xml:space="preserve">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w:t>
      </w:r>
      <w:r>
        <w:rPr>
          <w:rFonts w:ascii="Times New Roman" w:hAnsi="Times New Roman" w:eastAsia="Times New Roman" w:cs="Times New Roman"/>
          <w:sz w:val="23"/>
          <w:szCs w:val="23"/>
          <w:lang w:eastAsia="ru-RU"/>
        </w:rPr>
        <w:br/>
      </w:r>
    </w:p>
    <w:tbl>
      <w:tblPr>
        <w:tblW w:w="9378" w:type="dxa"/>
        <w:tblInd w:w="14" w:type="dxa"/>
        <w:tblCellMar>
          <w:left w:w="0" w:type="dxa"/>
          <w:right w:w="0" w:type="dxa"/>
        </w:tblCellMar>
        <w:tblLook w:val="01E0" w:firstRow="1" w:lastRow="1" w:firstColumn="1" w:lastColumn="1" w:noHBand="0" w:noVBand="0"/>
      </w:tblPr>
      <w:tblGrid>
        <w:gridCol w:w="1082"/>
        <w:gridCol w:w="8158"/>
        <w:gridCol w:w="138"/>
      </w:tblGrid>
      <w:tr>
        <w:trPr>
          <w:trHeight w:val="155"/>
        </w:trPr>
        <w:tc>
          <w:tcPr>
            <w:tcW w:w="1082" w:type="dxa"/>
            <w:shd w:val="clear" w:color="auto" w:fill="auto"/>
            <w:vAlign w:val="bottom"/>
          </w:tcPr>
          <w:p>
            <w:pPr>
              <w:spacing w:after="0" w:line="240" w:lineRule="auto"/>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по адресу:</w:t>
            </w:r>
          </w:p>
        </w:tc>
        <w:tc>
          <w:tcPr>
            <w:tcW w:w="8168"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3"/>
                <w:szCs w:val="23"/>
                <w:lang w:eastAsia="ru-RU"/>
              </w:rPr>
            </w:pPr>
          </w:p>
        </w:tc>
        <w:tc>
          <w:tcPr>
            <w:tcW w:w="128" w:type="dxa"/>
            <w:shd w:val="clear" w:color="auto" w:fill="auto"/>
            <w:vAlign w:val="bottom"/>
          </w:tcPr>
          <w:p>
            <w:pPr>
              <w:spacing w:after="0" w:line="240" w:lineRule="auto"/>
              <w:jc w:val="right"/>
              <w:rPr>
                <w:rFonts w:ascii="Times New Roman" w:hAnsi="Times New Roman" w:eastAsia="Times New Roman" w:cs="Times New Roman"/>
                <w:sz w:val="23"/>
                <w:szCs w:val="23"/>
                <w:lang w:eastAsia="ru-RU"/>
              </w:rPr>
            </w:pPr>
            <w:r>
              <w:rPr>
                <w:rFonts w:ascii="Times New Roman" w:hAnsi="Times New Roman" w:eastAsia="Times New Roman" w:cs="Times New Roman"/>
                <w:sz w:val="24"/>
                <w:szCs w:val="24"/>
                <w:vertAlign w:val="superscript"/>
                <w:lang w:eastAsia="ru-RU"/>
              </w:rPr>
              <w:t xml:space="preserve">6</w:t>
            </w:r>
            <w:r>
              <w:rPr>
                <w:rFonts w:ascii="Times New Roman" w:hAnsi="Times New Roman" w:eastAsia="Times New Roman" w:cs="Times New Roman"/>
                <w:sz w:val="23"/>
                <w:szCs w:val="23"/>
                <w:lang w:eastAsia="ru-RU"/>
              </w:rPr>
              <w:t xml:space="preserve">.</w:t>
            </w:r>
          </w:p>
        </w:tc>
      </w:tr>
    </w:tbl>
    <w:p>
      <w:pPr>
        <w:spacing w:after="0" w:line="240" w:lineRule="auto"/>
        <w:jc w:val="both"/>
        <w:rPr>
          <w:rFonts w:ascii="Times New Roman" w:hAnsi="Times New Roman" w:eastAsia="Times New Roman" w:cs="Times New Roman"/>
          <w:sz w:val="2"/>
          <w:szCs w:val="2"/>
          <w:lang w:eastAsia="ru-RU"/>
        </w:rPr>
      </w:pPr>
      <w:r>
        <w:rPr>
          <w:rFonts w:ascii="Times New Roman" w:hAnsi="Times New Roman" w:eastAsia="Times New Roman" w:cs="Times New Roman"/>
          <w:sz w:val="23"/>
          <w:szCs w:val="23"/>
          <w:lang w:eastAsia="ru-RU"/>
        </w:rPr>
        <w:t xml:space="preserve">6. Требование в форме электронного документа должно быть направлено (в случае если </w:t>
      </w:r>
      <w:r>
        <w:rPr>
          <w:rFonts w:ascii="Times New Roman" w:hAnsi="Times New Roman" w:eastAsia="Times New Roman" w:cs="Times New Roman"/>
          <w:sz w:val="23"/>
          <w:szCs w:val="23"/>
          <w:lang w:eastAsia="ru-RU"/>
        </w:rPr>
        <w:t xml:space="preserve">бенефи</w:t>
      </w:r>
      <w:r>
        <w:rPr>
          <w:rFonts w:ascii="Times New Roman" w:hAnsi="Times New Roman" w:eastAsia="Times New Roman" w:cs="Times New Roman"/>
          <w:sz w:val="23"/>
          <w:szCs w:val="23"/>
          <w:lang w:eastAsia="ru-RU"/>
        </w:rPr>
        <w:t xml:space="preserve">-</w:t>
      </w:r>
      <w:r>
        <w:rPr>
          <w:rFonts w:ascii="Times New Roman" w:hAnsi="Times New Roman" w:eastAsia="Times New Roman" w:cs="Times New Roman"/>
          <w:sz w:val="23"/>
          <w:szCs w:val="23"/>
          <w:lang w:eastAsia="ru-RU"/>
        </w:rPr>
        <w:br/>
      </w:r>
    </w:p>
    <w:tbl>
      <w:tblPr>
        <w:tblW w:w="9363" w:type="dxa"/>
        <w:tblInd w:w="14" w:type="dxa"/>
        <w:tblCellMar>
          <w:left w:w="0" w:type="dxa"/>
          <w:right w:w="0" w:type="dxa"/>
        </w:tblCellMar>
        <w:tblLook w:val="01E0" w:firstRow="1" w:lastRow="1" w:firstColumn="1" w:lastColumn="1" w:noHBand="0" w:noVBand="0"/>
      </w:tblPr>
      <w:tblGrid>
        <w:gridCol w:w="6540"/>
        <w:gridCol w:w="2685"/>
        <w:gridCol w:w="138"/>
      </w:tblGrid>
      <w:tr>
        <w:trPr>
          <w:trHeight w:val="155"/>
        </w:trPr>
        <w:tc>
          <w:tcPr>
            <w:tcW w:w="6547" w:type="dxa"/>
            <w:shd w:val="clear" w:color="auto" w:fill="auto"/>
            <w:vAlign w:val="bottom"/>
          </w:tcPr>
          <w:p>
            <w:pPr>
              <w:spacing w:after="0" w:line="240" w:lineRule="auto"/>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циар</w:t>
            </w:r>
            <w:r>
              <w:rPr>
                <w:rFonts w:ascii="Times New Roman" w:hAnsi="Times New Roman" w:eastAsia="Times New Roman" w:cs="Times New Roman"/>
                <w:sz w:val="23"/>
                <w:szCs w:val="23"/>
                <w:lang w:eastAsia="ru-RU"/>
              </w:rPr>
              <w:t xml:space="preserve"> направляет требование гаранту в форме электронного документа)</w:t>
            </w:r>
          </w:p>
        </w:tc>
        <w:tc>
          <w:tcPr>
            <w:tcW w:w="2688"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3"/>
                <w:szCs w:val="23"/>
                <w:lang w:eastAsia="ru-RU"/>
              </w:rPr>
            </w:pPr>
          </w:p>
        </w:tc>
        <w:tc>
          <w:tcPr>
            <w:tcW w:w="128" w:type="dxa"/>
            <w:shd w:val="clear" w:color="auto" w:fill="auto"/>
            <w:vAlign w:val="bottom"/>
          </w:tcPr>
          <w:p>
            <w:pPr>
              <w:spacing w:after="0" w:line="240" w:lineRule="auto"/>
              <w:jc w:val="right"/>
              <w:rPr>
                <w:rFonts w:ascii="Times New Roman" w:hAnsi="Times New Roman" w:eastAsia="Times New Roman" w:cs="Times New Roman"/>
                <w:sz w:val="23"/>
                <w:szCs w:val="23"/>
                <w:lang w:eastAsia="ru-RU"/>
              </w:rPr>
            </w:pPr>
            <w:r>
              <w:rPr>
                <w:rFonts w:ascii="Times New Roman" w:hAnsi="Times New Roman" w:eastAsia="Times New Roman" w:cs="Times New Roman"/>
                <w:sz w:val="24"/>
                <w:szCs w:val="24"/>
                <w:vertAlign w:val="superscript"/>
                <w:lang w:eastAsia="ru-RU"/>
              </w:rPr>
              <w:t xml:space="preserve">7</w:t>
            </w:r>
            <w:r>
              <w:rPr>
                <w:rFonts w:ascii="Times New Roman" w:hAnsi="Times New Roman" w:eastAsia="Times New Roman" w:cs="Times New Roman"/>
                <w:sz w:val="23"/>
                <w:szCs w:val="23"/>
                <w:lang w:eastAsia="ru-RU"/>
              </w:rPr>
              <w:t xml:space="preserve">.</w:t>
            </w:r>
          </w:p>
        </w:tc>
      </w:tr>
    </w:tbl>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7. В случае направления требования бенефициар обязан одновременно с таким требованием направить гаранту:</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а) расчет суммы, включаемой в требование по настоящей независимой гарантии;</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б) документ, содержащий указание на нарушения принципалом обязательств, предусмотренных договором;</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в) документ, подтверждающий полномочия лица, подписавшего требование по настоящей независимой гарантии от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8. В случае направления требования бенефициаром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пунктом 7 настоящей независимой гарантии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9. Гарант обязан рассмотреть требование не позднее 5 рабочих дней со дня, следующего за днем получения указанного требования и документов, предусмотренных пунктом 7 настоящей независимой гарантии.</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10. Гарант обязан уплатить бенефициару денежную сумму по настоящей независимой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13. Все расходы, возникающие в связи с перечислением гарантом денежных средств по настоящей независимой гарантии бенефициару, несет гарант.</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14. Исключение банка (если настоящая независимая гарантия выдана банком) из перечня, предусмотренного частью 1.2 статьи 45 Федерального закона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w:t>
      </w:r>
    </w:p>
    <w:p>
      <w:pPr>
        <w:spacing w:after="0" w:line="240" w:lineRule="auto"/>
        <w:rPr>
          <w:rFonts w:ascii="Times New Roman" w:hAnsi="Times New Roman" w:eastAsia="Times New Roman" w:cs="Times New Roman"/>
          <w:sz w:val="2"/>
          <w:szCs w:val="2"/>
          <w:lang w:eastAsia="ru-RU"/>
        </w:rPr>
      </w:pPr>
      <w:r>
        <w:rPr>
          <w:rFonts w:ascii="Times New Roman" w:hAnsi="Times New Roman" w:eastAsia="Times New Roman" w:cs="Times New Roman"/>
          <w:sz w:val="23"/>
          <w:szCs w:val="23"/>
          <w:lang w:eastAsia="ru-RU"/>
        </w:rPr>
        <w:t xml:space="preserve">15. Споры, возникающие в связи с исполнением обязательств по настоящей независимой гарантии, подлежат рассмотрению в арбитражном суде Хабаровского края.</w:t>
      </w:r>
      <w:r>
        <w:rPr>
          <w:rFonts w:ascii="Times New Roman" w:hAnsi="Times New Roman" w:eastAsia="Times New Roman" w:cs="Times New Roman"/>
          <w:sz w:val="23"/>
          <w:szCs w:val="23"/>
          <w:lang w:eastAsia="ru-RU"/>
        </w:rPr>
        <w:br/>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pPr>
        <w:spacing w:after="0" w:line="240" w:lineRule="auto"/>
        <w:jc w:val="both"/>
        <w:rPr>
          <w:rFonts w:ascii="Times New Roman" w:hAnsi="Times New Roman" w:eastAsia="Times New Roman" w:cs="Times New Roman"/>
          <w:sz w:val="23"/>
          <w:szCs w:val="23"/>
          <w:lang w:eastAsia="ru-RU"/>
        </w:rPr>
      </w:pPr>
      <w:r>
        <w:rPr>
          <w:rFonts w:ascii="Times New Roman" w:hAnsi="Times New Roman" w:eastAsia="Times New Roman" w:cs="Times New Roman"/>
          <w:sz w:val="23"/>
          <w:szCs w:val="23"/>
          <w:lang w:eastAsia="ru-RU"/>
        </w:rPr>
        <w:t xml:space="preserve">17. Дополнительные условия</w:t>
      </w:r>
      <w:r>
        <w:rPr>
          <w:rFonts w:ascii="Times New Roman" w:hAnsi="Times New Roman" w:eastAsia="Times New Roman" w:cs="Times New Roman"/>
          <w:sz w:val="23"/>
          <w:szCs w:val="23"/>
          <w:vertAlign w:val="superscript"/>
          <w:lang w:eastAsia="ru-RU"/>
        </w:rPr>
        <w:t xml:space="preserve">1, 8</w:t>
      </w:r>
      <w:r>
        <w:rPr>
          <w:rFonts w:ascii="Times New Roman" w:hAnsi="Times New Roman" w:eastAsia="Times New Roman" w:cs="Times New Roman"/>
          <w:sz w:val="23"/>
          <w:szCs w:val="23"/>
          <w:lang w:eastAsia="ru-RU"/>
        </w:rPr>
        <w:t xml:space="preserve">.</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 xml:space="preserve">Уполномоченное</w:t>
      </w:r>
    </w:p>
    <w:tbl>
      <w:tblPr>
        <w:tblW w:w="10191" w:type="dxa"/>
        <w:tblInd w:w="14" w:type="dxa"/>
        <w:tblCellMar>
          <w:left w:w="0" w:type="dxa"/>
          <w:right w:w="0" w:type="dxa"/>
        </w:tblCellMar>
        <w:tblLook w:val="01E0" w:firstRow="1" w:lastRow="1" w:firstColumn="1" w:lastColumn="1" w:noHBand="0" w:noVBand="0"/>
      </w:tblPr>
      <w:tblGrid>
        <w:gridCol w:w="2113"/>
        <w:gridCol w:w="2835"/>
        <w:gridCol w:w="141"/>
        <w:gridCol w:w="1701"/>
        <w:gridCol w:w="142"/>
        <w:gridCol w:w="3259"/>
      </w:tblGrid>
      <w:tr>
        <w:trPr>
          <w:trHeight w:val="240"/>
        </w:trPr>
        <w:tc>
          <w:tcPr>
            <w:tcW w:w="2113" w:type="dxa"/>
            <w:shd w:val="clear" w:color="auto" w:fill="auto"/>
            <w:tcMar>
              <w:left w:w="0" w:type="dxa"/>
              <w:right w:w="0" w:type="dxa"/>
            </w:tcMar>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лицо гаранта</w:t>
            </w:r>
          </w:p>
        </w:tc>
        <w:tc>
          <w:tcPr>
            <w:tcW w:w="2835"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41" w:type="dxa"/>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701"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142" w:type="dxa"/>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3259"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r>
      <w:tr>
        <w:tc>
          <w:tcPr>
            <w:tcW w:w="2113" w:type="dxa"/>
            <w:shd w:val="clear" w:color="auto" w:fill="auto"/>
            <w:tcMar>
              <w:left w:w="0" w:type="dxa"/>
              <w:right w:w="0" w:type="dxa"/>
            </w:tcMar>
            <w:vAlign w:val="bottom"/>
          </w:tcPr>
          <w:p>
            <w:pPr>
              <w:spacing w:after="0" w:line="240" w:lineRule="auto"/>
              <w:jc w:val="center"/>
              <w:rPr>
                <w:rFonts w:ascii="Times New Roman" w:hAnsi="Times New Roman" w:eastAsia="Times New Roman" w:cs="Times New Roman"/>
                <w:iCs/>
                <w:sz w:val="14"/>
                <w:szCs w:val="14"/>
                <w:lang w:eastAsia="ru-RU"/>
              </w:rPr>
            </w:pPr>
          </w:p>
        </w:tc>
        <w:tc>
          <w:tcPr>
            <w:tcW w:w="2835" w:type="dxa"/>
            <w:tcBorders>
              <w:top w:val="single" w:color="auto" w:sz="4" w:space="0"/>
            </w:tcBorders>
            <w:shd w:val="clear" w:color="auto" w:fill="auto"/>
            <w:vAlign w:val="bottom"/>
          </w:tcPr>
          <w:p>
            <w:pPr>
              <w:spacing w:after="0" w:line="240" w:lineRule="auto"/>
              <w:jc w:val="center"/>
              <w:rPr>
                <w:rFonts w:ascii="Times New Roman" w:hAnsi="Times New Roman" w:eastAsia="Times New Roman" w:cs="Times New Roman"/>
                <w:iCs/>
                <w:sz w:val="14"/>
                <w:szCs w:val="14"/>
                <w:lang w:eastAsia="ru-RU"/>
              </w:rPr>
            </w:pPr>
            <w:r>
              <w:rPr>
                <w:rFonts w:ascii="Times New Roman" w:hAnsi="Times New Roman" w:eastAsia="Times New Roman" w:cs="Times New Roman"/>
                <w:iCs/>
                <w:sz w:val="14"/>
                <w:szCs w:val="14"/>
                <w:lang w:eastAsia="ru-RU"/>
              </w:rPr>
              <w:t xml:space="preserve">(должность)</w:t>
            </w:r>
          </w:p>
        </w:tc>
        <w:tc>
          <w:tcPr>
            <w:tcW w:w="141" w:type="dxa"/>
            <w:shd w:val="clear" w:color="auto" w:fill="auto"/>
            <w:vAlign w:val="bottom"/>
          </w:tcPr>
          <w:p>
            <w:pPr>
              <w:spacing w:after="0" w:line="240" w:lineRule="auto"/>
              <w:jc w:val="center"/>
              <w:rPr>
                <w:rFonts w:ascii="Times New Roman" w:hAnsi="Times New Roman" w:eastAsia="Times New Roman" w:cs="Times New Roman"/>
                <w:iCs/>
                <w:sz w:val="14"/>
                <w:szCs w:val="14"/>
                <w:lang w:eastAsia="ru-RU"/>
              </w:rPr>
            </w:pPr>
          </w:p>
        </w:tc>
        <w:tc>
          <w:tcPr>
            <w:tcW w:w="1701" w:type="dxa"/>
            <w:tcBorders>
              <w:top w:val="single" w:color="auto" w:sz="4" w:space="0"/>
            </w:tcBorders>
            <w:shd w:val="clear" w:color="auto" w:fill="auto"/>
            <w:vAlign w:val="bottom"/>
          </w:tcPr>
          <w:p>
            <w:pPr>
              <w:spacing w:after="0" w:line="240" w:lineRule="auto"/>
              <w:jc w:val="center"/>
              <w:rPr>
                <w:rFonts w:ascii="Times New Roman" w:hAnsi="Times New Roman" w:eastAsia="Times New Roman" w:cs="Times New Roman"/>
                <w:iCs/>
                <w:sz w:val="14"/>
                <w:szCs w:val="14"/>
                <w:lang w:eastAsia="ru-RU"/>
              </w:rPr>
            </w:pPr>
            <w:r>
              <w:rPr>
                <w:rFonts w:ascii="Times New Roman" w:hAnsi="Times New Roman" w:eastAsia="Times New Roman" w:cs="Times New Roman"/>
                <w:iCs/>
                <w:sz w:val="14"/>
                <w:szCs w:val="14"/>
                <w:lang w:eastAsia="ru-RU"/>
              </w:rPr>
              <w:t xml:space="preserve">(подпись)</w:t>
            </w:r>
          </w:p>
        </w:tc>
        <w:tc>
          <w:tcPr>
            <w:tcW w:w="142" w:type="dxa"/>
            <w:shd w:val="clear" w:color="auto" w:fill="auto"/>
            <w:vAlign w:val="bottom"/>
          </w:tcPr>
          <w:p>
            <w:pPr>
              <w:spacing w:after="0" w:line="240" w:lineRule="auto"/>
              <w:jc w:val="center"/>
              <w:rPr>
                <w:rFonts w:ascii="Times New Roman" w:hAnsi="Times New Roman" w:eastAsia="Times New Roman" w:cs="Times New Roman"/>
                <w:iCs/>
                <w:sz w:val="14"/>
                <w:szCs w:val="14"/>
                <w:lang w:eastAsia="ru-RU"/>
              </w:rPr>
            </w:pPr>
          </w:p>
        </w:tc>
        <w:tc>
          <w:tcPr>
            <w:tcW w:w="3259" w:type="dxa"/>
            <w:tcBorders>
              <w:top w:val="single" w:color="auto" w:sz="4" w:space="0"/>
            </w:tcBorders>
            <w:shd w:val="clear" w:color="auto" w:fill="auto"/>
            <w:vAlign w:val="bottom"/>
          </w:tcPr>
          <w:p>
            <w:pPr>
              <w:spacing w:after="0" w:line="240" w:lineRule="auto"/>
              <w:jc w:val="center"/>
              <w:rPr>
                <w:rFonts w:ascii="Times New Roman" w:hAnsi="Times New Roman" w:eastAsia="Times New Roman" w:cs="Times New Roman"/>
                <w:iCs/>
                <w:sz w:val="14"/>
                <w:szCs w:val="14"/>
                <w:lang w:eastAsia="ru-RU"/>
              </w:rPr>
            </w:pPr>
            <w:r>
              <w:rPr>
                <w:rFonts w:ascii="Times New Roman" w:hAnsi="Times New Roman" w:eastAsia="Times New Roman" w:cs="Times New Roman"/>
                <w:iCs/>
                <w:sz w:val="14"/>
                <w:szCs w:val="14"/>
                <w:lang w:eastAsia="ru-RU"/>
              </w:rPr>
              <w:t xml:space="preserve">(расшифровка подписи)</w:t>
            </w:r>
          </w:p>
        </w:tc>
      </w:tr>
    </w:tbl>
    <w:p>
      <w:pPr>
        <w:spacing w:after="0" w:line="240" w:lineRule="auto"/>
        <w:rPr>
          <w:rFonts w:ascii="Times New Roman" w:hAnsi="Times New Roman" w:eastAsia="Times New Roman" w:cs="Times New Roman"/>
          <w:sz w:val="10"/>
          <w:szCs w:val="2"/>
          <w:lang w:val="en-US" w:eastAsia="ru-RU"/>
        </w:rPr>
      </w:pPr>
    </w:p>
    <w:tbl>
      <w:tblPr>
        <w:tblW w:w="3836" w:type="dxa"/>
        <w:tblInd w:w="14" w:type="dxa"/>
        <w:tblCellMar>
          <w:left w:w="0" w:type="dxa"/>
          <w:right w:w="0" w:type="dxa"/>
        </w:tblCellMar>
        <w:tblLook w:val="01E0" w:firstRow="1" w:lastRow="1" w:firstColumn="1" w:lastColumn="1" w:noHBand="0" w:noVBand="0"/>
      </w:tblPr>
      <w:tblGrid>
        <w:gridCol w:w="140"/>
        <w:gridCol w:w="413"/>
        <w:gridCol w:w="284"/>
        <w:gridCol w:w="1935"/>
        <w:gridCol w:w="364"/>
        <w:gridCol w:w="406"/>
        <w:gridCol w:w="294"/>
      </w:tblGrid>
      <w:tr>
        <w:trPr>
          <w:trHeight w:val="240"/>
        </w:trPr>
        <w:tc>
          <w:tcPr>
            <w:tcW w:w="140" w:type="dxa"/>
            <w:shd w:val="clear" w:color="auto" w:fill="auto"/>
            <w:vAlign w:val="bottom"/>
          </w:tcPr>
          <w:p>
            <w:pPr>
              <w:spacing w:after="0" w:line="240" w:lineRule="auto"/>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w:t>
            </w:r>
          </w:p>
        </w:tc>
        <w:tc>
          <w:tcPr>
            <w:tcW w:w="413"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284" w:type="dxa"/>
            <w:shd w:val="clear" w:color="auto" w:fill="auto"/>
            <w:vAlign w:val="bottom"/>
          </w:tcPr>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w:t>
            </w:r>
          </w:p>
        </w:tc>
        <w:tc>
          <w:tcPr>
            <w:tcW w:w="1935" w:type="dxa"/>
            <w:tcBorders>
              <w:bottom w:val="single" w:color="auto" w:sz="4" w:space="0"/>
            </w:tcBorders>
            <w:shd w:val="clear" w:color="auto" w:fill="auto"/>
            <w:vAlign w:val="bottom"/>
          </w:tcPr>
          <w:p>
            <w:pPr>
              <w:spacing w:after="0" w:line="240" w:lineRule="auto"/>
              <w:jc w:val="center"/>
              <w:rPr>
                <w:rFonts w:ascii="Times New Roman" w:hAnsi="Times New Roman" w:eastAsia="Times New Roman" w:cs="Times New Roman"/>
                <w:sz w:val="24"/>
                <w:szCs w:val="24"/>
                <w:lang w:eastAsia="ru-RU"/>
              </w:rPr>
            </w:pPr>
          </w:p>
        </w:tc>
        <w:tc>
          <w:tcPr>
            <w:tcW w:w="364" w:type="dxa"/>
            <w:shd w:val="clear" w:color="auto" w:fill="auto"/>
            <w:vAlign w:val="bottom"/>
          </w:tcPr>
          <w:p>
            <w:pPr>
              <w:spacing w:after="0" w:line="240" w:lineRule="auto"/>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20</w:t>
            </w:r>
          </w:p>
        </w:tc>
        <w:tc>
          <w:tcPr>
            <w:tcW w:w="406" w:type="dxa"/>
            <w:tcBorders>
              <w:bottom w:val="single" w:color="auto" w:sz="4" w:space="0"/>
            </w:tcBorders>
            <w:shd w:val="clear" w:color="auto" w:fill="auto"/>
            <w:vAlign w:val="bottom"/>
          </w:tcPr>
          <w:p>
            <w:pPr>
              <w:spacing w:after="0" w:line="240" w:lineRule="auto"/>
              <w:rPr>
                <w:rFonts w:ascii="Times New Roman" w:hAnsi="Times New Roman" w:eastAsia="Times New Roman" w:cs="Times New Roman"/>
                <w:sz w:val="24"/>
                <w:szCs w:val="24"/>
                <w:lang w:eastAsia="ru-RU"/>
              </w:rPr>
            </w:pPr>
          </w:p>
        </w:tc>
        <w:tc>
          <w:tcPr>
            <w:tcW w:w="294" w:type="dxa"/>
            <w:shd w:val="clear" w:color="auto" w:fill="auto"/>
            <w:vAlign w:val="bottom"/>
          </w:tcPr>
          <w:p>
            <w:pPr>
              <w:spacing w:after="0" w:line="240" w:lineRule="auto"/>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г.</w:t>
            </w:r>
          </w:p>
        </w:tc>
      </w:tr>
    </w:tbl>
    <w:p>
      <w:pPr>
        <w:spacing w:after="0" w:line="240" w:lineRule="auto"/>
        <w:rPr>
          <w:rFonts w:ascii="Times New Roman" w:hAnsi="Times New Roman" w:eastAsia="Times New Roman" w:cs="Times New Roman"/>
          <w:sz w:val="10"/>
          <w:szCs w:val="2"/>
          <w:lang w:val="en-US" w:eastAsia="ru-RU"/>
        </w:rPr>
      </w:pPr>
    </w:p>
    <w:tbl>
      <w:tblPr>
        <w:tblW w:w="2834" w:type="dxa"/>
        <w:jc w:val="right"/>
        <w:tblCellMar>
          <w:left w:w="0" w:type="dxa"/>
          <w:right w:w="0" w:type="dxa"/>
        </w:tblCellMar>
        <w:tblLook w:val="01E0" w:firstRow="1" w:lastRow="1" w:firstColumn="1" w:lastColumn="1" w:noHBand="0" w:noVBand="0"/>
      </w:tblPr>
      <w:tblGrid>
        <w:gridCol w:w="1701"/>
        <w:gridCol w:w="1133"/>
      </w:tblGrid>
      <w:tr>
        <w:trPr>
          <w:jc w:val="right"/>
          <w:trHeight w:val="283"/>
        </w:trPr>
        <w:tc>
          <w:tcPr>
            <w:tcW w:w="1701" w:type="dxa"/>
            <w:tcBorders>
              <w:right w:val="single" w:color="auto" w:sz="4" w:space="0"/>
            </w:tcBorders>
            <w:shd w:val="clear" w:color="auto" w:fill="auto"/>
            <w:vAlign w:val="center"/>
          </w:tcPr>
          <w:p>
            <w:pPr>
              <w:spacing w:after="0" w:line="240" w:lineRule="auto"/>
              <w:ind w:right="113"/>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Лист №</w:t>
            </w:r>
          </w:p>
        </w:tc>
        <w:tc>
          <w:tcPr>
            <w:tcW w:w="113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sz w:val="24"/>
                <w:szCs w:val="24"/>
                <w:lang w:eastAsia="ru-RU"/>
              </w:rPr>
            </w:pPr>
          </w:p>
        </w:tc>
      </w:tr>
      <w:tr>
        <w:trPr>
          <w:jc w:val="right"/>
          <w:trHeight w:val="283"/>
        </w:trPr>
        <w:tc>
          <w:tcPr>
            <w:tcW w:w="1701" w:type="dxa"/>
            <w:tcBorders>
              <w:right w:val="single" w:color="auto" w:sz="4" w:space="0"/>
            </w:tcBorders>
            <w:shd w:val="clear" w:color="auto" w:fill="auto"/>
            <w:vAlign w:val="center"/>
          </w:tcPr>
          <w:p>
            <w:pPr>
              <w:spacing w:after="0" w:line="240" w:lineRule="auto"/>
              <w:ind w:right="113"/>
              <w:jc w:val="right"/>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Всего листов</w:t>
            </w:r>
          </w:p>
        </w:tc>
        <w:tc>
          <w:tcPr>
            <w:tcW w:w="113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sz w:val="24"/>
                <w:szCs w:val="24"/>
                <w:lang w:eastAsia="ru-RU"/>
              </w:rPr>
            </w:pPr>
          </w:p>
        </w:tc>
      </w:tr>
    </w:tbl>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_____________________________________</w:t>
      </w:r>
    </w:p>
    <w:p>
      <w:pPr>
        <w:spacing w:after="0" w:line="240" w:lineRule="auto"/>
        <w:jc w:val="both"/>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vertAlign w:val="superscript"/>
          <w:lang w:eastAsia="ru-RU"/>
        </w:rPr>
        <w:t xml:space="preserve">1</w:t>
      </w:r>
      <w:r>
        <w:rPr>
          <w:rFonts w:ascii="Times New Roman" w:hAnsi="Times New Roman" w:eastAsia="Times New Roman" w:cs="Times New Roman"/>
          <w:sz w:val="16"/>
          <w:szCs w:val="16"/>
          <w:lang w:eastAsia="ru-RU"/>
        </w:rPr>
        <w:t xml:space="preserve"> Указывается при наличии.</w:t>
      </w:r>
    </w:p>
    <w:p>
      <w:pPr>
        <w:spacing w:after="0" w:line="240" w:lineRule="auto"/>
        <w:jc w:val="both"/>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vertAlign w:val="superscript"/>
          <w:lang w:eastAsia="ru-RU"/>
        </w:rPr>
        <w:t xml:space="preserve">2</w:t>
      </w:r>
      <w:r>
        <w:rPr>
          <w:rFonts w:ascii="Times New Roman" w:hAnsi="Times New Roman" w:eastAsia="Times New Roman" w:cs="Times New Roman"/>
          <w:sz w:val="16"/>
          <w:szCs w:val="16"/>
          <w:lang w:eastAsia="ru-RU"/>
        </w:rPr>
        <w:t xml:space="preserve"> </w:t>
      </w:r>
      <w:r>
        <w:rPr>
          <w:rFonts w:ascii="Times New Roman" w:hAnsi="Times New Roman" w:eastAsia="Times New Roman" w:cs="Times New Roman"/>
          <w:sz w:val="16"/>
          <w:szCs w:val="16"/>
          <w:lang w:eastAsia="ru-RU"/>
        </w:rPr>
        <w:t xml:space="preserve">В</w:t>
      </w:r>
      <w:r>
        <w:rPr>
          <w:rFonts w:ascii="Times New Roman" w:hAnsi="Times New Roman" w:eastAsia="Times New Roman" w:cs="Times New Roman"/>
          <w:sz w:val="16"/>
          <w:szCs w:val="16"/>
          <w:lang w:eastAsia="ru-RU"/>
        </w:rPr>
        <w:t xml:space="preserve">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p>
      <w:pPr>
        <w:spacing w:after="0" w:line="240" w:lineRule="auto"/>
        <w:jc w:val="both"/>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vertAlign w:val="superscript"/>
          <w:lang w:eastAsia="ru-RU"/>
        </w:rPr>
        <w:t xml:space="preserve">3</w:t>
      </w:r>
      <w:r>
        <w:rPr>
          <w:rFonts w:ascii="Times New Roman" w:hAnsi="Times New Roman" w:eastAsia="Times New Roman" w:cs="Times New Roman"/>
          <w:sz w:val="16"/>
          <w:szCs w:val="16"/>
          <w:lang w:eastAsia="ru-RU"/>
        </w:rPr>
        <w:t xml:space="preserve"> Указывается, если принципал является юридическим лицом, аккредитованным филиалом или представительством иностранного юридического лица.</w:t>
      </w:r>
    </w:p>
    <w:p>
      <w:pPr>
        <w:spacing w:after="0" w:line="240" w:lineRule="auto"/>
        <w:jc w:val="both"/>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vertAlign w:val="superscript"/>
          <w:lang w:eastAsia="ru-RU"/>
        </w:rPr>
        <w:t xml:space="preserve">4</w:t>
      </w:r>
      <w:r>
        <w:rPr>
          <w:rFonts w:ascii="Times New Roman" w:hAnsi="Times New Roman" w:eastAsia="Times New Roman" w:cs="Times New Roman"/>
          <w:sz w:val="16"/>
          <w:szCs w:val="16"/>
          <w:lang w:eastAsia="ru-RU"/>
        </w:rPr>
        <w:t xml:space="preserve"> Указывается в соответствии с извещением об осуществлении конкурентной закупки.</w:t>
      </w:r>
    </w:p>
    <w:p>
      <w:pPr>
        <w:spacing w:after="0" w:line="240" w:lineRule="auto"/>
        <w:jc w:val="both"/>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vertAlign w:val="superscript"/>
          <w:lang w:eastAsia="ru-RU"/>
        </w:rPr>
        <w:t xml:space="preserve">5</w:t>
      </w:r>
      <w:r>
        <w:rPr>
          <w:rFonts w:ascii="Times New Roman" w:hAnsi="Times New Roman" w:eastAsia="Times New Roman" w:cs="Times New Roman"/>
          <w:sz w:val="16"/>
          <w:szCs w:val="16"/>
          <w:lang w:eastAsia="ru-RU"/>
        </w:rPr>
        <w:t xml:space="preserve"> 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один месяц, в том числе в случае его изменения.</w:t>
      </w:r>
    </w:p>
    <w:p>
      <w:pPr>
        <w:spacing w:after="0" w:line="240" w:lineRule="auto"/>
        <w:jc w:val="both"/>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vertAlign w:val="superscript"/>
          <w:lang w:eastAsia="ru-RU"/>
        </w:rPr>
        <w:t xml:space="preserve">6</w:t>
      </w:r>
      <w:r>
        <w:rPr>
          <w:rFonts w:ascii="Times New Roman" w:hAnsi="Times New Roman" w:eastAsia="Times New Roman" w:cs="Times New Roman"/>
          <w:sz w:val="16"/>
          <w:szCs w:val="16"/>
          <w:lang w:eastAsia="ru-RU"/>
        </w:rPr>
        <w:t xml:space="preserve"> Указывается почтовый адрес.</w:t>
      </w:r>
    </w:p>
    <w:p>
      <w:pPr>
        <w:spacing w:after="0" w:line="240" w:lineRule="auto"/>
        <w:jc w:val="both"/>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vertAlign w:val="superscript"/>
          <w:lang w:eastAsia="ru-RU"/>
        </w:rPr>
        <w:t xml:space="preserve">7</w:t>
      </w:r>
      <w:r>
        <w:rPr>
          <w:rFonts w:ascii="Times New Roman" w:hAnsi="Times New Roman" w:eastAsia="Times New Roman" w:cs="Times New Roman"/>
          <w:sz w:val="16"/>
          <w:szCs w:val="16"/>
          <w:lang w:eastAsia="ru-RU"/>
        </w:rPr>
        <w:t xml:space="preserve"> Указываются адрес электронной почты и (или) наименование информационной системы.</w:t>
      </w:r>
    </w:p>
    <w:p>
      <w:pPr>
        <w:spacing w:after="0" w:line="240" w:lineRule="auto"/>
        <w:jc w:val="both"/>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vertAlign w:val="superscript"/>
          <w:lang w:eastAsia="ru-RU"/>
        </w:rPr>
        <w:t xml:space="preserve">8 </w:t>
      </w:r>
      <w:r>
        <w:rPr>
          <w:rFonts w:ascii="Times New Roman" w:hAnsi="Times New Roman" w:eastAsia="Times New Roman" w:cs="Times New Roman"/>
          <w:sz w:val="16"/>
          <w:szCs w:val="16"/>
          <w:lang w:eastAsia="ru-RU"/>
        </w:rPr>
        <w:t xml:space="preserve">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требованиям к условиям независимой гарантии, установленным постановлением Правительства Российской Федерации от 9 августа 2022 г.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pPr>
        <w:spacing w:after="0" w:line="240" w:lineRule="auto"/>
        <w:jc w:val="right"/>
        <w:rPr>
          <w:rFonts w:ascii="Times New Roman" w:hAnsi="Times New Roman" w:eastAsia="Times New Roman" w:cs="Times New Roman"/>
          <w:sz w:val="24"/>
          <w:szCs w:val="24"/>
          <w:lang w:eastAsia="ru-RU"/>
        </w:rPr>
      </w:pPr>
    </w:p>
    <w:p>
      <w:pPr>
        <w:spacing w:after="0" w:line="240" w:lineRule="auto"/>
        <w:jc w:val="right"/>
        <w:rPr>
          <w:rFonts w:ascii="Times New Roman" w:hAnsi="Times New Roman" w:eastAsia="Times New Roman" w:cs="Times New Roman"/>
          <w:sz w:val="24"/>
          <w:szCs w:val="24"/>
          <w:lang w:eastAsia="ru-RU"/>
        </w:rPr>
      </w:pPr>
    </w:p>
    <w:p>
      <w:pPr>
        <w:spacing w:after="0" w:line="240" w:lineRule="auto"/>
        <w:jc w:val="right"/>
        <w:rPr>
          <w:rFonts w:ascii="Times New Roman" w:hAnsi="Times New Roman" w:eastAsia="Times New Roman" w:cs="Times New Roman"/>
          <w:sz w:val="24"/>
          <w:szCs w:val="24"/>
          <w:lang w:eastAsia="ru-RU"/>
        </w:rPr>
      </w:pPr>
    </w:p>
    <w:p>
      <w:pPr>
        <w:spacing w:after="0" w:line="240" w:lineRule="auto"/>
        <w:jc w:val="right"/>
        <w:rPr>
          <w:rFonts w:ascii="Times New Roman" w:hAnsi="Times New Roman" w:eastAsia="Times New Roman" w:cs="Times New Roman"/>
          <w:sz w:val="24"/>
          <w:szCs w:val="24"/>
          <w:lang w:eastAsia="ru-RU"/>
        </w:rPr>
      </w:pPr>
    </w:p>
    <w:p>
      <w:pPr>
        <w:spacing w:after="0" w:line="240" w:lineRule="auto"/>
        <w:jc w:val="right"/>
        <w:rPr>
          <w:rFonts w:ascii="Times New Roman" w:hAnsi="Times New Roman" w:eastAsia="Times New Roman" w:cs="Times New Roman"/>
          <w:sz w:val="24"/>
          <w:szCs w:val="24"/>
          <w:lang w:eastAsia="ru-RU"/>
        </w:rPr>
      </w:pPr>
    </w:p>
    <w:p>
      <w:pPr>
        <w:spacing w:after="0" w:line="240" w:lineRule="auto"/>
        <w:jc w:val="right"/>
        <w:rPr>
          <w:rFonts w:ascii="Times New Roman" w:hAnsi="Times New Roman" w:eastAsia="Times New Roman" w:cs="Times New Roman"/>
          <w:sz w:val="24"/>
          <w:szCs w:val="24"/>
          <w:lang w:eastAsia="ru-RU"/>
        </w:rPr>
      </w:pPr>
    </w:p>
    <w:p>
      <w:pPr>
        <w:spacing w:after="0" w:line="240" w:lineRule="auto"/>
        <w:jc w:val="right"/>
        <w:rPr>
          <w:rFonts w:ascii="Times New Roman" w:hAnsi="Times New Roman" w:eastAsia="Times New Roman" w:cs="Times New Roman"/>
          <w:sz w:val="24"/>
          <w:szCs w:val="24"/>
          <w:lang w:eastAsia="ru-RU"/>
        </w:rPr>
      </w:pPr>
    </w:p>
    <w:p>
      <w:pPr>
        <w:spacing w:after="0" w:line="240" w:lineRule="auto"/>
        <w:jc w:val="right"/>
        <w:rPr>
          <w:rFonts w:ascii="Times New Roman" w:hAnsi="Times New Roman" w:eastAsia="Times New Roman" w:cs="Times New Roman"/>
          <w:sz w:val="24"/>
          <w:szCs w:val="24"/>
          <w:lang w:eastAsia="ru-RU"/>
        </w:rPr>
      </w:pPr>
    </w:p>
    <w:p>
      <w:pPr>
        <w:spacing w:after="0" w:line="240" w:lineRule="auto"/>
        <w:jc w:val="right"/>
        <w:rPr>
          <w:rFonts w:ascii="Times New Roman" w:hAnsi="Times New Roman" w:eastAsia="Times New Roman" w:cs="Times New Roman"/>
          <w:sz w:val="24"/>
          <w:szCs w:val="24"/>
          <w:lang w:eastAsia="ru-RU"/>
        </w:rPr>
      </w:pPr>
    </w:p>
    <w:p>
      <w:pPr>
        <w:spacing w:after="0" w:line="240" w:lineRule="auto"/>
        <w:jc w:val="right"/>
        <w:rPr>
          <w:rFonts w:ascii="Times New Roman" w:hAnsi="Times New Roman" w:eastAsia="Times New Roman" w:cs="Times New Roman"/>
          <w:sz w:val="24"/>
          <w:szCs w:val="24"/>
          <w:lang w:eastAsia="ru-RU"/>
        </w:rPr>
      </w:pPr>
    </w:p>
    <w:p/>
    <w:sectPr>
      <w:pgSz w:w="11906" w:h="16838"/>
      <w:pgMar w:top="1134" w:right="709"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Sans Unicode">
    <w:panose1 w:val="020B0603030804020204"/>
  </w:font>
  <w:font w:name="Times New Roman">
    <w:panose1 w:val="02020603050405020304"/>
  </w:font>
  <w:font w:name="Calibri">
    <w:panose1 w:val="020F0502020204030204"/>
  </w:font>
  <w:font w:name="Cambria">
    <w:panose1 w:val="020408030504060302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a" w:default="1">
    <w:name w:val="Normal"/>
    <w:qFormat/>
    <w:pPr>
      <w:spacing w:after="200" w:line="276" w:lineRule="auto"/>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left w:w="108" w:type="dxa"/>
        <w:top w:w="0" w:type="dxa"/>
        <w:right w:w="108" w:type="dxa"/>
        <w:bottom w:w="0" w:type="dxa"/>
      </w:tblCellMar>
    </w:tblPr>
  </w:style>
  <w:style w:type="numbering" w:styleId="a2" w:default="1">
    <w:name w:val="No List"/>
    <w:uiPriority w:val="99"/>
    <w:semiHidden/>
    <w:unhideWhenUsed/>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Arial"/>
        <a:cs typeface="Arial"/>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Arial"/>
        <a:cs typeface="Arial"/>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Р7-Офис/2024.4.1.630</Application>
  <Characters>7901</Characters>
  <CharactersWithSpaces>9269</CharactersWithSpaces>
  <Company>DVGK</Company>
  <DocSecurity>0</DocSecurity>
  <HyperlinksChanged>false</HyperlinksChanged>
  <Lines>65</Lines>
  <LinksUpToDate>false</LinksUpToDate>
  <Pages>4</Pages>
  <Paragraphs>18</Paragraphs>
  <ScaleCrop>false</ScaleCrop>
  <SharedDoc>false</SharedDoc>
  <Template>Normal.dotm</Template>
  <TotalTime>2</TotalTime>
  <Words>1386</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Коркина Светлана Владимировна</dc:creator>
  <cp:keywords/>
  <dc:description/>
  <cp:lastModifiedBy>motina_sv</cp:lastModifiedBy>
  <cp:revision>3</cp:revision>
  <dcterms:created xsi:type="dcterms:W3CDTF">2023-08-04T05:26:00Z</dcterms:created>
  <dcterms:modified xsi:type="dcterms:W3CDTF">2023-10-03T01:31:00Z</dcterms:modified>
</cp:coreProperties>
</file>