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2"/>
        <w:ind w:left="-114" w:right="-505" w:firstLine="11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2"/>
        <w:ind w:left="-114" w:right="-505" w:firstLine="11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2"/>
        <w:ind w:left="-114" w:right="-505" w:firstLine="11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ДОГОВОР ПОСТАВКИ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продукции производственно-технического назначения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№</w:t>
      </w:r>
      <w:r>
        <w:rPr>
          <w:rFonts w:ascii="Times New Roman" w:hAnsi="Times New Roman" w:cs="Times New Roman"/>
          <w:sz w:val="22"/>
          <w:szCs w:val="22"/>
        </w:rPr>
        <w:t xml:space="preserve"> _________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г. Хабаровск</w:t>
        <w:tab/>
      </w:r>
      <w:r>
        <w:rPr>
          <w:rFonts w:ascii="Times New Roman" w:hAnsi="Times New Roman" w:cs="Times New Roman"/>
          <w:sz w:val="22"/>
          <w:szCs w:val="22"/>
        </w:rPr>
        <w:tab/>
        <w:tab/>
        <w:tab/>
        <w:tab/>
        <w:tab/>
        <w:tab/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   "___" _______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____ 20</w:t>
      </w:r>
      <w:r>
        <w:rPr>
          <w:rFonts w:ascii="Times New Roman" w:hAnsi="Times New Roman" w:cs="Times New Roman"/>
          <w:sz w:val="22"/>
          <w:szCs w:val="22"/>
        </w:rPr>
        <w:t xml:space="preserve">2__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г.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jc w:val="both"/>
        <w:tabs>
          <w:tab w:val="left" w:pos="114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А</w:t>
      </w:r>
      <w:r>
        <w:rPr>
          <w:rFonts w:ascii="Times New Roman" w:hAnsi="Times New Roman" w:cs="Times New Roman"/>
          <w:b/>
          <w:sz w:val="22"/>
          <w:szCs w:val="22"/>
        </w:rPr>
        <w:t xml:space="preserve">кционерное общество</w:t>
      </w:r>
      <w:r>
        <w:rPr>
          <w:rFonts w:ascii="Times New Roman" w:hAnsi="Times New Roman" w:cs="Times New Roman"/>
          <w:b/>
          <w:sz w:val="22"/>
          <w:szCs w:val="22"/>
        </w:rPr>
        <w:t xml:space="preserve"> «Дальневосточная генерирующая компания»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(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АО «ДГК»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)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именуемое в дальнейшем Покупатель, в лице </w:t>
      </w:r>
      <w:r>
        <w:rPr>
          <w:rFonts w:ascii="Times New Roman" w:hAnsi="Times New Roman" w:cs="Times New Roman"/>
          <w:sz w:val="22"/>
          <w:szCs w:val="22"/>
        </w:rPr>
        <w:t xml:space="preserve">_______________________</w:t>
      </w:r>
      <w:r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  <w:t xml:space="preserve">, с одной стороны,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  <w:t xml:space="preserve">, именуемое в дальнейшем Поставщик, в лице </w:t>
      </w:r>
      <w:r>
        <w:rPr>
          <w:rFonts w:ascii="Times New Roman" w:hAnsi="Times New Roman" w:cs="Times New Roman"/>
          <w:sz w:val="22"/>
          <w:szCs w:val="22"/>
        </w:rPr>
        <w:t xml:space="preserve">____________________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 xml:space="preserve">________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с другой стороны, именуемые в дальнейшем Стороны, заключили настоящий Договор о нижеследующем: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jc w:val="both"/>
        <w:tabs>
          <w:tab w:val="left" w:pos="114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1. Предмет договора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1.1. В соответствии с настоящим Договором и со Спецификацией (Приложение №1 к настоящему Договору) Поставщик обязуется передать Покупателю продукцию производственно-технического назначения </w:t>
      </w:r>
      <w:r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 xml:space="preserve">ингибитор коррозии для паровых котлов</w:t>
      </w:r>
      <w:r>
        <w:rPr>
          <w:rFonts w:ascii="Times New Roman" w:hAnsi="Times New Roman" w:cs="Times New Roman"/>
          <w:sz w:val="22"/>
          <w:szCs w:val="22"/>
        </w:rPr>
        <w:t xml:space="preserve"> (далее - продукция), а Покупатель </w:t>
      </w:r>
      <w:r>
        <w:rPr>
          <w:rFonts w:ascii="Times New Roman" w:hAnsi="Times New Roman" w:cs="Times New Roman"/>
          <w:sz w:val="22"/>
          <w:szCs w:val="22"/>
        </w:rPr>
        <w:t xml:space="preserve">обязуется </w:t>
      </w:r>
      <w:r>
        <w:rPr>
          <w:rFonts w:ascii="Times New Roman" w:hAnsi="Times New Roman" w:cs="Times New Roman"/>
          <w:sz w:val="22"/>
          <w:szCs w:val="22"/>
        </w:rPr>
        <w:t xml:space="preserve">принять и оплатить продукцию.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 Сумма договора и порядок расчетов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2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2.1. </w:t>
      </w:r>
      <w:r>
        <w:rPr>
          <w:rFonts w:ascii="Times New Roman" w:hAnsi="Times New Roman" w:cs="Times New Roman"/>
          <w:sz w:val="22"/>
          <w:szCs w:val="22"/>
        </w:rPr>
        <w:t xml:space="preserve">Продукция оплачивается Покупателем по ценам, отраженным в Спецификации №1 (Приложени</w:t>
      </w:r>
      <w:r>
        <w:rPr>
          <w:rFonts w:ascii="Times New Roman" w:hAnsi="Times New Roman" w:cs="Times New Roman"/>
          <w:sz w:val="22"/>
          <w:szCs w:val="22"/>
        </w:rPr>
        <w:t xml:space="preserve">и</w:t>
      </w:r>
      <w:r>
        <w:rPr>
          <w:rFonts w:ascii="Times New Roman" w:hAnsi="Times New Roman" w:cs="Times New Roman"/>
          <w:sz w:val="22"/>
          <w:szCs w:val="22"/>
        </w:rPr>
        <w:t xml:space="preserve"> №1 к настоящему Договору) на основании выставленн</w:t>
      </w:r>
      <w:r>
        <w:rPr>
          <w:rFonts w:ascii="Times New Roman" w:hAnsi="Times New Roman" w:cs="Times New Roman"/>
          <w:sz w:val="22"/>
          <w:szCs w:val="22"/>
        </w:rPr>
        <w:t xml:space="preserve">ых</w:t>
      </w:r>
      <w:r>
        <w:rPr>
          <w:rFonts w:ascii="Times New Roman" w:hAnsi="Times New Roman" w:cs="Times New Roman"/>
          <w:sz w:val="22"/>
          <w:szCs w:val="22"/>
        </w:rPr>
        <w:t xml:space="preserve"> счет</w:t>
      </w:r>
      <w:r>
        <w:rPr>
          <w:rFonts w:ascii="Times New Roman" w:hAnsi="Times New Roman" w:cs="Times New Roman"/>
          <w:sz w:val="22"/>
          <w:szCs w:val="22"/>
        </w:rPr>
        <w:t xml:space="preserve">ов-</w:t>
      </w:r>
      <w:r>
        <w:rPr>
          <w:rFonts w:ascii="Times New Roman" w:hAnsi="Times New Roman" w:cs="Times New Roman"/>
          <w:sz w:val="22"/>
          <w:szCs w:val="22"/>
        </w:rPr>
        <w:t xml:space="preserve">фактур</w:t>
      </w:r>
      <w:r>
        <w:rPr>
          <w:rFonts w:ascii="Times New Roman" w:hAnsi="Times New Roman" w:cs="Times New Roman"/>
          <w:sz w:val="22"/>
          <w:szCs w:val="22"/>
        </w:rPr>
        <w:t xml:space="preserve"> или универсальн</w:t>
      </w:r>
      <w:r>
        <w:rPr>
          <w:rFonts w:ascii="Times New Roman" w:hAnsi="Times New Roman" w:cs="Times New Roman"/>
          <w:sz w:val="22"/>
          <w:szCs w:val="22"/>
        </w:rPr>
        <w:t xml:space="preserve">ых</w:t>
      </w:r>
      <w:r>
        <w:rPr>
          <w:rFonts w:ascii="Times New Roman" w:hAnsi="Times New Roman" w:cs="Times New Roman"/>
          <w:sz w:val="22"/>
          <w:szCs w:val="22"/>
        </w:rPr>
        <w:t xml:space="preserve"> передаточн</w:t>
      </w:r>
      <w:r>
        <w:rPr>
          <w:rFonts w:ascii="Times New Roman" w:hAnsi="Times New Roman" w:cs="Times New Roman"/>
          <w:sz w:val="22"/>
          <w:szCs w:val="22"/>
        </w:rPr>
        <w:t xml:space="preserve">ых</w:t>
      </w:r>
      <w:r>
        <w:rPr>
          <w:rFonts w:ascii="Times New Roman" w:hAnsi="Times New Roman" w:cs="Times New Roman"/>
          <w:sz w:val="22"/>
          <w:szCs w:val="22"/>
        </w:rPr>
        <w:t xml:space="preserve"> документ</w:t>
      </w:r>
      <w:r>
        <w:rPr>
          <w:rFonts w:ascii="Times New Roman" w:hAnsi="Times New Roman" w:cs="Times New Roman"/>
          <w:sz w:val="22"/>
          <w:szCs w:val="22"/>
        </w:rPr>
        <w:t xml:space="preserve">ов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 xml:space="preserve">далее - </w:t>
      </w:r>
      <w:r>
        <w:rPr>
          <w:rFonts w:ascii="Times New Roman" w:hAnsi="Times New Roman" w:cs="Times New Roman"/>
          <w:sz w:val="22"/>
          <w:szCs w:val="22"/>
        </w:rPr>
        <w:t xml:space="preserve">УПД)</w:t>
      </w:r>
      <w:r>
        <w:rPr>
          <w:rFonts w:ascii="Times New Roman" w:hAnsi="Times New Roman" w:cs="Times New Roman"/>
          <w:sz w:val="22"/>
          <w:szCs w:val="22"/>
        </w:rPr>
        <w:t xml:space="preserve"> за отгруженную продукцию.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2.2. Сумма настоящего Договора составляет </w:t>
      </w:r>
      <w:r>
        <w:rPr>
          <w:rFonts w:ascii="Times New Roman" w:hAnsi="Times New Roman" w:cs="Times New Roman"/>
          <w:b/>
          <w:sz w:val="22"/>
          <w:szCs w:val="22"/>
        </w:rPr>
        <w:t xml:space="preserve">__</w:t>
      </w:r>
      <w:r>
        <w:rPr>
          <w:rFonts w:ascii="Times New Roman" w:hAnsi="Times New Roman" w:cs="Times New Roman"/>
          <w:b/>
          <w:sz w:val="22"/>
          <w:szCs w:val="22"/>
        </w:rPr>
        <w:t xml:space="preserve">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(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  <w:t xml:space="preserve"> 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рублей</w:t>
      </w:r>
      <w:r>
        <w:rPr>
          <w:rFonts w:ascii="Times New Roman" w:hAnsi="Times New Roman" w:cs="Times New Roman"/>
          <w:sz w:val="22"/>
          <w:szCs w:val="22"/>
        </w:rPr>
        <w:t xml:space="preserve"> ___</w:t>
      </w:r>
      <w:r>
        <w:rPr>
          <w:rFonts w:ascii="Times New Roman" w:hAnsi="Times New Roman" w:cs="Times New Roman"/>
          <w:sz w:val="22"/>
          <w:szCs w:val="22"/>
        </w:rPr>
        <w:t xml:space="preserve">коп</w:t>
      </w:r>
      <w:r>
        <w:rPr>
          <w:rFonts w:ascii="Times New Roman" w:hAnsi="Times New Roman" w:cs="Times New Roman"/>
          <w:sz w:val="22"/>
          <w:szCs w:val="22"/>
        </w:rPr>
        <w:t xml:space="preserve">еек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  <w:sz w:val="22"/>
          <w:szCs w:val="22"/>
        </w:rPr>
        <w:t xml:space="preserve"> в том числе </w:t>
      </w:r>
      <w:r>
        <w:rPr>
          <w:rFonts w:ascii="Times New Roman" w:hAnsi="Times New Roman" w:cs="Times New Roman"/>
          <w:sz w:val="22"/>
          <w:szCs w:val="22"/>
        </w:rPr>
        <w:t xml:space="preserve">20</w:t>
      </w:r>
      <w:r>
        <w:rPr>
          <w:rFonts w:ascii="Times New Roman" w:hAnsi="Times New Roman" w:cs="Times New Roman"/>
          <w:sz w:val="22"/>
          <w:szCs w:val="22"/>
        </w:rPr>
        <w:t xml:space="preserve">% </w:t>
      </w:r>
      <w:r>
        <w:rPr>
          <w:rFonts w:ascii="Times New Roman" w:hAnsi="Times New Roman" w:cs="Times New Roman"/>
          <w:sz w:val="22"/>
          <w:szCs w:val="22"/>
        </w:rPr>
        <w:t xml:space="preserve">НДС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___</w:t>
      </w:r>
      <w:r>
        <w:rPr>
          <w:rFonts w:ascii="Times New Roman" w:hAnsi="Times New Roman" w:cs="Times New Roman"/>
          <w:sz w:val="22"/>
          <w:szCs w:val="22"/>
        </w:rPr>
        <w:t xml:space="preserve"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руб.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</w:rPr>
        <w:t xml:space="preserve">2.3. </w:t>
      </w:r>
      <w:r>
        <w:rPr>
          <w:rFonts w:ascii="Times New Roman" w:hAnsi="Times New Roman" w:cs="Times New Roman"/>
          <w:sz w:val="22"/>
          <w:szCs w:val="22"/>
        </w:rPr>
        <w:t xml:space="preserve">Порядок оплаты: </w:t>
      </w:r>
      <w:r>
        <w:rPr>
          <w:rFonts w:ascii="Times New Roman" w:hAnsi="Times New Roman" w:cs="Times New Roman"/>
          <w:sz w:val="22"/>
          <w:szCs w:val="22"/>
        </w:rPr>
        <w:t xml:space="preserve">1</w:t>
      </w:r>
      <w:r>
        <w:rPr>
          <w:rFonts w:ascii="Times New Roman" w:hAnsi="Times New Roman" w:cs="Times New Roman"/>
          <w:sz w:val="22"/>
          <w:szCs w:val="22"/>
        </w:rPr>
        <w:t xml:space="preserve">00% </w:t>
      </w:r>
      <w:r>
        <w:rPr>
          <w:rFonts w:ascii="Times New Roman" w:hAnsi="Times New Roman" w:cs="Times New Roman"/>
          <w:sz w:val="22"/>
          <w:szCs w:val="22"/>
        </w:rPr>
        <w:t xml:space="preserve">от суммы</w:t>
      </w:r>
      <w:r>
        <w:rPr>
          <w:rFonts w:ascii="Times New Roman" w:hAnsi="Times New Roman" w:cs="Times New Roman"/>
          <w:sz w:val="22"/>
          <w:szCs w:val="22"/>
        </w:rPr>
        <w:t xml:space="preserve"> поставленной продукции производится по факту поставки </w:t>
      </w:r>
      <w:r>
        <w:rPr>
          <w:rFonts w:ascii="Times New Roman" w:hAnsi="Times New Roman" w:cs="Times New Roman"/>
          <w:sz w:val="22"/>
          <w:szCs w:val="22"/>
        </w:rPr>
        <w:t xml:space="preserve">продукции в течение </w:t>
      </w:r>
      <w:r>
        <w:rPr>
          <w:rFonts w:ascii="Times New Roman" w:hAnsi="Times New Roman" w:cs="Times New Roman"/>
          <w:sz w:val="22"/>
          <w:szCs w:val="22"/>
        </w:rPr>
        <w:t xml:space="preserve">7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 xml:space="preserve">семи</w:t>
      </w:r>
      <w:r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 xml:space="preserve">рабочих</w:t>
      </w:r>
      <w:r>
        <w:rPr>
          <w:rFonts w:ascii="Times New Roman" w:hAnsi="Times New Roman" w:cs="Times New Roman"/>
          <w:sz w:val="22"/>
          <w:szCs w:val="22"/>
        </w:rPr>
        <w:t xml:space="preserve"> дней с </w:t>
      </w:r>
      <w:r>
        <w:rPr>
          <w:rFonts w:ascii="Times New Roman" w:hAnsi="Times New Roman" w:cs="Times New Roman"/>
          <w:sz w:val="22"/>
          <w:szCs w:val="22"/>
        </w:rPr>
        <w:t xml:space="preserve">даты</w:t>
      </w:r>
      <w:r>
        <w:rPr>
          <w:rFonts w:ascii="Times New Roman" w:hAnsi="Times New Roman" w:cs="Times New Roman"/>
          <w:sz w:val="22"/>
          <w:szCs w:val="22"/>
        </w:rPr>
        <w:t xml:space="preserve"> подписания Покупателем (грузополучателем) товарной накладной </w:t>
      </w:r>
      <w:r>
        <w:rPr>
          <w:rFonts w:ascii="Times New Roman" w:hAnsi="Times New Roman" w:cs="Times New Roman"/>
          <w:sz w:val="22"/>
          <w:szCs w:val="22"/>
        </w:rPr>
        <w:t xml:space="preserve">по форме ТОРГ-12</w:t>
      </w:r>
      <w:r>
        <w:rPr>
          <w:rFonts w:ascii="Times New Roman" w:hAnsi="Times New Roman" w:cs="Times New Roman"/>
          <w:sz w:val="22"/>
          <w:szCs w:val="22"/>
        </w:rPr>
        <w:t xml:space="preserve"> или УПД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при наличии</w:t>
      </w:r>
      <w:r>
        <w:rPr>
          <w:rFonts w:ascii="Times New Roman" w:hAnsi="Times New Roman" w:cs="Times New Roman"/>
          <w:sz w:val="22"/>
          <w:szCs w:val="22"/>
        </w:rPr>
        <w:t xml:space="preserve"> акта входного контроля.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фактически отгруженной Поставщиком продукции определяется Сторонами по товарным накладным по форме ТОРГ-12 или УПД. </w:t>
      </w:r>
      <w:r>
        <w:rPr>
          <w:rFonts w:ascii="Times New Roman" w:hAnsi="Times New Roman" w:cs="Times New Roman"/>
        </w:rPr>
        <w:t xml:space="preserve">В связи со спецификой отгрузки продукции допустимый толеранс по количеству составляет +/- 5%.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В этом случае Покупатель оплачивает фактически поставленную продукцию.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2.4. Покупатель вправе произвести сальдо взаимных обязательств Сторон путем уменьше</w:t>
      </w:r>
      <w:r>
        <w:rPr>
          <w:rFonts w:ascii="Times New Roman" w:hAnsi="Times New Roman" w:cs="Times New Roman"/>
          <w:sz w:val="22"/>
          <w:szCs w:val="22"/>
        </w:rPr>
        <w:t xml:space="preserve">ния сумм причитающихся Поставщику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Поставщика перед </w:t>
      </w:r>
      <w:r>
        <w:rPr>
          <w:rFonts w:ascii="Times New Roman" w:hAnsi="Times New Roman" w:cs="Times New Roman"/>
          <w:sz w:val="22"/>
          <w:szCs w:val="22"/>
        </w:rPr>
        <w:t xml:space="preserve">Покупателем, в том числе (включая, но не ограничиваясь), суммы неотработанного аванса по Договору, суммы неустоек (пени, штрафы) за неисполнение и/или ненадлежащее исполнение обязательств по Договору, стоимость работ по устранению недостатков поставленной </w:t>
      </w:r>
      <w:r>
        <w:rPr>
          <w:rFonts w:ascii="Times New Roman" w:hAnsi="Times New Roman" w:cs="Times New Roman"/>
          <w:sz w:val="22"/>
          <w:szCs w:val="22"/>
        </w:rPr>
        <w:t xml:space="preserve">Поставщиком продукции/недостатков выполненных Поставщиком работ/оказанных услуг.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2.5. Цена </w:t>
      </w:r>
      <w:r>
        <w:rPr>
          <w:rFonts w:ascii="Times New Roman" w:hAnsi="Times New Roman" w:cs="Times New Roman"/>
          <w:sz w:val="22"/>
          <w:szCs w:val="22"/>
        </w:rPr>
        <w:t xml:space="preserve">за единицу продукции</w:t>
      </w:r>
      <w:r>
        <w:rPr>
          <w:rFonts w:ascii="Times New Roman" w:hAnsi="Times New Roman" w:cs="Times New Roman"/>
          <w:sz w:val="22"/>
          <w:szCs w:val="22"/>
        </w:rPr>
        <w:t xml:space="preserve"> фиксируется в соответствии</w:t>
      </w:r>
      <w:r>
        <w:rPr>
          <w:rFonts w:ascii="Times New Roman" w:hAnsi="Times New Roman" w:cs="Times New Roman"/>
          <w:sz w:val="22"/>
          <w:szCs w:val="22"/>
        </w:rPr>
        <w:t xml:space="preserve"> с условиями проведенной </w:t>
      </w:r>
      <w:r>
        <w:rPr>
          <w:rFonts w:ascii="Times New Roman" w:hAnsi="Times New Roman" w:cs="Times New Roman"/>
          <w:sz w:val="22"/>
          <w:szCs w:val="22"/>
        </w:rPr>
        <w:t xml:space="preserve">закупочной</w:t>
      </w:r>
      <w:r>
        <w:rPr>
          <w:rFonts w:ascii="Times New Roman" w:hAnsi="Times New Roman" w:cs="Times New Roman"/>
          <w:sz w:val="22"/>
          <w:szCs w:val="22"/>
        </w:rPr>
        <w:t xml:space="preserve"> процедуры </w:t>
      </w:r>
      <w:r>
        <w:rPr>
          <w:rFonts w:ascii="Times New Roman" w:hAnsi="Times New Roman" w:cs="Times New Roman"/>
          <w:sz w:val="22"/>
          <w:szCs w:val="22"/>
        </w:rPr>
        <w:t xml:space="preserve">и не подлежит изменению Поставщиком в одностороннем порядке до полного исполнения Договора.</w:t>
      </w:r>
      <w:r>
        <w:rPr>
          <w:rFonts w:ascii="Times New Roman" w:hAnsi="Times New Roman" w:cs="Times New Roman"/>
          <w:sz w:val="22"/>
          <w:szCs w:val="22"/>
        </w:rPr>
        <w:t xml:space="preserve"> Индексация цены Договора не предусмотрена.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2.6.   Расчеты по Договор</w:t>
      </w:r>
      <w:r>
        <w:rPr>
          <w:rFonts w:ascii="Times New Roman" w:hAnsi="Times New Roman" w:cs="Times New Roman"/>
          <w:sz w:val="22"/>
          <w:szCs w:val="22"/>
        </w:rPr>
        <w:t xml:space="preserve">у</w:t>
      </w:r>
      <w:r>
        <w:rPr>
          <w:rFonts w:ascii="Times New Roman" w:hAnsi="Times New Roman" w:cs="Times New Roman"/>
          <w:sz w:val="22"/>
          <w:szCs w:val="22"/>
        </w:rPr>
        <w:t xml:space="preserve"> должны осуществляться в валюте Российской Федерации.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2.7. Оплата производится путем перечисления денежных средств на расчетный счет Поставщика, указанный в Договоре.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2.8.  Обязательства по оплате продукции считаются выполненными с даты списания денежных средств с расчетного счета Покупателя.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2.9.  Стоимость </w:t>
      </w:r>
      <w:r>
        <w:rPr>
          <w:rFonts w:ascii="Times New Roman" w:hAnsi="Times New Roman" w:cs="Times New Roman"/>
          <w:sz w:val="22"/>
          <w:szCs w:val="22"/>
        </w:rPr>
        <w:t xml:space="preserve">тары, упаковки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маркировки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страхования, таможенных пошлин, налогов, других обязательных платежей, </w:t>
      </w:r>
      <w:r>
        <w:rPr>
          <w:rFonts w:ascii="Times New Roman" w:hAnsi="Times New Roman" w:cs="Times New Roman"/>
          <w:sz w:val="22"/>
          <w:szCs w:val="22"/>
        </w:rPr>
        <w:t xml:space="preserve">транспортны</w:t>
      </w:r>
      <w:r>
        <w:rPr>
          <w:rFonts w:ascii="Times New Roman" w:hAnsi="Times New Roman" w:cs="Times New Roman"/>
          <w:sz w:val="22"/>
          <w:szCs w:val="22"/>
        </w:rPr>
        <w:t xml:space="preserve">х </w:t>
      </w:r>
      <w:r>
        <w:rPr>
          <w:rFonts w:ascii="Times New Roman" w:hAnsi="Times New Roman" w:cs="Times New Roman"/>
          <w:sz w:val="22"/>
          <w:szCs w:val="22"/>
        </w:rPr>
        <w:t xml:space="preserve">расходов</w:t>
      </w:r>
      <w:r>
        <w:rPr>
          <w:rFonts w:ascii="Times New Roman" w:hAnsi="Times New Roman" w:cs="Times New Roman"/>
          <w:sz w:val="22"/>
          <w:szCs w:val="22"/>
        </w:rPr>
        <w:t xml:space="preserve"> до склада грузополучателя,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включены в стоимость продукции по настоящему Договору.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2.10</w:t>
      </w:r>
      <w:r>
        <w:rPr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До полного исполнения</w:t>
      </w:r>
      <w:r>
        <w:rPr>
          <w:rFonts w:ascii="Times New Roman" w:hAnsi="Times New Roman" w:cs="Times New Roman"/>
          <w:sz w:val="22"/>
          <w:szCs w:val="22"/>
        </w:rPr>
        <w:t xml:space="preserve"> Договора Стороны обязуются ежеквартально на 01 число первого месяца квартала составлять и подписывать акты сверки.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u w:val="none"/>
        </w:rPr>
      </w:pPr>
      <w:r>
        <w:rPr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  <w:highlight w:val="none"/>
          <w:u w:val="none"/>
        </w:rPr>
        <w:t xml:space="preserve">2.11.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</w: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sz w:val="22"/>
          <w:szCs w:val="22"/>
        </w:rPr>
        <w:instrText xml:space="preserve"> HYPERLINK "https://www.diadoc.ru/" </w:instrText>
      </w:r>
      <w:r>
        <w:rPr>
          <w:rFonts w:ascii="Times New Roman" w:hAnsi="Times New Roman" w:eastAsia="Times New Roman" w:cs="Times New Roman"/>
          <w:sz w:val="22"/>
          <w:szCs w:val="22"/>
        </w:rPr>
        <w:fldChar w:fldCharType="separate"/>
      </w:r>
      <w:r>
        <w:rPr>
          <w:rStyle w:val="930"/>
          <w:rFonts w:ascii="Times New Roman" w:hAnsi="Times New Roman" w:eastAsia="Times New Roman" w:cs="Times New Roman"/>
          <w:sz w:val="22"/>
          <w:szCs w:val="22"/>
        </w:rPr>
        <w:t xml:space="preserve">https://www.diadoc.ru/</w:t>
      </w:r>
      <w:r>
        <w:rPr>
          <w:rStyle w:val="930"/>
          <w:rFonts w:ascii="Times New Roman" w:hAnsi="Times New Roman" w:eastAsia="Times New Roman" w:cs="Times New Roman"/>
          <w:sz w:val="22"/>
          <w:szCs w:val="22"/>
        </w:rPr>
        <w:fldChar w:fldCharType="end"/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). В случае использования Поставщиком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операторов, инициирует настройку роуминга между операторами систем электронного документооборота Сторон. </w:t>
      </w:r>
      <w:r>
        <w:rPr>
          <w:rFonts w:ascii="Times New Roman" w:hAnsi="Times New Roman" w:cs="Times New Roman"/>
          <w:sz w:val="22"/>
          <w:szCs w:val="22"/>
          <w:u w:val="none"/>
        </w:rPr>
      </w:r>
      <w:r>
        <w:rPr>
          <w:rFonts w:ascii="Times New Roman" w:hAnsi="Times New Roman" w:cs="Times New Roman"/>
          <w:sz w:val="22"/>
          <w:szCs w:val="22"/>
          <w:u w:val="none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3. Условия и сроки поставки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 </w:t>
      </w:r>
      <w:r>
        <w:rPr>
          <w:rFonts w:ascii="Times New Roman" w:hAnsi="Times New Roman" w:cs="Times New Roman"/>
          <w:sz w:val="22"/>
          <w:szCs w:val="22"/>
        </w:rPr>
        <w:t xml:space="preserve">Поставка продукции производится </w:t>
      </w:r>
      <w:r>
        <w:rPr>
          <w:rFonts w:ascii="Times New Roman" w:hAnsi="Times New Roman" w:cs="Times New Roman"/>
          <w:sz w:val="22"/>
          <w:szCs w:val="22"/>
        </w:rPr>
        <w:t xml:space="preserve">в соо</w:t>
      </w:r>
      <w:r>
        <w:rPr>
          <w:rFonts w:ascii="Times New Roman" w:hAnsi="Times New Roman" w:cs="Times New Roman"/>
          <w:sz w:val="22"/>
          <w:szCs w:val="22"/>
        </w:rPr>
        <w:t xml:space="preserve">тветствии со Спецификацией </w:t>
      </w:r>
      <w:r>
        <w:rPr>
          <w:rFonts w:ascii="Times New Roman" w:hAnsi="Times New Roman" w:cs="Times New Roman"/>
          <w:sz w:val="22"/>
          <w:szCs w:val="22"/>
        </w:rPr>
        <w:t xml:space="preserve">(Приложение №1</w:t>
      </w:r>
      <w:r>
        <w:rPr>
          <w:rFonts w:ascii="Times New Roman" w:hAnsi="Times New Roman" w:cs="Times New Roman"/>
          <w:sz w:val="22"/>
          <w:szCs w:val="22"/>
        </w:rPr>
        <w:t xml:space="preserve"> к настоящему Договору)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на основании письменн</w:t>
      </w:r>
      <w:r>
        <w:rPr>
          <w:rFonts w:ascii="Times New Roman" w:hAnsi="Times New Roman" w:cs="Times New Roman"/>
          <w:sz w:val="22"/>
          <w:szCs w:val="22"/>
        </w:rPr>
        <w:t xml:space="preserve">ых заявок</w:t>
      </w:r>
      <w:r>
        <w:rPr>
          <w:rFonts w:ascii="Times New Roman" w:hAnsi="Times New Roman" w:cs="Times New Roman"/>
          <w:sz w:val="22"/>
          <w:szCs w:val="22"/>
        </w:rPr>
        <w:t xml:space="preserve"> Покупателя по форме Приложения </w:t>
      </w:r>
      <w:r>
        <w:rPr>
          <w:rFonts w:ascii="Times New Roman" w:hAnsi="Times New Roman" w:cs="Times New Roman"/>
          <w:sz w:val="22"/>
          <w:szCs w:val="22"/>
        </w:rPr>
        <w:t xml:space="preserve">№4</w:t>
      </w:r>
      <w:r>
        <w:rPr>
          <w:rFonts w:ascii="Times New Roman" w:hAnsi="Times New Roman" w:cs="Times New Roman"/>
          <w:sz w:val="22"/>
          <w:szCs w:val="22"/>
        </w:rPr>
        <w:t xml:space="preserve"> к настоящему Договору с ука</w:t>
      </w:r>
      <w:r>
        <w:rPr>
          <w:rFonts w:ascii="Times New Roman" w:hAnsi="Times New Roman" w:cs="Times New Roman"/>
          <w:sz w:val="22"/>
          <w:szCs w:val="22"/>
        </w:rPr>
        <w:t xml:space="preserve">занием количества.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направляется на электронный адрес Поставщика </w:t>
      </w:r>
      <w:r>
        <w:rPr>
          <w:rFonts w:ascii="Times New Roman" w:hAnsi="Times New Roman" w:cs="Times New Roman"/>
          <w:i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является обязательной для исполнения Поставщиком.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Поставщик обязуется поставить Покупателю продукцию в срок </w:t>
      </w:r>
      <w:r>
        <w:rPr>
          <w:rFonts w:ascii="Times New Roman" w:hAnsi="Times New Roman" w:cs="Times New Roman"/>
          <w:sz w:val="22"/>
          <w:szCs w:val="22"/>
        </w:rPr>
        <w:t xml:space="preserve">не позднее 60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 xml:space="preserve">шестидесяти</w:t>
      </w:r>
      <w:r>
        <w:rPr>
          <w:rFonts w:ascii="Times New Roman" w:hAnsi="Times New Roman" w:cs="Times New Roman"/>
          <w:sz w:val="22"/>
          <w:szCs w:val="22"/>
        </w:rPr>
        <w:t xml:space="preserve">) календарных дней с даты получения заявки от Покупателя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3.3. Приемка и оценка качества продукции осуществляется в полном соответствии с </w:t>
      </w:r>
      <w:r>
        <w:rPr>
          <w:rFonts w:ascii="Times New Roman" w:hAnsi="Times New Roman" w:cs="Times New Roman"/>
          <w:sz w:val="22"/>
          <w:szCs w:val="22"/>
        </w:rPr>
        <w:t xml:space="preserve">нормативными документами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 обязательными требованиями, предъявляемыми к качеству поставляемой продукции.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8"/>
        <w:ind w:right="97" w:firstLine="540"/>
        <w:jc w:val="both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>
        <w:rPr>
          <w:sz w:val="22"/>
          <w:szCs w:val="22"/>
        </w:rPr>
        <w:t xml:space="preserve">Продукция должна быть выпуска не ранее 202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 года, ранее не использованн</w:t>
      </w:r>
      <w:r>
        <w:rPr>
          <w:sz w:val="22"/>
          <w:szCs w:val="22"/>
        </w:rPr>
        <w:t xml:space="preserve">ой, без следов воздействия влаги и следов вскрытия тары. Поставляемая продукция при обычных условиях ее использования, хранения, транспортировки и утилизации должна быть безопасна для жизни и здоровья, окружающей среды, а также не причинять вред имуществу </w:t>
      </w:r>
      <w:r>
        <w:rPr>
          <w:sz w:val="22"/>
          <w:szCs w:val="22"/>
        </w:rPr>
        <w:t xml:space="preserve">Покупателя</w:t>
      </w:r>
      <w:r>
        <w:rPr>
          <w:sz w:val="22"/>
          <w:szCs w:val="22"/>
        </w:rPr>
        <w:t xml:space="preserve"> и/или третьих лиц. </w:t>
      </w:r>
      <w:r>
        <w:rPr>
          <w:sz w:val="22"/>
          <w:szCs w:val="22"/>
        </w:rPr>
        <w:t xml:space="preserve">Требования безопасности продукции должны соответствовать </w:t>
      </w:r>
      <w:r>
        <w:rPr>
          <w:sz w:val="22"/>
          <w:szCs w:val="22"/>
        </w:rPr>
        <w:t xml:space="preserve">нормативным документам на поставляемую продукцию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</w:t>
      </w:r>
      <w:r>
        <w:rPr>
          <w:rFonts w:ascii="Times New Roman" w:hAnsi="Times New Roman" w:cs="Times New Roman"/>
          <w:sz w:val="22"/>
          <w:szCs w:val="22"/>
        </w:rPr>
        <w:t xml:space="preserve">5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Продукция должна быть поставлена в таре производителя (бочки металлические или пластиковые вместимостью 0,2</w:t>
      </w:r>
      <w:r>
        <w:rPr>
          <w:rFonts w:ascii="Times New Roman" w:hAnsi="Times New Roman" w:cs="Times New Roman"/>
          <w:sz w:val="22"/>
          <w:szCs w:val="22"/>
        </w:rPr>
        <w:t xml:space="preserve">1</w:t>
      </w:r>
      <w:r>
        <w:rPr>
          <w:rFonts w:ascii="Times New Roman" w:hAnsi="Times New Roman" w:cs="Times New Roman"/>
          <w:sz w:val="22"/>
          <w:szCs w:val="22"/>
        </w:rPr>
        <w:t xml:space="preserve"> тн), не нарушенной, без следов воздействия влаги. Тара должна обеспечивать ее сохранность от всякого рода повреждений при перевозке любыми видами транспорта, а также предохранять </w:t>
      </w:r>
      <w:r>
        <w:rPr>
          <w:rFonts w:ascii="Times New Roman" w:hAnsi="Times New Roman" w:cs="Times New Roman"/>
          <w:sz w:val="22"/>
          <w:szCs w:val="22"/>
        </w:rPr>
        <w:t xml:space="preserve">поставляемую продукцию от внешних воздействий. Вместе с продукцией должны передаваться относящиеся к ней документы, установленные в соответствии с законодательством РФ, оформленные надлежащим образом - сертификат и паспорт качества с результатами анализа.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Маркировка продукции, транспортная маркировка должны соответствовать требованиям </w:t>
      </w:r>
      <w:r>
        <w:rPr>
          <w:rFonts w:ascii="Times New Roman" w:hAnsi="Times New Roman" w:cs="Times New Roman"/>
          <w:sz w:val="22"/>
          <w:szCs w:val="22"/>
        </w:rPr>
        <w:t xml:space="preserve">п. 4 ГОСТ 667-73, ГОСТ 14192-96.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</w:t>
      </w:r>
      <w:r>
        <w:rPr>
          <w:rFonts w:ascii="Times New Roman" w:hAnsi="Times New Roman" w:cs="Times New Roman"/>
          <w:sz w:val="22"/>
          <w:szCs w:val="22"/>
        </w:rPr>
        <w:t xml:space="preserve">6</w:t>
      </w:r>
      <w:r>
        <w:rPr>
          <w:rFonts w:ascii="Times New Roman" w:hAnsi="Times New Roman" w:cs="Times New Roman"/>
          <w:sz w:val="22"/>
          <w:szCs w:val="22"/>
        </w:rPr>
        <w:t xml:space="preserve">. В случае поставки продукции, не обусловленной настоящим Договором или поставки продукции по цене, превышающей согласованную Сторонами, Покупатель вправе отказаться о</w:t>
      </w:r>
      <w:r>
        <w:rPr>
          <w:rFonts w:ascii="Times New Roman" w:hAnsi="Times New Roman" w:cs="Times New Roman"/>
          <w:sz w:val="22"/>
          <w:szCs w:val="22"/>
        </w:rPr>
        <w:t xml:space="preserve">т поставленной продукции, приняв её на ответственное хранение и незамедлительно уведомить Поставщика о несоответствии для принятия мер по распоряжению продукцией. Все затраты, связанные с хранением или отправкой (продажей) продукции, возмещает Поставщик. 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4. Обязательства сторон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4.1. Поставщик обязуется: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4.1.1. Поставить продукцию в соответствии с условиями настоящего Договора.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4.1.2. </w:t>
      </w:r>
      <w:r>
        <w:rPr>
          <w:rFonts w:ascii="Times New Roman" w:hAnsi="Times New Roman" w:cs="Times New Roman"/>
          <w:sz w:val="22"/>
          <w:szCs w:val="22"/>
        </w:rPr>
        <w:t xml:space="preserve">В письменной форме и</w:t>
      </w:r>
      <w:r>
        <w:rPr>
          <w:rFonts w:ascii="Times New Roman" w:hAnsi="Times New Roman" w:cs="Times New Roman"/>
          <w:sz w:val="22"/>
          <w:szCs w:val="22"/>
        </w:rPr>
        <w:t xml:space="preserve">звестить Покупателя о </w:t>
      </w:r>
      <w:r>
        <w:rPr>
          <w:rFonts w:ascii="Times New Roman" w:hAnsi="Times New Roman" w:cs="Times New Roman"/>
          <w:sz w:val="22"/>
          <w:szCs w:val="22"/>
        </w:rPr>
        <w:t xml:space="preserve">планируемой дате поставки продукции</w:t>
      </w:r>
      <w:r>
        <w:rPr>
          <w:rFonts w:ascii="Times New Roman" w:hAnsi="Times New Roman" w:cs="Times New Roman"/>
          <w:sz w:val="22"/>
          <w:szCs w:val="22"/>
        </w:rPr>
        <w:t xml:space="preserve"> не позднее, чем за 3 рабочих дня до поставки</w:t>
      </w:r>
      <w:r>
        <w:rPr>
          <w:rFonts w:ascii="Times New Roman" w:hAnsi="Times New Roman" w:cs="Times New Roman"/>
          <w:sz w:val="22"/>
          <w:szCs w:val="22"/>
        </w:rPr>
        <w:t xml:space="preserve">, по следующему электронному адресу: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________________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4.1.3. </w:t>
      </w:r>
      <w:r>
        <w:rPr>
          <w:rFonts w:ascii="Times New Roman" w:hAnsi="Times New Roman" w:cs="Times New Roman"/>
          <w:sz w:val="22"/>
          <w:szCs w:val="22"/>
        </w:rPr>
        <w:t xml:space="preserve">Передать продукцию, которая должна соответствовать требованиям, предусмотренным п. 3.3 – 3.5 настоящего Договора </w:t>
      </w:r>
      <w:r>
        <w:rPr>
          <w:rFonts w:ascii="Times New Roman" w:hAnsi="Times New Roman" w:cs="Times New Roman"/>
          <w:sz w:val="22"/>
          <w:szCs w:val="22"/>
        </w:rPr>
        <w:t xml:space="preserve">в момент передачи Покупателю (грузополучателю), и иметь гарантийный срок не менее </w:t>
      </w:r>
      <w:r>
        <w:rPr>
          <w:rFonts w:ascii="Times New Roman" w:hAnsi="Times New Roman" w:cs="Times New Roman"/>
          <w:sz w:val="22"/>
          <w:szCs w:val="22"/>
        </w:rPr>
        <w:t xml:space="preserve">12 календарных месяцев с даты подписания Покупателем (грузополучателем) товарной накладной по форме ТОРГ-12 (УПД)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Гарантия распространяе</w:t>
      </w:r>
      <w:r>
        <w:rPr>
          <w:rFonts w:ascii="Times New Roman" w:hAnsi="Times New Roman" w:cs="Times New Roman"/>
          <w:sz w:val="22"/>
          <w:szCs w:val="22"/>
        </w:rPr>
        <w:t xml:space="preserve">тся в полном объеме на поставляемую продукцию. В течение гарантийного срока Поставщик обязуется произвести замену продукции в случае ее несоответствия заявленному качеству. Транспортные расходы на продукцию, подлежащую замене по гарантии, несет Поставщик.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4.1.4. </w:t>
      </w:r>
      <w:r>
        <w:rPr>
          <w:rFonts w:ascii="Times New Roman" w:hAnsi="Times New Roman" w:cs="Times New Roman"/>
          <w:sz w:val="22"/>
          <w:szCs w:val="22"/>
        </w:rPr>
        <w:t xml:space="preserve">Предоставить Покупателю счет-фактуру</w:t>
      </w:r>
      <w:r>
        <w:rPr>
          <w:rFonts w:ascii="Times New Roman" w:hAnsi="Times New Roman" w:cs="Times New Roman"/>
          <w:sz w:val="22"/>
          <w:szCs w:val="22"/>
        </w:rPr>
        <w:t xml:space="preserve"> (УПД)</w:t>
      </w:r>
      <w:r>
        <w:rPr>
          <w:rFonts w:ascii="Times New Roman" w:hAnsi="Times New Roman" w:cs="Times New Roman"/>
          <w:sz w:val="22"/>
          <w:szCs w:val="22"/>
        </w:rPr>
        <w:t xml:space="preserve">, выставленный в сроки и оформленный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В случае нарушения Поставщиком данного требования он обязан произвести замену счета-фактуры</w:t>
      </w:r>
      <w:r>
        <w:rPr>
          <w:rFonts w:ascii="Times New Roman" w:hAnsi="Times New Roman" w:cs="Times New Roman"/>
          <w:sz w:val="22"/>
          <w:szCs w:val="22"/>
        </w:rPr>
        <w:t xml:space="preserve"> (УПД)</w:t>
      </w:r>
      <w:r>
        <w:rPr>
          <w:rFonts w:ascii="Times New Roman" w:hAnsi="Times New Roman" w:cs="Times New Roman"/>
          <w:sz w:val="22"/>
          <w:szCs w:val="22"/>
        </w:rPr>
        <w:t xml:space="preserve"> в течение 3 рабочих дней с даты получения соответствующего </w:t>
      </w:r>
      <w:r>
        <w:rPr>
          <w:rFonts w:ascii="Times New Roman" w:hAnsi="Times New Roman" w:cs="Times New Roman"/>
          <w:sz w:val="22"/>
          <w:szCs w:val="22"/>
        </w:rPr>
        <w:t xml:space="preserve">письменного </w:t>
      </w:r>
      <w:r>
        <w:rPr>
          <w:rFonts w:ascii="Times New Roman" w:hAnsi="Times New Roman" w:cs="Times New Roman"/>
          <w:sz w:val="22"/>
          <w:szCs w:val="22"/>
        </w:rPr>
        <w:t xml:space="preserve">требования Покупателя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4.1.5. </w:t>
      </w:r>
      <w:r>
        <w:rPr>
          <w:rFonts w:ascii="Times New Roman" w:hAnsi="Times New Roman" w:cs="Times New Roman"/>
          <w:sz w:val="22"/>
          <w:szCs w:val="22"/>
        </w:rPr>
        <w:t xml:space="preserve">Предоставить соответствующую информацию в</w:t>
      </w:r>
      <w:r>
        <w:rPr>
          <w:rFonts w:ascii="Times New Roman" w:hAnsi="Times New Roman" w:cs="Times New Roman"/>
          <w:sz w:val="22"/>
          <w:szCs w:val="22"/>
        </w:rPr>
        <w:t xml:space="preserve"> случае каких-либо изменений в цепочке </w:t>
      </w:r>
      <w:r>
        <w:rPr>
          <w:rFonts w:ascii="Times New Roman" w:hAnsi="Times New Roman" w:cs="Times New Roman"/>
          <w:sz w:val="22"/>
          <w:szCs w:val="22"/>
        </w:rPr>
        <w:t xml:space="preserve">собственников</w:t>
      </w:r>
      <w:r>
        <w:rPr>
          <w:rFonts w:ascii="Times New Roman" w:hAnsi="Times New Roman" w:cs="Times New Roman"/>
          <w:sz w:val="22"/>
          <w:szCs w:val="22"/>
        </w:rPr>
        <w:t xml:space="preserve">, включая бенефициаров, и (или) исполнительных органах Поставщика не позднее 5 (пяти) календарных дней после таких изменений.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4.2. Покупатель обязуется принять и оплатить продукцию в соответствии с условиями настоящего Договора.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4.3. </w:t>
      </w:r>
      <w:r>
        <w:rPr>
          <w:rFonts w:ascii="Times New Roman" w:hAnsi="Times New Roman" w:cs="Times New Roman"/>
          <w:sz w:val="22"/>
          <w:szCs w:val="22"/>
        </w:rPr>
        <w:t xml:space="preserve">В</w:t>
      </w:r>
      <w:r>
        <w:rPr>
          <w:rFonts w:ascii="Times New Roman" w:hAnsi="Times New Roman" w:cs="Times New Roman"/>
          <w:sz w:val="22"/>
          <w:szCs w:val="22"/>
        </w:rPr>
        <w:t xml:space="preserve"> случае изменения Поставщиком грузоотправителя (экспедитора) без письменного заблаговременного уведомлени</w:t>
      </w:r>
      <w:r>
        <w:rPr>
          <w:rFonts w:ascii="Times New Roman" w:hAnsi="Times New Roman" w:cs="Times New Roman"/>
          <w:sz w:val="22"/>
          <w:szCs w:val="22"/>
        </w:rPr>
        <w:t xml:space="preserve">я Покупателя или согласия Покупателя на это, последний освобождается от ответственности за нарушение сроков оплаты за поставленную продукцию, а Поставщик несет риск возможных неблагоприятных последствий, связанных с отказом Покупателя от приемки продукции.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8"/>
        <w:ind w:firstLine="540"/>
        <w:jc w:val="both"/>
        <w:rPr>
          <w:rStyle w:val="929"/>
          <w:b w:val="0"/>
          <w:bCs w:val="0"/>
          <w:i w:val="0"/>
          <w:iCs w:val="0"/>
          <w:sz w:val="22"/>
          <w:szCs w:val="22"/>
        </w:rPr>
      </w:pPr>
      <w:r>
        <w:rPr>
          <w:sz w:val="22"/>
          <w:szCs w:val="22"/>
        </w:rPr>
        <w:t xml:space="preserve">4.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Поставщик 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не вправе произвести замену страны происхождения продукции, за исключением случая, когда в результате такой замены вместо иностранной продукции поставля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</w:r>
      <w:r>
        <w:rPr>
          <w:rStyle w:val="929"/>
          <w:b w:val="0"/>
          <w:bCs w:val="0"/>
          <w:i w:val="0"/>
          <w:iCs w:val="0"/>
          <w:sz w:val="22"/>
          <w:szCs w:val="22"/>
        </w:rPr>
      </w:r>
      <w:r>
        <w:rPr>
          <w:rStyle w:val="929"/>
          <w:b w:val="0"/>
          <w:bCs w:val="0"/>
          <w:i w:val="0"/>
          <w:iCs w:val="0"/>
          <w:sz w:val="22"/>
          <w:szCs w:val="22"/>
        </w:rPr>
      </w:r>
    </w:p>
    <w:p>
      <w:pPr>
        <w:pStyle w:val="908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Обеспечение исполнения обязательств по договору, внесенное Поставщиком в течение 10 (де</w:t>
      </w:r>
      <w:r>
        <w:rPr>
          <w:sz w:val="22"/>
          <w:szCs w:val="22"/>
        </w:rPr>
        <w:t xml:space="preserve">сяти) календарных дней после официальной публикации протокола по выбору победителя в Единой информационной системе в сфере закупок (www.zakupki.gov.ru), в размере 5% (НДС не облагается) от цены Договора (в соответствии с опубликованным протоколом по выбору</w:t>
      </w:r>
      <w:r>
        <w:rPr>
          <w:sz w:val="22"/>
          <w:szCs w:val="22"/>
        </w:rPr>
        <w:t xml:space="preserve"> победителя) на расчетный счет Покупателя   407 028 102 700 000 088 18, ДАЛЬНЕВОСТОЧНЫЙ БАНК ПАО СБЕРБАНК, БИК 040813608, Кор. счет 301 018 106 000 000 006 08, подлежит возврату Поставщику в течение 70 (семьдесят) календарных дней с даты полного испо</w:t>
      </w:r>
      <w:r>
        <w:rPr>
          <w:sz w:val="22"/>
          <w:szCs w:val="22"/>
        </w:rPr>
        <w:t xml:space="preserve">лнения обязательств по заключенному Договору со стороны Поставщика, включая обязательства по оплате неустойки (пеней, штрафов) установленных Договором и возмещения причинённых убытков в связи с ненадлежащим исполнением Поставщиком обязательств по Договору.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right="99" w:firstLine="252"/>
        <w:jc w:val="both"/>
        <w:widowControl w:val="off"/>
        <w:tabs>
          <w:tab w:val="left" w:pos="241" w:leader="none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В случае неисполнения Поставщиком обязательств по поставке продукции надлежащего качества, в объеме и в сроки, указанные в Договоре, Покупатель вправе удержать из обеспечительного платежа сумму начисленной Поставщику н</w:t>
      </w:r>
      <w:r>
        <w:rPr>
          <w:sz w:val="22"/>
          <w:szCs w:val="22"/>
        </w:rPr>
        <w:t xml:space="preserve">еустойки (пеней и штрафов), установленных Договором,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right="99" w:firstLine="252"/>
        <w:jc w:val="both"/>
        <w:widowControl w:val="off"/>
        <w:tabs>
          <w:tab w:val="left" w:pos="241" w:leader="none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В том случае, если сумма неустойки (пеней и штрафов), установленных Договором, и (или) сумма убытков в связи с нен</w:t>
      </w:r>
      <w:r>
        <w:rPr>
          <w:sz w:val="22"/>
          <w:szCs w:val="22"/>
        </w:rPr>
        <w:t xml:space="preserve">адлежащим исполнением Поставщиком обязательств по Договору не покрывается в полном объеме суммой обеспечительного платежа, то Поставщик обязан оплатить на р/счет Покупателя разницу в течение 10-ти дней с момента получения претензии с требованием об оплате.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  <w:tab/>
        <w:t xml:space="preserve">На сумму обеспечительного платежа проценты, установленные статьями 317.1, 395 и 823 ГК РФ не начисляются и не подлежат уплате.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firstLine="709"/>
        <w:jc w:val="both"/>
        <w:widowControl w:val="off"/>
        <w:rPr>
          <w:sz w:val="22"/>
          <w:szCs w:val="22"/>
        </w:rPr>
      </w:pPr>
      <w:r>
        <w:rPr>
          <w:sz w:val="22"/>
          <w:szCs w:val="22"/>
        </w:rPr>
        <w:tab/>
        <w:t xml:space="preserve">В случае выбора Поставщиком обеспечения исполнен</w:t>
      </w:r>
      <w:r>
        <w:rPr>
          <w:sz w:val="22"/>
          <w:szCs w:val="22"/>
        </w:rPr>
        <w:t xml:space="preserve">ия обязательств по договору в виде независимой гарантии, Поставщик обязуется предоставить Покупателю независимую гарантию надлежащего исполнения обязательств по договору в срок. Установленный Документацией о закупке, отвечающую требованиям, указанным в При</w:t>
      </w:r>
      <w:r>
        <w:rPr>
          <w:sz w:val="22"/>
          <w:szCs w:val="22"/>
        </w:rPr>
        <w:t xml:space="preserve">ложениях № 2, № 2.1., № 2.2 к настоящему Договору, на сумму в размере 5% (НДС не облагается) от цены Договора (в соответствии с опубликованным протоколом по выбору победителя) по акту приема-передачи по форме согласно Приложению № 3 к настоящему Договору.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firstLine="709"/>
        <w:jc w:val="both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Исполнение Поставщиком обязательств по Договору обеспечивается независимой гарантией № _________________ от _____  .____ года, выданной ________ «__________».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right="99" w:firstLine="252"/>
        <w:jc w:val="both"/>
        <w:widowControl w:val="off"/>
        <w:tabs>
          <w:tab w:val="left" w:pos="241" w:leader="none"/>
        </w:tabs>
        <w:rPr>
          <w:rStyle w:val="929"/>
          <w:b w:val="0"/>
          <w:bCs w:val="0"/>
          <w:i w:val="0"/>
          <w:iCs w:val="0"/>
          <w:color w:val="ff0000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rStyle w:val="929"/>
          <w:b w:val="0"/>
          <w:bCs w:val="0"/>
          <w:i w:val="0"/>
          <w:iCs w:val="0"/>
          <w:color w:val="ff0000"/>
          <w:sz w:val="22"/>
          <w:szCs w:val="22"/>
        </w:rPr>
      </w:r>
      <w:r>
        <w:rPr>
          <w:rStyle w:val="929"/>
          <w:b w:val="0"/>
          <w:bCs w:val="0"/>
          <w:i w:val="0"/>
          <w:iCs w:val="0"/>
          <w:color w:val="ff0000"/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5. Порядок приемки продукции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5.1. Продукция принимается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№П-7) и «Инструкцией о порядке приемки продукции производст</w:t>
      </w:r>
      <w:r>
        <w:rPr>
          <w:rFonts w:ascii="Times New Roman" w:hAnsi="Times New Roman" w:cs="Times New Roman"/>
          <w:sz w:val="22"/>
          <w:szCs w:val="22"/>
        </w:rPr>
        <w:t xml:space="preserve">венно-технического назначения и товаров народного потребления по количеству» (Утв. Постановлением Госарбитража СССР от 15.06.1965 №П-6) в их последних редакциях, в части не урегулированной данным договором и не противоречащей действующему законодательству.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Покупатель обязан проверить количество и качество принятой продукции, проверить соответствие продукции сведениям, указанным в транспортных и сопроводительных документах, а также принять эту продукци</w:t>
      </w:r>
      <w:r>
        <w:rPr>
          <w:rFonts w:ascii="Times New Roman" w:hAnsi="Times New Roman" w:cs="Times New Roman"/>
          <w:sz w:val="22"/>
          <w:szCs w:val="22"/>
        </w:rPr>
        <w:t xml:space="preserve">ю</w:t>
      </w:r>
      <w:r>
        <w:rPr>
          <w:rFonts w:ascii="Times New Roman" w:hAnsi="Times New Roman" w:cs="Times New Roman"/>
          <w:sz w:val="22"/>
          <w:szCs w:val="22"/>
        </w:rPr>
        <w:t xml:space="preserve">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Приемка продукции производится Покупателем в односторонне</w:t>
      </w:r>
      <w:r>
        <w:rPr>
          <w:rFonts w:ascii="Times New Roman" w:hAnsi="Times New Roman" w:cs="Times New Roman"/>
          <w:sz w:val="22"/>
          <w:szCs w:val="22"/>
        </w:rPr>
        <w:t xml:space="preserve">м порядке. Если Покупатель отказывается от переданной Поставщиком продукции, он обязан незамедлительно письменно уведомить Поставщика о выявленных несоответствиях или недостатках продукции и обеспечить сохранность продукции (ответственное хранение). Вызов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представителя Поставщика </w:t>
      </w:r>
      <w:r>
        <w:rPr>
          <w:rFonts w:ascii="Times New Roman" w:hAnsi="Times New Roman" w:cs="Times New Roman"/>
          <w:sz w:val="22"/>
          <w:szCs w:val="22"/>
        </w:rPr>
        <w:t xml:space="preserve">для участия в продолжении приемки продукции и составления двустороннего акта </w:t>
      </w:r>
      <w:r>
        <w:rPr>
          <w:rFonts w:ascii="Times New Roman" w:hAnsi="Times New Roman" w:cs="Times New Roman"/>
          <w:sz w:val="22"/>
          <w:szCs w:val="22"/>
        </w:rPr>
        <w:t xml:space="preserve">не</w:t>
      </w:r>
      <w:r>
        <w:rPr>
          <w:rFonts w:ascii="Times New Roman" w:hAnsi="Times New Roman" w:cs="Times New Roman"/>
          <w:sz w:val="22"/>
          <w:szCs w:val="22"/>
        </w:rPr>
        <w:t xml:space="preserve">обязател</w:t>
      </w:r>
      <w:r>
        <w:rPr>
          <w:rFonts w:ascii="Times New Roman" w:hAnsi="Times New Roman" w:cs="Times New Roman"/>
          <w:sz w:val="22"/>
          <w:szCs w:val="22"/>
        </w:rPr>
        <w:t xml:space="preserve">ен. Поставщик обязан вывезти продукцию, принятую Покупателем (получателем) на ответственное хранение, или распорядиться ей в течение 2 суток. Если Поставщик в этот срок не распорядится продукцией, Покупатель вправе реализовать её или возвратить Поставщику.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Необходимые расходы, понесенные Покупателем в связи с принятием продукци</w:t>
      </w:r>
      <w:r>
        <w:rPr>
          <w:rFonts w:ascii="Times New Roman" w:hAnsi="Times New Roman" w:cs="Times New Roman"/>
          <w:sz w:val="22"/>
          <w:szCs w:val="22"/>
        </w:rPr>
        <w:t xml:space="preserve">и</w:t>
      </w:r>
      <w:r>
        <w:rPr>
          <w:rFonts w:ascii="Times New Roman" w:hAnsi="Times New Roman" w:cs="Times New Roman"/>
          <w:sz w:val="22"/>
          <w:szCs w:val="22"/>
        </w:rPr>
        <w:t xml:space="preserve"> на ответственное хранение, реализацией продукции или е</w:t>
      </w:r>
      <w:r>
        <w:rPr>
          <w:rFonts w:ascii="Times New Roman" w:hAnsi="Times New Roman" w:cs="Times New Roman"/>
          <w:sz w:val="22"/>
          <w:szCs w:val="22"/>
        </w:rPr>
        <w:t xml:space="preserve">е</w:t>
      </w:r>
      <w:r>
        <w:rPr>
          <w:rFonts w:ascii="Times New Roman" w:hAnsi="Times New Roman" w:cs="Times New Roman"/>
          <w:sz w:val="22"/>
          <w:szCs w:val="22"/>
        </w:rPr>
        <w:t xml:space="preserve"> возвратом Поставщику, подлежат возмещению Поставщиком. При этом вырученное от реализации продукции передается Поставщику за вычетом причитающегося Покупателю.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 Моментом (датой) исполнения Поставщиком обязательства по поставке продукции, а равно моментом перехода права собственности, риска случайной гибели или случайного повреждения на поставляемую по настоящему </w:t>
      </w:r>
      <w:r>
        <w:rPr>
          <w:rFonts w:ascii="Times New Roman" w:hAnsi="Times New Roman" w:cs="Times New Roman"/>
          <w:sz w:val="22"/>
          <w:szCs w:val="22"/>
        </w:rPr>
        <w:t xml:space="preserve">Д</w:t>
      </w:r>
      <w:r>
        <w:rPr>
          <w:rFonts w:ascii="Times New Roman" w:hAnsi="Times New Roman" w:cs="Times New Roman"/>
          <w:sz w:val="22"/>
          <w:szCs w:val="22"/>
        </w:rPr>
        <w:t xml:space="preserve">оговору продукцию, является момент передачи продукции Поставщиком </w:t>
      </w:r>
      <w:r>
        <w:rPr>
          <w:rFonts w:ascii="Times New Roman" w:hAnsi="Times New Roman" w:cs="Times New Roman"/>
          <w:sz w:val="22"/>
          <w:szCs w:val="22"/>
        </w:rPr>
        <w:t xml:space="preserve">Покупателю</w:t>
      </w:r>
      <w:r>
        <w:rPr>
          <w:rFonts w:ascii="Times New Roman" w:hAnsi="Times New Roman" w:cs="Times New Roman"/>
          <w:sz w:val="22"/>
          <w:szCs w:val="22"/>
        </w:rPr>
        <w:t xml:space="preserve"> (с даты подписания </w:t>
      </w:r>
      <w:r>
        <w:rPr>
          <w:rFonts w:ascii="Times New Roman" w:hAnsi="Times New Roman" w:cs="Times New Roman"/>
          <w:sz w:val="22"/>
          <w:szCs w:val="22"/>
        </w:rPr>
        <w:t xml:space="preserve">Покупателем (грузополучателем) товарной накладной </w:t>
      </w:r>
      <w:r>
        <w:rPr>
          <w:rFonts w:ascii="Times New Roman" w:hAnsi="Times New Roman" w:cs="Times New Roman"/>
          <w:sz w:val="22"/>
          <w:szCs w:val="22"/>
        </w:rPr>
        <w:t xml:space="preserve">или УПД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 xml:space="preserve">5.3. Некачественная (некомплектная) продукция считается не поставленной.</w:t>
      </w:r>
      <w:r>
        <w:rPr>
          <w:rFonts w:ascii="Times New Roman" w:hAnsi="Times New Roman" w:cs="Times New Roman"/>
          <w:sz w:val="22"/>
          <w:szCs w:val="22"/>
          <w:lang w:val="en-US"/>
        </w:rPr>
      </w:r>
      <w:r>
        <w:rPr>
          <w:rFonts w:ascii="Times New Roman" w:hAnsi="Times New Roman" w:cs="Times New Roman"/>
          <w:sz w:val="22"/>
          <w:szCs w:val="22"/>
          <w:lang w:val="en-US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</w:r>
      <w:r>
        <w:rPr>
          <w:rFonts w:ascii="Times New Roman" w:hAnsi="Times New Roman" w:cs="Times New Roman"/>
          <w:sz w:val="22"/>
          <w:szCs w:val="22"/>
          <w:lang w:val="en-US"/>
        </w:rPr>
      </w:r>
      <w:r>
        <w:rPr>
          <w:rFonts w:ascii="Times New Roman" w:hAnsi="Times New Roman" w:cs="Times New Roman"/>
          <w:sz w:val="22"/>
          <w:szCs w:val="22"/>
          <w:lang w:val="en-US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6. Ответственность сторон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</w:t>
      </w:r>
      <w:r>
        <w:rPr>
          <w:rFonts w:ascii="Times New Roman" w:hAnsi="Times New Roman" w:cs="Times New Roman"/>
          <w:sz w:val="22"/>
          <w:szCs w:val="22"/>
        </w:rPr>
        <w:t xml:space="preserve">1</w:t>
      </w:r>
      <w:r>
        <w:rPr>
          <w:rFonts w:ascii="Times New Roman" w:hAnsi="Times New Roman" w:cs="Times New Roman"/>
          <w:sz w:val="22"/>
          <w:szCs w:val="22"/>
        </w:rPr>
        <w:t xml:space="preserve">. При нарушении сроков поставки продукции, Покупатель вправе потребовать уплаты Поставщиком неустойки в размере 0,</w:t>
      </w:r>
      <w:r>
        <w:rPr>
          <w:rFonts w:ascii="Times New Roman" w:hAnsi="Times New Roman" w:cs="Times New Roman"/>
          <w:sz w:val="22"/>
          <w:szCs w:val="22"/>
        </w:rPr>
        <w:t xml:space="preserve">1</w:t>
      </w:r>
      <w:r>
        <w:rPr>
          <w:rFonts w:ascii="Times New Roman" w:hAnsi="Times New Roman" w:cs="Times New Roman"/>
          <w:sz w:val="22"/>
          <w:szCs w:val="22"/>
        </w:rPr>
        <w:t xml:space="preserve"> (ноль це</w:t>
      </w:r>
      <w:r>
        <w:rPr>
          <w:rFonts w:ascii="Times New Roman" w:hAnsi="Times New Roman" w:cs="Times New Roman"/>
          <w:sz w:val="22"/>
          <w:szCs w:val="22"/>
        </w:rPr>
        <w:t xml:space="preserve">лых и </w:t>
      </w:r>
      <w:r>
        <w:rPr>
          <w:rFonts w:ascii="Times New Roman" w:hAnsi="Times New Roman" w:cs="Times New Roman"/>
          <w:sz w:val="22"/>
          <w:szCs w:val="22"/>
        </w:rPr>
        <w:t xml:space="preserve">одна</w:t>
      </w:r>
      <w:r>
        <w:rPr>
          <w:rFonts w:ascii="Times New Roman" w:hAnsi="Times New Roman" w:cs="Times New Roman"/>
          <w:sz w:val="22"/>
          <w:szCs w:val="22"/>
        </w:rPr>
        <w:t xml:space="preserve"> десят</w:t>
      </w:r>
      <w:r>
        <w:rPr>
          <w:rFonts w:ascii="Times New Roman" w:hAnsi="Times New Roman" w:cs="Times New Roman"/>
          <w:sz w:val="22"/>
          <w:szCs w:val="22"/>
        </w:rPr>
        <w:t xml:space="preserve">ая</w:t>
      </w:r>
      <w:r>
        <w:rPr>
          <w:rFonts w:ascii="Times New Roman" w:hAnsi="Times New Roman" w:cs="Times New Roman"/>
          <w:sz w:val="22"/>
          <w:szCs w:val="22"/>
        </w:rPr>
        <w:t xml:space="preserve">) процента от </w:t>
      </w:r>
      <w:r>
        <w:rPr>
          <w:rFonts w:ascii="Times New Roman" w:hAnsi="Times New Roman" w:cs="Times New Roman"/>
          <w:sz w:val="22"/>
          <w:szCs w:val="22"/>
        </w:rPr>
        <w:t xml:space="preserve">стоимости</w:t>
      </w:r>
      <w:r>
        <w:rPr>
          <w:rFonts w:ascii="Times New Roman" w:hAnsi="Times New Roman" w:cs="Times New Roman"/>
          <w:sz w:val="22"/>
          <w:szCs w:val="22"/>
        </w:rPr>
        <w:t xml:space="preserve"> не поставленной (несвоевременно поставленной)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продукции </w:t>
      </w:r>
      <w:r>
        <w:rPr>
          <w:rFonts w:ascii="Times New Roman" w:hAnsi="Times New Roman" w:cs="Times New Roman"/>
          <w:sz w:val="22"/>
          <w:szCs w:val="22"/>
        </w:rPr>
        <w:t xml:space="preserve">за каждый день просрочки </w:t>
      </w:r>
      <w:r>
        <w:rPr>
          <w:rFonts w:ascii="Times New Roman" w:hAnsi="Times New Roman" w:cs="Times New Roman"/>
          <w:sz w:val="22"/>
          <w:szCs w:val="22"/>
        </w:rPr>
        <w:t xml:space="preserve">– в случае, когда нарушение не привело к изменению срока поставки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по другой заявке</w:t>
      </w:r>
      <w:r>
        <w:rPr>
          <w:rFonts w:ascii="Times New Roman" w:hAnsi="Times New Roman" w:cs="Times New Roman"/>
          <w:sz w:val="22"/>
          <w:szCs w:val="22"/>
        </w:rPr>
        <w:t xml:space="preserve">; неустойки в размере 0,2 (ноль целых и две десятых) процента от </w:t>
      </w:r>
      <w:r>
        <w:rPr>
          <w:rFonts w:ascii="Times New Roman" w:hAnsi="Times New Roman" w:cs="Times New Roman"/>
          <w:sz w:val="22"/>
          <w:szCs w:val="22"/>
        </w:rPr>
        <w:t xml:space="preserve">стоимости</w:t>
      </w:r>
      <w:r>
        <w:rPr>
          <w:rFonts w:ascii="Times New Roman" w:hAnsi="Times New Roman" w:cs="Times New Roman"/>
          <w:sz w:val="22"/>
          <w:szCs w:val="22"/>
        </w:rPr>
        <w:t xml:space="preserve"> не поставленной (несвоевременно поставленной) </w:t>
      </w:r>
      <w:r>
        <w:rPr>
          <w:rFonts w:ascii="Times New Roman" w:hAnsi="Times New Roman" w:cs="Times New Roman"/>
          <w:sz w:val="22"/>
          <w:szCs w:val="22"/>
        </w:rPr>
        <w:t xml:space="preserve">партии </w:t>
      </w:r>
      <w:r>
        <w:rPr>
          <w:rFonts w:ascii="Times New Roman" w:hAnsi="Times New Roman" w:cs="Times New Roman"/>
          <w:sz w:val="22"/>
          <w:szCs w:val="22"/>
        </w:rPr>
        <w:t xml:space="preserve">продукции за каждый день просрочки – в случае, когда нарушение привело к изменению срока поставки </w:t>
      </w:r>
      <w:r>
        <w:rPr>
          <w:rFonts w:ascii="Times New Roman" w:hAnsi="Times New Roman" w:cs="Times New Roman"/>
          <w:sz w:val="22"/>
          <w:szCs w:val="22"/>
        </w:rPr>
        <w:t xml:space="preserve">продукции по другой заявке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</w:t>
      </w:r>
      <w:r>
        <w:rPr>
          <w:rFonts w:ascii="Times New Roman" w:hAnsi="Times New Roman" w:cs="Times New Roman"/>
          <w:sz w:val="22"/>
          <w:szCs w:val="22"/>
        </w:rPr>
        <w:t xml:space="preserve">2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В случае нарушения Покупателем сроков оплаты поставленной продукции, Поставщик вправе потребовать уплаты Поку</w:t>
      </w:r>
      <w:r>
        <w:rPr>
          <w:rFonts w:ascii="Times New Roman" w:hAnsi="Times New Roman" w:cs="Times New Roman"/>
          <w:sz w:val="22"/>
          <w:szCs w:val="22"/>
        </w:rPr>
        <w:t xml:space="preserve">пателем исключительной неустойки в размере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</w:t>
      </w:r>
      <w:r>
        <w:rPr>
          <w:rFonts w:ascii="Times New Roman" w:hAnsi="Times New Roman" w:cs="Times New Roman"/>
          <w:sz w:val="22"/>
          <w:szCs w:val="22"/>
        </w:rPr>
        <w:t xml:space="preserve">3</w:t>
      </w:r>
      <w:r>
        <w:rPr>
          <w:rFonts w:ascii="Times New Roman" w:hAnsi="Times New Roman" w:cs="Times New Roman"/>
          <w:sz w:val="22"/>
          <w:szCs w:val="22"/>
        </w:rPr>
        <w:t xml:space="preserve">. Уплата неустойки не освобождает Стороны от исполнения обязательств по настоящему Договору.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8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. В случае нарушения Поставщиком обязательств по поставке продукции, на срок свыше </w:t>
      </w:r>
      <w:r>
        <w:rPr>
          <w:sz w:val="22"/>
          <w:szCs w:val="22"/>
        </w:rPr>
        <w:t xml:space="preserve">6</w:t>
      </w:r>
      <w:r>
        <w:rPr>
          <w:sz w:val="22"/>
          <w:szCs w:val="22"/>
        </w:rPr>
        <w:t xml:space="preserve">0</w:t>
      </w:r>
      <w:r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шестидесяти</w:t>
      </w:r>
      <w:r>
        <w:rPr>
          <w:sz w:val="22"/>
          <w:szCs w:val="22"/>
        </w:rPr>
        <w:t xml:space="preserve">) календарных дней, Покупатель имеет право отказаться от исполнения Договора в одностороннем внесудебном порядке, а также потребовать возмещения убытков. При этом Покупатель такж</w:t>
      </w:r>
      <w:r>
        <w:rPr>
          <w:sz w:val="22"/>
          <w:szCs w:val="22"/>
        </w:rPr>
        <w:t xml:space="preserve">е вправе возвратить Поставщику продукцию, ранее поставленную по Договору, и потребовать возврата уплаченных денежных средств, а также возмещения расходов, понесенных в связи с возвратом поставленной продукции в срок, указанный в соответствующем требовании.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Если в результате составления и выставления Поставщиком счета-фактуры</w:t>
      </w:r>
      <w:r>
        <w:rPr>
          <w:sz w:val="22"/>
          <w:szCs w:val="22"/>
        </w:rPr>
        <w:t xml:space="preserve"> (УПД)</w:t>
      </w:r>
      <w:r>
        <w:rPr>
          <w:sz w:val="22"/>
          <w:szCs w:val="22"/>
        </w:rPr>
        <w:t xml:space="preserve"> с нарушением порядка и требований, установле</w:t>
      </w:r>
      <w:r>
        <w:rPr>
          <w:sz w:val="22"/>
          <w:szCs w:val="22"/>
        </w:rPr>
        <w:t xml:space="preserve">нных законодательством Российской Федерации, Покупатель понес расходы, связанные с уплатой доначисленных налоговыми органами по такому основанию сумм налога на добавленную стоимость, пеней и налоговых санкций, Поставщик обязан компенсировать Покупателю сум</w:t>
      </w:r>
      <w:r>
        <w:rPr>
          <w:sz w:val="22"/>
          <w:szCs w:val="22"/>
        </w:rPr>
        <w:t xml:space="preserve">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с даты получения соответствующего письмен</w:t>
      </w:r>
      <w:r>
        <w:rPr>
          <w:sz w:val="22"/>
          <w:szCs w:val="22"/>
        </w:rPr>
        <w:t xml:space="preserve">ного требования Покупателя. В случае нарушения Поставщиком сроков, предусмотренных пунктом 4.1.4. настоящего Договора, Покупатель также имеет право требовать от Поставщика уплаты штрафа в размере 50 000 (пятидесяти тысяч) рублей за каждый случай нарушения.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6.</w:t>
      </w:r>
      <w:r>
        <w:rPr>
          <w:sz w:val="22"/>
          <w:szCs w:val="22"/>
        </w:rPr>
        <w:t xml:space="preserve">6</w:t>
      </w:r>
      <w:r>
        <w:rPr>
          <w:sz w:val="22"/>
          <w:szCs w:val="22"/>
        </w:rPr>
        <w:t xml:space="preserve">. В случае поступления продукции 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несоответствующей сведениям о стране происхождения продукции, согласованной в 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Д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оговоре, Покупатель вправе взыскать с Поставщика штраф в размере 10% от стоимости поставленной продукции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,</w:t>
      </w:r>
      <w:r>
        <w:rPr>
          <w:rStyle w:val="929"/>
          <w:b w:val="0"/>
          <w:bCs w:val="0"/>
          <w:i w:val="0"/>
          <w:iCs w:val="0"/>
          <w:sz w:val="22"/>
          <w:szCs w:val="22"/>
        </w:rPr>
        <w:t xml:space="preserve"> несоответствующей сведениям.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</w:t>
      </w:r>
      <w:r>
        <w:rPr>
          <w:sz w:val="22"/>
          <w:szCs w:val="22"/>
        </w:rPr>
        <w:t xml:space="preserve">7</w:t>
      </w:r>
      <w:r>
        <w:rPr>
          <w:sz w:val="22"/>
          <w:szCs w:val="22"/>
        </w:rPr>
        <w:t xml:space="preserve"> Ответственность Сторон в иных случаях определяется в соответствии с законодательством Российской Федерации.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8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7. Действие обстоятельств непреодолимой силы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7.1.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Сторона, которая не исполняет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 xml:space="preserve">7.4.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  <w:r>
        <w:rPr>
          <w:rFonts w:ascii="Times New Roman" w:hAnsi="Times New Roman" w:cs="Times New Roman"/>
          <w:sz w:val="22"/>
          <w:szCs w:val="22"/>
          <w:lang w:val="en-US"/>
        </w:rPr>
      </w:r>
      <w:r>
        <w:rPr>
          <w:rFonts w:ascii="Times New Roman" w:hAnsi="Times New Roman" w:cs="Times New Roman"/>
          <w:sz w:val="22"/>
          <w:szCs w:val="22"/>
          <w:lang w:val="en-US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8. Порядок разрешения споров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Все споры или разногласия, возникающие между Сторонами при исполнении по настоящему Договору, разрешаются путем переговоров между ними.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8.2. </w:t>
      </w:r>
      <w:r>
        <w:rPr>
          <w:rFonts w:ascii="Times New Roman" w:hAnsi="Times New Roman" w:cs="Times New Roman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 письменную претензию с изложением свои</w:t>
      </w:r>
      <w:r>
        <w:rPr>
          <w:rFonts w:ascii="Times New Roman" w:hAnsi="Times New Roman" w:cs="Times New Roman"/>
        </w:rPr>
        <w:t xml:space="preserve">х требований. Срок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8.3. </w:t>
      </w:r>
      <w:r>
        <w:rPr>
          <w:rFonts w:ascii="Times New Roman" w:hAnsi="Times New Roman" w:cs="Times New Roman"/>
          <w:sz w:val="22"/>
          <w:szCs w:val="22"/>
        </w:rPr>
        <w:t xml:space="preserve">В случае невозможности разрешения разногласий путем переговоров они подлежат рассмотрению в Арбитражном суде </w:t>
      </w:r>
      <w:r>
        <w:rPr>
          <w:rFonts w:ascii="Times New Roman" w:hAnsi="Times New Roman" w:cs="Times New Roman"/>
          <w:sz w:val="22"/>
          <w:szCs w:val="22"/>
        </w:rPr>
        <w:t xml:space="preserve">Хабаровского края</w:t>
      </w:r>
      <w:r>
        <w:rPr>
          <w:rFonts w:ascii="Times New Roman" w:hAnsi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</w:r>
      <w:r>
        <w:rPr>
          <w:rFonts w:ascii="Times New Roman" w:hAnsi="Times New Roman" w:cs="Times New Roman"/>
          <w:sz w:val="22"/>
          <w:szCs w:val="22"/>
          <w:lang w:val="en-US"/>
        </w:rPr>
      </w:r>
      <w:r>
        <w:rPr>
          <w:rFonts w:ascii="Times New Roman" w:hAnsi="Times New Roman" w:cs="Times New Roman"/>
          <w:sz w:val="22"/>
          <w:szCs w:val="22"/>
          <w:lang w:val="en-US"/>
        </w:rPr>
      </w:r>
    </w:p>
    <w:p>
      <w:pPr>
        <w:pStyle w:val="932"/>
        <w:numPr>
          <w:ilvl w:val="0"/>
          <w:numId w:val="1"/>
        </w:numPr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Антикоррупционная оговорка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color w:val="000000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  <w:szCs w:val="24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Cs w:val="24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  <w:color w:val="000000"/>
          <w:szCs w:val="24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Cs w:val="24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  <w:color w:val="000000"/>
          <w:szCs w:val="24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bCs/>
          <w:color w:val="000000"/>
          <w:szCs w:val="24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  <w:color w:val="000000"/>
          <w:szCs w:val="24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1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1134" w:leader="none"/>
        </w:tabs>
        <w:rPr>
          <w:bCs/>
          <w:szCs w:val="24"/>
        </w:rPr>
      </w:pPr>
      <w:r>
        <w:rPr>
          <w:color w:val="000000"/>
          <w:szCs w:val="24"/>
        </w:rPr>
        <w:t xml:space="preserve">Каналы связи Линия доверия Группы РусГидро: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32"/>
        <w:numPr>
          <w:ilvl w:val="2"/>
          <w:numId w:val="1"/>
        </w:numPr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418" w:leader="none"/>
          <w:tab w:val="num" w:pos="4690" w:leader="none"/>
        </w:tabs>
        <w:rPr>
          <w:szCs w:val="24"/>
        </w:rPr>
      </w:pPr>
      <w:r>
        <w:rPr>
          <w:szCs w:val="24"/>
        </w:rPr>
        <w:t xml:space="preserve">Электронная почта: </w:t>
      </w:r>
      <w:r>
        <w:fldChar w:fldCharType="begin"/>
      </w:r>
      <w:r>
        <w:instrText xml:space="preserve"> HYPERLINK "mailto:ld@rushydro.ru" </w:instrText>
      </w:r>
      <w:r>
        <w:fldChar w:fldCharType="separate"/>
      </w:r>
      <w:r>
        <w:rPr>
          <w:color w:val="0000ff"/>
          <w:szCs w:val="24"/>
          <w:u w:val="single"/>
        </w:rPr>
        <w:t xml:space="preserve">ld@rushydro.ru</w:t>
      </w:r>
      <w:r>
        <w:rPr>
          <w:color w:val="0000ff"/>
          <w:szCs w:val="24"/>
          <w:u w:val="single"/>
        </w:rPr>
        <w:fldChar w:fldCharType="end"/>
      </w:r>
      <w:r>
        <w:rPr>
          <w:szCs w:val="24"/>
        </w:rPr>
        <w:t xml:space="preserve">;</w:t>
      </w:r>
      <w:r>
        <w:rPr>
          <w:szCs w:val="24"/>
        </w:rPr>
      </w:r>
      <w:r>
        <w:rPr>
          <w:szCs w:val="24"/>
        </w:rPr>
      </w:r>
    </w:p>
    <w:p>
      <w:pPr>
        <w:pStyle w:val="908"/>
        <w:numPr>
          <w:ilvl w:val="2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  <w:rPr>
          <w:bCs/>
          <w:szCs w:val="24"/>
        </w:rPr>
      </w:pPr>
      <w:r>
        <w:rPr>
          <w:szCs w:val="24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2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left" w:pos="0" w:leader="none"/>
          <w:tab w:val="left" w:pos="1134" w:leader="none"/>
          <w:tab w:val="num" w:pos="1276" w:leader="none"/>
          <w:tab w:val="num" w:pos="1418" w:leader="none"/>
          <w:tab w:val="num" w:pos="4690" w:leader="none"/>
        </w:tabs>
        <w:rPr>
          <w:bCs/>
          <w:szCs w:val="24"/>
        </w:rPr>
      </w:pPr>
      <w:r>
        <w:rPr>
          <w:szCs w:val="24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ind w:firstLine="709"/>
        <w:jc w:val="both"/>
        <w:shd w:val="clear" w:color="auto" w:fill="ffffff"/>
        <w:widowControl w:val="off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908"/>
        <w:numPr>
          <w:ilvl w:val="0"/>
          <w:numId w:val="1"/>
        </w:numPr>
        <w:contextualSpacing/>
        <w:jc w:val="center"/>
        <w:shd w:val="clear" w:color="auto" w:fill="ffffff"/>
        <w:widowControl w:val="off"/>
        <w:rPr>
          <w:b/>
          <w:bCs/>
          <w:szCs w:val="24"/>
        </w:rPr>
      </w:pPr>
      <w:r>
        <w:rPr>
          <w:b/>
          <w:bCs/>
          <w:szCs w:val="24"/>
        </w:rPr>
        <w:t xml:space="preserve">Особые положения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обязуется не привлекать и не допускать привлечения к исполнению обязательств по Договору организации</w:t>
      </w:r>
      <w:r>
        <w:rPr>
          <w:bCs/>
          <w:szCs w:val="24"/>
        </w:rPr>
        <w:t xml:space="preserve">: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contextualSpacing/>
        <w:ind w:firstLine="567"/>
        <w:jc w:val="both"/>
        <w:shd w:val="clear" w:color="auto" w:fill="ffffff"/>
        <w:widowControl w:val="off"/>
        <w:rPr>
          <w:bCs/>
          <w:szCs w:val="24"/>
        </w:rPr>
      </w:pPr>
      <w:r>
        <w:rPr>
          <w:bCs/>
          <w:szCs w:val="24"/>
        </w:rPr>
        <w:t xml:space="preserve">-</w:t>
      </w:r>
      <w:r>
        <w:rPr>
          <w:bCs/>
          <w:szCs w:val="24"/>
        </w:rPr>
        <w:t xml:space="preserve"> имеющие признаки недобросовестности, опред</w:t>
      </w:r>
      <w:r>
        <w:rPr>
          <w:bCs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r>
        <w:fldChar w:fldCharType="begin"/>
      </w:r>
      <w:r>
        <w:instrText xml:space="preserve"> HYPERLINK "consultantplus://offline/ref=94D5CE8889791A29DE57299515463A9D6134D8237B999C803E6F853513x2A2P" </w:instrText>
      </w:r>
      <w:r>
        <w:fldChar w:fldCharType="separate"/>
      </w:r>
      <w:r>
        <w:rPr>
          <w:bCs/>
          <w:szCs w:val="24"/>
        </w:rPr>
        <w:t xml:space="preserve">№ 18162/09</w:t>
      </w:r>
      <w:r>
        <w:rPr>
          <w:bCs/>
          <w:szCs w:val="24"/>
        </w:rPr>
        <w:fldChar w:fldCharType="end"/>
      </w:r>
      <w:r>
        <w:rPr>
          <w:bCs/>
          <w:szCs w:val="24"/>
        </w:rPr>
        <w:t xml:space="preserve"> и от 25.05.2010 </w:t>
      </w:r>
      <w:r>
        <w:fldChar w:fldCharType="begin"/>
      </w:r>
      <w:r>
        <w:instrText xml:space="preserve"> HYPERLINK "consultantplus://offline/ref=94D5CE8889791A29DE57299515463A9D6135D2287D929C803E6F853513x2A2P" </w:instrText>
      </w:r>
      <w:r>
        <w:fldChar w:fldCharType="separate"/>
      </w:r>
      <w:r>
        <w:rPr>
          <w:bCs/>
          <w:szCs w:val="24"/>
        </w:rPr>
        <w:t xml:space="preserve">№ 15658/09</w:t>
      </w:r>
      <w:r>
        <w:rPr>
          <w:bCs/>
          <w:szCs w:val="24"/>
        </w:rPr>
        <w:fldChar w:fldCharType="end"/>
      </w:r>
      <w:r>
        <w:rPr>
          <w:bCs/>
          <w:szCs w:val="24"/>
        </w:rPr>
        <w:t xml:space="preserve">, согласно которым при оценке необоснованной налоговой в</w:t>
      </w:r>
      <w:r>
        <w:rPr>
          <w:bCs/>
          <w:szCs w:val="24"/>
        </w:rPr>
        <w:t xml:space="preserve">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contextualSpacing/>
        <w:ind w:firstLine="567"/>
        <w:jc w:val="both"/>
        <w:shd w:val="clear" w:color="auto" w:fill="ffffff"/>
        <w:widowControl w:val="off"/>
        <w:rPr>
          <w:bCs/>
          <w:szCs w:val="24"/>
        </w:rPr>
      </w:pPr>
      <w:r>
        <w:rPr>
          <w:bCs/>
          <w:szCs w:val="24"/>
        </w:rPr>
        <w:t xml:space="preserve">- </w:t>
      </w:r>
      <w:r>
        <w:rPr>
          <w:bCs/>
          <w:szCs w:val="24"/>
        </w:rPr>
        <w:t xml:space="preserve">соответствующие </w:t>
      </w:r>
      <w:r>
        <w:fldChar w:fldCharType="begin"/>
      </w:r>
      <w:r>
        <w:instrText xml:space="preserve"> HYPERLINK "consultantplus://offline/ref=79440D5123ABA6A25F43346AB59DBAAC7032C8E1556DA64FAED62E167F76889C2B7C475C32EFC59BJ8rDH" </w:instrText>
      </w:r>
      <w:r>
        <w:fldChar w:fldCharType="separate"/>
      </w:r>
      <w:r>
        <w:rPr>
          <w:bCs/>
          <w:szCs w:val="24"/>
        </w:rPr>
        <w:t xml:space="preserve">Критери</w:t>
      </w:r>
      <w:r>
        <w:rPr>
          <w:bCs/>
          <w:szCs w:val="24"/>
        </w:rPr>
        <w:fldChar w:fldCharType="end"/>
      </w:r>
      <w:r>
        <w:rPr>
          <w:bCs/>
          <w:szCs w:val="24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пункте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а также обеспечить прекращение участия таких организаций в исполнении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В случае нарушения Поставщиком обязательств, установленных пунктами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.2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Покупатель в дополнение к основаниям, предусмотренным Договором,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  <w:szCs w:val="24"/>
        </w:rPr>
        <w:t xml:space="preserve">оговора (исполнения Договора) с указанием даты прекращения (расторжения) Договора, которая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указанной в ув</w:t>
      </w:r>
      <w:r>
        <w:rPr>
          <w:bCs/>
          <w:szCs w:val="24"/>
        </w:rPr>
        <w:t xml:space="preserve">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расторжения.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</w:tabs>
        <w:rPr>
          <w:bCs/>
          <w:szCs w:val="24"/>
        </w:rPr>
      </w:pPr>
      <w:r>
        <w:rPr>
          <w:bCs/>
          <w:szCs w:val="24"/>
        </w:rPr>
        <w:t xml:space="preserve">Поставщик обязан </w:t>
      </w:r>
      <w:r>
        <w:rPr>
          <w:bCs/>
          <w:szCs w:val="24"/>
        </w:rPr>
        <w:t xml:space="preserve">уплатить Покупателю штраф в размере суммы денежных средств, перечисленной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установленных пунктами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.1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,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.2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Штраф, предусмотренный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Договора, оплачивается Поставщиком в течение 10 (деся</w:t>
      </w:r>
      <w:r>
        <w:rPr>
          <w:bCs/>
          <w:szCs w:val="24"/>
        </w:rPr>
        <w:t xml:space="preserve">ти) рабочих дней с даты получения соответствующего письменного требования Покупателя. Покупатель вправе предъявить требование об уплате штрафа вне зависимости от направления уведомления об отказе от Договора (исполнения Договора), предусмотренного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.3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67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  <w:rPr>
          <w:bCs/>
          <w:szCs w:val="24"/>
        </w:rPr>
      </w:pPr>
      <w:r>
        <w:rPr>
          <w:bCs/>
          <w:szCs w:val="24"/>
        </w:rPr>
        <w:t xml:space="preserve">Покупатель вправе приостановить осуществление любых платежей по Договору, причитающихся Поставщику, независимо от наличия оснований и наступления сроков таких платежей, до уплаты Поставщиком штрафа, предусмотренного пунктом </w:t>
      </w:r>
      <w:r>
        <w:rPr>
          <w:bCs/>
          <w:szCs w:val="24"/>
        </w:rPr>
        <w:t xml:space="preserve">10</w:t>
      </w:r>
      <w:r>
        <w:rPr>
          <w:bCs/>
          <w:szCs w:val="24"/>
        </w:rPr>
        <w:t xml:space="preserve">.4</w:t>
      </w:r>
      <w:r>
        <w:rPr>
          <w:bCs/>
          <w:szCs w:val="24"/>
        </w:rPr>
        <w:t xml:space="preserve">.</w:t>
      </w:r>
      <w:r>
        <w:rPr>
          <w:bCs/>
          <w:szCs w:val="24"/>
        </w:rPr>
        <w:t xml:space="preserve"> Договора. При этом Покупатель не будет считаться просрочившим и/ или нарушившим свои обязательства по Договору.</w:t>
      </w:r>
      <w:r>
        <w:rPr>
          <w:bCs/>
          <w:szCs w:val="24"/>
        </w:rPr>
      </w:r>
      <w:r>
        <w:rPr>
          <w:bCs/>
          <w:szCs w:val="24"/>
        </w:rPr>
      </w:r>
    </w:p>
    <w:p>
      <w:pPr>
        <w:pStyle w:val="908"/>
        <w:numPr>
          <w:ilvl w:val="1"/>
          <w:numId w:val="1"/>
        </w:numPr>
        <w:contextualSpacing/>
        <w:ind w:left="0" w:firstLine="540"/>
        <w:jc w:val="both"/>
        <w:shd w:val="clear" w:color="auto" w:fill="ffffff"/>
        <w:widowControl w:val="off"/>
        <w:tabs>
          <w:tab w:val="num" w:pos="1134" w:leader="none"/>
          <w:tab w:val="num" w:pos="1418" w:leader="none"/>
        </w:tabs>
      </w:pPr>
      <w:r>
        <w:rPr>
          <w:bCs/>
          <w:szCs w:val="24"/>
        </w:rPr>
        <w:t xml:space="preserve">Независимо от других положений Договора, положения пунктов 10.4., 10.5. Договора продолжают действовать в течение 4 (четырех) лет после его прекращения (расторжения) или исполнения.</w:t>
      </w:r>
      <w:r/>
    </w:p>
    <w:p>
      <w:pPr>
        <w:pStyle w:val="908"/>
        <w:contextualSpacing/>
        <w:ind w:left="540"/>
        <w:jc w:val="both"/>
        <w:shd w:val="clear" w:color="auto" w:fill="ffffff"/>
        <w:widowControl w:val="off"/>
        <w:tabs>
          <w:tab w:val="num" w:pos="1418" w:leader="none"/>
        </w:tabs>
      </w:pPr>
      <w:r/>
      <w:r/>
    </w:p>
    <w:p>
      <w:pPr>
        <w:pStyle w:val="914"/>
        <w:ind w:left="72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11. </w:t>
      </w:r>
      <w:r>
        <w:rPr>
          <w:rFonts w:ascii="Times New Roman" w:hAnsi="Times New Roman" w:cs="Times New Roman"/>
          <w:b/>
          <w:bCs/>
        </w:rPr>
        <w:t xml:space="preserve">Прочие условия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.1. С момента подписания Сторонами настоящего Договора все предыдущие переговоры и переписка по нему теряют силу.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.2. Насто</w:t>
      </w:r>
      <w:r>
        <w:rPr>
          <w:rFonts w:ascii="Times New Roman" w:hAnsi="Times New Roman" w:cs="Times New Roman"/>
        </w:rPr>
        <w:t xml:space="preserve">ящий Договор вступает в силу</w:t>
      </w:r>
      <w:r>
        <w:rPr>
          <w:rFonts w:ascii="Times New Roman" w:hAnsi="Times New Roman" w:cs="Times New Roman"/>
        </w:rPr>
        <w:t xml:space="preserve"> с даты подписания и действует по </w:t>
      </w:r>
      <w:r>
        <w:rPr>
          <w:rFonts w:ascii="Times New Roman" w:hAnsi="Times New Roman" w:cs="Times New Roman"/>
        </w:rPr>
        <w:t xml:space="preserve">31.</w:t>
      </w:r>
      <w:r>
        <w:rPr>
          <w:rFonts w:ascii="Times New Roman" w:hAnsi="Times New Roman" w:cs="Times New Roman"/>
        </w:rPr>
        <w:t xml:space="preserve">12</w:t>
      </w:r>
      <w:r>
        <w:rPr>
          <w:rFonts w:ascii="Times New Roman" w:hAnsi="Times New Roman" w:cs="Times New Roman"/>
        </w:rPr>
        <w:t xml:space="preserve">.2025</w:t>
      </w:r>
      <w:r>
        <w:rPr>
          <w:rFonts w:ascii="Times New Roman" w:hAnsi="Times New Roman" w:cs="Times New Roman"/>
        </w:rPr>
        <w:t xml:space="preserve"> года, а в части неисполненных обязательств – до полного их исполнения.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.3. Все приложения, изменения и дополнения к настоящему </w:t>
      </w:r>
      <w:r>
        <w:rPr>
          <w:rFonts w:ascii="Times New Roman" w:hAnsi="Times New Roman" w:cs="Times New Roman"/>
        </w:rPr>
        <w:t xml:space="preserve">Д</w:t>
      </w:r>
      <w:r>
        <w:rPr>
          <w:rFonts w:ascii="Times New Roman" w:hAnsi="Times New Roman" w:cs="Times New Roman"/>
        </w:rPr>
        <w:t xml:space="preserve">оговору являются его неотъемлемой частью, должны быть составлены в письменной форме и подписаны</w:t>
      </w:r>
      <w:r>
        <w:rPr>
          <w:rFonts w:ascii="Times New Roman" w:hAnsi="Times New Roman" w:cs="Times New Roman"/>
        </w:rPr>
        <w:t xml:space="preserve"> о</w:t>
      </w:r>
      <w:r>
        <w:rPr>
          <w:rFonts w:ascii="Times New Roman" w:hAnsi="Times New Roman" w:cs="Times New Roman"/>
        </w:rPr>
        <w:t xml:space="preserve">беими Сторонами.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.4.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.5. В случае изменения у какой-либо из Сторон местонахождения, названия, банковских реквизитов и прочего она обязана в течение 10 (десяти) дней письменно известить об этом другую Сторону. При этом заключение дополнительного соглашения не требуется.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</w:t>
      </w:r>
      <w:r>
        <w:rPr>
          <w:rFonts w:ascii="Times New Roman" w:hAnsi="Times New Roman" w:cs="Times New Roman"/>
        </w:rPr>
        <w:t xml:space="preserve">.6. </w:t>
      </w:r>
      <w:r>
        <w:rPr>
          <w:rFonts w:ascii="Times New Roman" w:hAnsi="Times New Roman" w:cs="Times New Roman"/>
        </w:rPr>
        <w:t xml:space="preserve">Настоящий Договор </w:t>
      </w:r>
      <w:r>
        <w:rPr>
          <w:rFonts w:ascii="Times New Roman" w:hAnsi="Times New Roman" w:cs="Times New Roman"/>
        </w:rPr>
        <w:t xml:space="preserve">заключается с использованием функционала электронной торговой площадки и подписывается квалифицированной электронной подписью уполномоченных лиц Поставщика и Покупателя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pStyle w:val="91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Местонахождение и банковские реквизиты сторон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  <w:sectPr>
          <w:headerReference w:type="default" r:id="rId9"/>
          <w:footerReference w:type="default" r:id="rId11"/>
          <w:footerReference w:type="even" r:id="rId12"/>
          <w:footnotePr/>
          <w:endnotePr/>
          <w:type w:val="nextPage"/>
          <w:pgSz w:w="11907" w:h="16840" w:orient="portrait"/>
          <w:pgMar w:top="425" w:right="907" w:bottom="992" w:left="1418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Покупатель:</w:t>
        <w:tab/>
        <w:t xml:space="preserve">   </w:t>
        <w:tab/>
        <w:tab/>
        <w:tab/>
        <w:tab/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Поставщик: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914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tbl>
      <w:tblPr>
        <w:tblW w:w="97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6"/>
        <w:gridCol w:w="4961"/>
      </w:tblGrid>
      <w:tr>
        <w:tblPrEx/>
        <w:trPr>
          <w:trHeight w:val="31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914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АО «ДГК»                  </w:t>
              <w:tab/>
              <w:t xml:space="preserve">         </w:t>
              <w:tab/>
              <w:t xml:space="preserve">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vAlign w:val="top"/>
            <w:textDirection w:val="lrTb"/>
            <w:noWrap w:val="false"/>
          </w:tcPr>
          <w:p>
            <w:pPr>
              <w:pStyle w:val="928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Хабаровск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дрес: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680000,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Хабаровск,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Фрунзе, 49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ИНН 1434031363, КПП 997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50001,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ОКПО 76727851,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БИК 040813608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Дальневосточный Банк Сбербанка РФ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г. Хабаровск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к/с 301 018 106 000 000 006 08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тел. (4212) 26-44-32, (4212)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-49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-39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_______________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_______________ /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vAlign w:val="top"/>
            <w:textDirection w:val="lrTb"/>
            <w:noWrap w:val="false"/>
          </w:tcPr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27"/>
              <w:tabs>
                <w:tab w:val="left" w:pos="3122" w:leader="none"/>
              </w:tabs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</w:r>
          </w:p>
          <w:p>
            <w:pPr>
              <w:pStyle w:val="914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</w:tbl>
    <w:p>
      <w:r/>
      <w:r/>
    </w:p>
    <w:sectPr>
      <w:headerReference w:type="default" r:id="rId10"/>
      <w:footerReference w:type="default" r:id="rId13"/>
      <w:footnotePr/>
      <w:endnotePr/>
      <w:type w:val="continuous"/>
      <w:pgSz w:w="11907" w:h="16840" w:orient="portrait"/>
      <w:pgMar w:top="737" w:right="680" w:bottom="28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rPr>
        <w:rStyle w:val="923"/>
      </w:rPr>
      <w:framePr w:wrap="around" w:vAnchor="text" w:hAnchor="margin" w:xAlign="right" w:y="1"/>
    </w:pPr>
    <w:r>
      <w:rPr>
        <w:rStyle w:val="923"/>
      </w:rPr>
    </w:r>
    <w:r>
      <w:rPr>
        <w:rStyle w:val="923"/>
      </w:rPr>
    </w:r>
    <w:r>
      <w:rPr>
        <w:rStyle w:val="923"/>
      </w:rPr>
    </w:r>
  </w:p>
  <w:p>
    <w:pPr>
      <w:pStyle w:val="922"/>
      <w:ind w:right="360"/>
      <w:tabs>
        <w:tab w:val="left" w:pos="7766" w:leader="none"/>
        <w:tab w:val="clear" w:pos="9355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rPr>
        <w:rStyle w:val="923"/>
      </w:rPr>
      <w:framePr w:wrap="around" w:vAnchor="text" w:hAnchor="margin" w:xAlign="right" w:y="1"/>
    </w:pPr>
    <w:r>
      <w:rPr>
        <w:rStyle w:val="923"/>
      </w:rPr>
      <w:fldChar w:fldCharType="begin"/>
    </w:r>
    <w:r>
      <w:rPr>
        <w:rStyle w:val="923"/>
      </w:rPr>
      <w:instrText xml:space="preserve">PAGE  </w:instrText>
    </w:r>
    <w:r>
      <w:rPr>
        <w:rStyle w:val="923"/>
      </w:rPr>
      <w:fldChar w:fldCharType="separate"/>
    </w:r>
    <w:r>
      <w:rPr>
        <w:rStyle w:val="923"/>
      </w:rPr>
      <w:t xml:space="preserve">2</w:t>
    </w:r>
    <w:r>
      <w:rPr>
        <w:rStyle w:val="923"/>
      </w:rPr>
      <w:fldChar w:fldCharType="end"/>
    </w:r>
    <w:r>
      <w:rPr>
        <w:rStyle w:val="923"/>
      </w:rPr>
    </w:r>
    <w:r>
      <w:rPr>
        <w:rStyle w:val="923"/>
      </w:rPr>
    </w:r>
  </w:p>
  <w:p>
    <w:pPr>
      <w:pStyle w:val="922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rPr>
        <w:rStyle w:val="923"/>
      </w:rPr>
      <w:framePr w:wrap="around" w:vAnchor="text" w:hAnchor="margin" w:xAlign="right" w:y="1"/>
    </w:pPr>
    <w:r>
      <w:rPr>
        <w:rStyle w:val="923"/>
      </w:rPr>
    </w:r>
    <w:r>
      <w:rPr>
        <w:rStyle w:val="923"/>
      </w:rPr>
    </w:r>
    <w:r>
      <w:rPr>
        <w:rStyle w:val="923"/>
      </w:rPr>
    </w:r>
  </w:p>
  <w:p>
    <w:pPr>
      <w:pStyle w:val="922"/>
      <w:ind w:right="360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ab/>
    </w:r>
    <w:r>
      <w:rPr>
        <w:rFonts w:ascii="Arial" w:hAnsi="Arial"/>
        <w:color w:val="808080"/>
        <w:sz w:val="16"/>
      </w:rPr>
    </w:r>
    <w:r>
      <w:rPr>
        <w:rFonts w:ascii="Arial" w:hAnsi="Arial"/>
        <w:color w:val="808080"/>
        <w:sz w:val="1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0">
    <w:name w:val="Heading 1"/>
    <w:basedOn w:val="908"/>
    <w:next w:val="908"/>
    <w:link w:val="7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1">
    <w:name w:val="Heading 1 Char"/>
    <w:link w:val="730"/>
    <w:uiPriority w:val="9"/>
    <w:rPr>
      <w:rFonts w:ascii="Arial" w:hAnsi="Arial" w:eastAsia="Arial" w:cs="Arial"/>
      <w:sz w:val="40"/>
      <w:szCs w:val="40"/>
    </w:rPr>
  </w:style>
  <w:style w:type="paragraph" w:styleId="732">
    <w:name w:val="Heading 2"/>
    <w:basedOn w:val="908"/>
    <w:next w:val="908"/>
    <w:link w:val="7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3">
    <w:name w:val="Heading 2 Char"/>
    <w:link w:val="732"/>
    <w:uiPriority w:val="9"/>
    <w:rPr>
      <w:rFonts w:ascii="Arial" w:hAnsi="Arial" w:eastAsia="Arial" w:cs="Arial"/>
      <w:sz w:val="34"/>
    </w:rPr>
  </w:style>
  <w:style w:type="paragraph" w:styleId="734">
    <w:name w:val="Heading 3"/>
    <w:basedOn w:val="908"/>
    <w:next w:val="908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5">
    <w:name w:val="Heading 3 Char"/>
    <w:link w:val="734"/>
    <w:uiPriority w:val="9"/>
    <w:rPr>
      <w:rFonts w:ascii="Arial" w:hAnsi="Arial" w:eastAsia="Arial" w:cs="Arial"/>
      <w:sz w:val="30"/>
      <w:szCs w:val="30"/>
    </w:rPr>
  </w:style>
  <w:style w:type="paragraph" w:styleId="736">
    <w:name w:val="Heading 4"/>
    <w:basedOn w:val="908"/>
    <w:next w:val="908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7">
    <w:name w:val="Heading 4 Char"/>
    <w:link w:val="736"/>
    <w:uiPriority w:val="9"/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908"/>
    <w:next w:val="908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9">
    <w:name w:val="Heading 5 Char"/>
    <w:link w:val="738"/>
    <w:uiPriority w:val="9"/>
    <w:rPr>
      <w:rFonts w:ascii="Arial" w:hAnsi="Arial" w:eastAsia="Arial" w:cs="Arial"/>
      <w:b/>
      <w:bCs/>
      <w:sz w:val="24"/>
      <w:szCs w:val="24"/>
    </w:rPr>
  </w:style>
  <w:style w:type="paragraph" w:styleId="740">
    <w:name w:val="Heading 6"/>
    <w:basedOn w:val="908"/>
    <w:next w:val="908"/>
    <w:link w:val="7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1">
    <w:name w:val="Heading 6 Char"/>
    <w:link w:val="740"/>
    <w:uiPriority w:val="9"/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908"/>
    <w:next w:val="908"/>
    <w:link w:val="7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7 Char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4">
    <w:name w:val="Heading 8"/>
    <w:basedOn w:val="908"/>
    <w:next w:val="908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5">
    <w:name w:val="Heading 8 Char"/>
    <w:link w:val="744"/>
    <w:uiPriority w:val="9"/>
    <w:rPr>
      <w:rFonts w:ascii="Arial" w:hAnsi="Arial" w:eastAsia="Arial" w:cs="Arial"/>
      <w:i/>
      <w:iCs/>
      <w:sz w:val="22"/>
      <w:szCs w:val="22"/>
    </w:rPr>
  </w:style>
  <w:style w:type="paragraph" w:styleId="746">
    <w:name w:val="Heading 9"/>
    <w:basedOn w:val="908"/>
    <w:next w:val="908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7">
    <w:name w:val="Heading 9 Char"/>
    <w:link w:val="746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List Paragraph"/>
    <w:basedOn w:val="908"/>
    <w:uiPriority w:val="34"/>
    <w:qFormat/>
    <w:pPr>
      <w:contextualSpacing/>
      <w:ind w:left="720"/>
    </w:pPr>
  </w:style>
  <w:style w:type="paragraph" w:styleId="749">
    <w:name w:val="No Spacing"/>
    <w:uiPriority w:val="1"/>
    <w:qFormat/>
    <w:pPr>
      <w:spacing w:before="0" w:after="0" w:line="240" w:lineRule="auto"/>
    </w:pPr>
  </w:style>
  <w:style w:type="paragraph" w:styleId="750">
    <w:name w:val="Title"/>
    <w:basedOn w:val="908"/>
    <w:next w:val="908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>
    <w:name w:val="Title Char"/>
    <w:link w:val="750"/>
    <w:uiPriority w:val="10"/>
    <w:rPr>
      <w:sz w:val="48"/>
      <w:szCs w:val="48"/>
    </w:rPr>
  </w:style>
  <w:style w:type="paragraph" w:styleId="752">
    <w:name w:val="Subtitle"/>
    <w:basedOn w:val="908"/>
    <w:next w:val="908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link w:val="752"/>
    <w:uiPriority w:val="11"/>
    <w:rPr>
      <w:sz w:val="24"/>
      <w:szCs w:val="24"/>
    </w:rPr>
  </w:style>
  <w:style w:type="paragraph" w:styleId="754">
    <w:name w:val="Quote"/>
    <w:basedOn w:val="908"/>
    <w:next w:val="908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8"/>
    <w:next w:val="908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paragraph" w:styleId="758">
    <w:name w:val="Header"/>
    <w:basedOn w:val="90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link w:val="758"/>
    <w:uiPriority w:val="99"/>
  </w:style>
  <w:style w:type="paragraph" w:styleId="760">
    <w:name w:val="Footer"/>
    <w:basedOn w:val="908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link w:val="760"/>
    <w:uiPriority w:val="99"/>
  </w:style>
  <w:style w:type="paragraph" w:styleId="762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760"/>
    <w:uiPriority w:val="99"/>
  </w:style>
  <w:style w:type="table" w:styleId="7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next w:val="908"/>
    <w:link w:val="908"/>
    <w:qFormat/>
    <w:rPr>
      <w:sz w:val="24"/>
      <w:lang w:val="ru-RU" w:eastAsia="ru-RU" w:bidi="ar-SA"/>
    </w:rPr>
  </w:style>
  <w:style w:type="character" w:styleId="909">
    <w:name w:val="Основной шрифт абзаца"/>
    <w:next w:val="909"/>
    <w:link w:val="908"/>
    <w:semiHidden/>
  </w:style>
  <w:style w:type="table" w:styleId="910">
    <w:name w:val="Обычная таблица"/>
    <w:next w:val="910"/>
    <w:link w:val="908"/>
    <w:uiPriority w:val="99"/>
    <w:semiHidden/>
    <w:unhideWhenUsed/>
    <w:tblPr/>
  </w:style>
  <w:style w:type="numbering" w:styleId="911">
    <w:name w:val="Нет списка"/>
    <w:next w:val="911"/>
    <w:link w:val="908"/>
    <w:uiPriority w:val="99"/>
    <w:semiHidden/>
    <w:unhideWhenUsed/>
  </w:style>
  <w:style w:type="paragraph" w:styleId="912">
    <w:name w:val="ConsTitle"/>
    <w:next w:val="912"/>
    <w:link w:val="908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913">
    <w:name w:val="ConsNonformat"/>
    <w:next w:val="913"/>
    <w:link w:val="908"/>
    <w:rPr>
      <w:rFonts w:ascii="Courier New" w:hAnsi="Courier New" w:cs="Courier New"/>
      <w:lang w:val="ru-RU" w:eastAsia="ru-RU" w:bidi="ar-SA"/>
    </w:rPr>
  </w:style>
  <w:style w:type="paragraph" w:styleId="914">
    <w:name w:val="ConsNormal"/>
    <w:next w:val="914"/>
    <w:link w:val="926"/>
    <w:pPr>
      <w:ind w:firstLine="720"/>
    </w:pPr>
    <w:rPr>
      <w:rFonts w:ascii="Arial" w:hAnsi="Arial" w:cs="Arial"/>
      <w:sz w:val="24"/>
      <w:szCs w:val="24"/>
      <w:lang w:val="ru-RU" w:eastAsia="ru-RU" w:bidi="ar-SA"/>
    </w:rPr>
  </w:style>
  <w:style w:type="paragraph" w:styleId="915">
    <w:name w:val="ConsCell"/>
    <w:next w:val="915"/>
    <w:link w:val="908"/>
    <w:rPr>
      <w:rFonts w:ascii="Arial" w:hAnsi="Arial" w:cs="Arial"/>
      <w:sz w:val="24"/>
      <w:szCs w:val="24"/>
      <w:lang w:val="ru-RU" w:eastAsia="ru-RU" w:bidi="ar-SA"/>
    </w:rPr>
  </w:style>
  <w:style w:type="paragraph" w:styleId="916">
    <w:name w:val="Основной текст с отступом"/>
    <w:basedOn w:val="908"/>
    <w:next w:val="916"/>
    <w:link w:val="908"/>
    <w:semiHidden/>
    <w:pPr>
      <w:ind w:firstLine="720"/>
      <w:jc w:val="both"/>
    </w:pPr>
    <w:rPr>
      <w:sz w:val="28"/>
    </w:rPr>
  </w:style>
  <w:style w:type="paragraph" w:styleId="917">
    <w:name w:val="Основной текст"/>
    <w:basedOn w:val="908"/>
    <w:next w:val="917"/>
    <w:link w:val="908"/>
    <w:semiHidden/>
    <w:pPr>
      <w:jc w:val="both"/>
    </w:pPr>
    <w:rPr>
      <w:szCs w:val="24"/>
    </w:rPr>
  </w:style>
  <w:style w:type="paragraph" w:styleId="918">
    <w:name w:val="Текст сноски"/>
    <w:basedOn w:val="908"/>
    <w:next w:val="918"/>
    <w:link w:val="908"/>
    <w:semiHidden/>
    <w:rPr>
      <w:sz w:val="20"/>
    </w:rPr>
  </w:style>
  <w:style w:type="character" w:styleId="919">
    <w:name w:val="Знак сноски"/>
    <w:next w:val="919"/>
    <w:link w:val="908"/>
    <w:semiHidden/>
    <w:rPr>
      <w:vertAlign w:val="superscript"/>
    </w:rPr>
  </w:style>
  <w:style w:type="character" w:styleId="920">
    <w:name w:val="Знак примечания"/>
    <w:next w:val="920"/>
    <w:link w:val="908"/>
    <w:semiHidden/>
    <w:rPr>
      <w:sz w:val="16"/>
      <w:szCs w:val="16"/>
    </w:rPr>
  </w:style>
  <w:style w:type="paragraph" w:styleId="921">
    <w:name w:val="Текст примечания"/>
    <w:basedOn w:val="908"/>
    <w:next w:val="921"/>
    <w:link w:val="908"/>
    <w:semiHidden/>
    <w:rPr>
      <w:sz w:val="20"/>
    </w:rPr>
  </w:style>
  <w:style w:type="paragraph" w:styleId="922">
    <w:name w:val="Нижний колонтитул"/>
    <w:basedOn w:val="908"/>
    <w:next w:val="922"/>
    <w:link w:val="908"/>
    <w:semiHidden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09"/>
    <w:next w:val="923"/>
    <w:link w:val="908"/>
    <w:semiHidden/>
  </w:style>
  <w:style w:type="paragraph" w:styleId="924">
    <w:name w:val="Верхний колонтитул"/>
    <w:basedOn w:val="908"/>
    <w:next w:val="924"/>
    <w:link w:val="908"/>
    <w:semiHidden/>
    <w:pPr>
      <w:tabs>
        <w:tab w:val="center" w:pos="4677" w:leader="none"/>
        <w:tab w:val="right" w:pos="9355" w:leader="none"/>
      </w:tabs>
    </w:pPr>
  </w:style>
  <w:style w:type="paragraph" w:styleId="925">
    <w:name w:val="Текст выноски"/>
    <w:basedOn w:val="908"/>
    <w:next w:val="925"/>
    <w:link w:val="908"/>
    <w:semiHidden/>
    <w:rPr>
      <w:rFonts w:ascii="Tahoma" w:hAnsi="Tahoma" w:cs="Tahoma"/>
      <w:sz w:val="16"/>
      <w:szCs w:val="16"/>
    </w:rPr>
  </w:style>
  <w:style w:type="character" w:styleId="926">
    <w:name w:val="ConsNormal Знак"/>
    <w:next w:val="926"/>
    <w:link w:val="914"/>
    <w:rPr>
      <w:rFonts w:ascii="Arial" w:hAnsi="Arial" w:cs="Arial"/>
      <w:sz w:val="24"/>
      <w:szCs w:val="24"/>
    </w:rPr>
  </w:style>
  <w:style w:type="paragraph" w:styleId="927">
    <w:name w:val="Обычный + 10 pt,уплотненный на  0,1 пт"/>
    <w:basedOn w:val="908"/>
    <w:next w:val="927"/>
    <w:link w:val="908"/>
    <w:pPr>
      <w:ind w:right="-135"/>
    </w:pPr>
    <w:rPr>
      <w:rFonts w:ascii="Arial" w:hAnsi="Arial" w:cs="Arial"/>
      <w:spacing w:val="-2"/>
      <w:sz w:val="20"/>
    </w:rPr>
  </w:style>
  <w:style w:type="paragraph" w:styleId="928">
    <w:name w:val="Default"/>
    <w:next w:val="928"/>
    <w:link w:val="908"/>
    <w:rPr>
      <w:rFonts w:ascii="Calibri" w:hAnsi="Calibri" w:cs="Calibri"/>
      <w:color w:val="000000"/>
      <w:sz w:val="24"/>
      <w:szCs w:val="24"/>
      <w:lang w:val="ru-RU" w:eastAsia="ru-RU" w:bidi="ar-SA"/>
    </w:rPr>
  </w:style>
  <w:style w:type="character" w:styleId="929">
    <w:name w:val="комментарий"/>
    <w:next w:val="929"/>
    <w:link w:val="908"/>
    <w:rPr>
      <w:b/>
      <w:bCs/>
      <w:i/>
      <w:iCs/>
    </w:rPr>
  </w:style>
  <w:style w:type="character" w:styleId="930">
    <w:name w:val="Гиперссылка"/>
    <w:next w:val="930"/>
    <w:link w:val="908"/>
    <w:uiPriority w:val="99"/>
    <w:unhideWhenUsed/>
    <w:rPr>
      <w:color w:val="0000ff"/>
      <w:u w:val="single"/>
    </w:rPr>
  </w:style>
  <w:style w:type="paragraph" w:styleId="931">
    <w:name w:val=" Знак Знак Знак2 Знак1"/>
    <w:basedOn w:val="908"/>
    <w:next w:val="931"/>
    <w:link w:val="9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932">
    <w:name w:val="Абзац списка"/>
    <w:basedOn w:val="908"/>
    <w:next w:val="932"/>
    <w:link w:val="908"/>
    <w:uiPriority w:val="34"/>
    <w:qFormat/>
    <w:pPr>
      <w:contextualSpacing/>
      <w:ind w:left="720"/>
    </w:pPr>
  </w:style>
  <w:style w:type="character" w:styleId="933" w:default="1">
    <w:name w:val="Default Paragraph Font"/>
    <w:uiPriority w:val="1"/>
    <w:semiHidden/>
    <w:unhideWhenUsed/>
  </w:style>
  <w:style w:type="numbering" w:styleId="934" w:default="1">
    <w:name w:val="No List"/>
    <w:uiPriority w:val="99"/>
    <w:semiHidden/>
    <w:unhideWhenUsed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Хабаровскэрго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</dc:title>
  <dc:creator>Попелюк</dc:creator>
  <cp:lastModifiedBy>motina_sv</cp:lastModifiedBy>
  <cp:revision>71</cp:revision>
  <dcterms:created xsi:type="dcterms:W3CDTF">2017-11-10T01:28:00Z</dcterms:created>
  <dcterms:modified xsi:type="dcterms:W3CDTF">2024-12-20T00:33:53Z</dcterms:modified>
  <cp:version>1048576</cp:version>
</cp:coreProperties>
</file>