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center"/>
      </w:pPr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ceh</w:instrText>
      </w:r>
      <w:r>
        <w:rPr>
          <w:rStyle w:val="665"/>
        </w:rPr>
        <w:instrText xml:space="preserve">_</w:instrText>
      </w:r>
      <w:r>
        <w:rPr>
          <w:rStyle w:val="665"/>
          <w:lang w:val="en-US"/>
        </w:rPr>
        <w:instrText xml:space="preserve">info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Акционерное общество «Дальневосточная генерирующая компания»  СП "Нерюнгринская ГРЭС"</w:t>
      </w:r>
      <w:r>
        <w:rPr>
          <w:rStyle w:val="665"/>
        </w:rPr>
        <w:fldChar w:fldCharType="end"/>
      </w:r>
      <w:r>
        <w:rPr>
          <w:rStyle w:val="665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6"/>
        <w:gridCol w:w="1065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0" w:name="table1"/>
            <w:r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59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5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59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5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</w:p>
        </w:tc>
        <w:tc>
          <w:tcPr>
            <w:tcW w:w="1065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pos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2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3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4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5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6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ви</w:t>
            </w:r>
            <w:r>
              <w:rPr>
                <w:color w:val="000000"/>
                <w:sz w:val="20"/>
              </w:rPr>
              <w:t xml:space="preserve">дуал</w:t>
            </w:r>
            <w:r>
              <w:rPr>
                <w:color w:val="000000"/>
                <w:sz w:val="20"/>
              </w:rPr>
              <w:t xml:space="preserve">ь</w:t>
            </w:r>
            <w:r>
              <w:rPr>
                <w:color w:val="000000"/>
                <w:sz w:val="20"/>
              </w:rPr>
              <w:t xml:space="preserve">ный номер рабоч</w:t>
            </w:r>
            <w:r>
              <w:rPr>
                <w:color w:val="000000"/>
                <w:sz w:val="20"/>
              </w:rPr>
              <w:t xml:space="preserve">е</w:t>
            </w:r>
            <w:r>
              <w:rPr>
                <w:color w:val="000000"/>
                <w:sz w:val="20"/>
              </w:rPr>
              <w:t xml:space="preserve">го ме</w:t>
            </w:r>
            <w:r>
              <w:rPr>
                <w:color w:val="000000"/>
                <w:sz w:val="20"/>
              </w:rPr>
              <w:t xml:space="preserve">с</w:t>
            </w:r>
            <w:r>
              <w:rPr>
                <w:color w:val="000000"/>
                <w:sz w:val="20"/>
              </w:rPr>
              <w:t xml:space="preserve">та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</w:t>
            </w:r>
            <w:r>
              <w:rPr>
                <w:color w:val="000000"/>
                <w:sz w:val="20"/>
              </w:rPr>
              <w:t xml:space="preserve">т</w:t>
            </w:r>
            <w:r>
              <w:rPr>
                <w:color w:val="000000"/>
                <w:sz w:val="20"/>
              </w:rPr>
              <w:t xml:space="preserve">ника 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вый класс (подкласс) у</w:t>
            </w:r>
            <w:r>
              <w:rPr>
                <w:color w:val="000000"/>
                <w:sz w:val="16"/>
                <w:szCs w:val="16"/>
              </w:rPr>
              <w:t xml:space="preserve">с</w:t>
            </w:r>
            <w:r>
              <w:rPr>
                <w:color w:val="000000"/>
                <w:sz w:val="16"/>
                <w:szCs w:val="16"/>
              </w:rPr>
              <w:t xml:space="preserve">л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вий труда с учетом эффективн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го прим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ния СИЗ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(да,нет)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питание 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фиброгенного действия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пряже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ность труд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вого пр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6" w:name="table2"/>
            <w:r/>
            <w:bookmarkEnd w:id="6"/>
            <w:r/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Котлотурбинный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6465.0010 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229/130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Участок по обслуживанию котельного и турбинного оборудования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Машинист-обходчик по котельному оборудованию 6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Цех вспомогательных работ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Участок по эксплуатации объектов гидротехнических сооружений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6465.0011 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тепловых сетей 5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Участок грузоподъемных механизмов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и обслуживанию перегрузочных машин 6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Участок сварочных работ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6465.0014 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оборудования электростанции 5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Электросварщик ручной сварки 4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Топливно-транспортный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Участок по ремонту оборудования топливоподачи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Слесарь-инструментальщик 6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Электрический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6465.0019 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оборудования распределительных устройств 4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Участок по ремонту котельного, турбинного оборудования и оборудования топливоподачи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оборудования распределительных устройств 4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Участок по ремонту и обслуживанию котельного оборудования, оборудования топливоподачи ВК и оборудования РТС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2073.0132 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мастер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Цех тепловой автоматики и измерений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Участок по ремонту и обслуживанию котельного, турбинного оборудования и оборудования т/подачи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Электрослесарь по ремонту и обслуживанию автоматики и средств измерений электростанций 2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Лаборатория металлов и сварки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Район тепловых сетей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Производственный участок №2 (по обслуживанию ТС РЭБ)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2773.0241 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тепловых сетей 5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6465.0020 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тепловых сетей 4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Производственный участок №4 (ТС п. Беркакит -  г. Нерюнгри)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6465.0022 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Электросварщик ручной сварки 5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6465.0023 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Газорезчик 5 разряда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Автотранспортный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Участок автомобилей и механизмов всех назначений п. Сер.Бор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0803.0036 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автогрейдера 6 разряда ДЗ -98ВМ 8395 РК14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6465.0026 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КРАЗ-256 "Б" самосвал, г/п 12т, 5 разряда (О 061 МТ) 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YUTONG ZK6127 HQ гос. № С182ХУ27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YUTONG ZK6127 HQ гос. № С261ХУ27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2773.0261 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ГАЗ 3110 гос. № В807ВА14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УРАЛ С34520 гос. № У590КХ27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ГИРД 5849DA-0001060 гос. № С474РК27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TOYOTA LK 200 гос. № К007МО28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ВАЗ 2121 гос. № О868МС14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ЗИЛ 130 В гос. № А033МВ14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МАЗ 5429 гос. № М928ВР14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ELAZ BL 888 гос. № 2338РО14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SUNWARD SWL 3220 гос. № 4918РМ14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BEEZONE B110BL гос. № 4238РВ14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4451.015 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ЗИЛ-130, тех.пом., г/п 6 т, 4 разряда (Е 933 ВР)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Чульманская ТЭЦ / Котлотурбинный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Участок по ремонту котельного и турбинного оборудования, оборудования топливоподачи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6465.0029 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оборудования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Чульманская ТЭЦ / Цех тепловых сетей 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Участок теплоснабжения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насосных установок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Производственно-технический отдел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Группа режимов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расчетам и режимам 2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по реализации инвестиционного проекта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подготовки и проведения ремонтов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Группа по ремонту и эксплуатации зданий и сооружений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организации эксплуатации и ремонту зданий и сооружений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Конструкторская группа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Инженер-конструктор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капитального строительства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</w:tbl>
    <w:p>
      <w:r>
        <w:br w:type="page" w:clear="all"/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Служба обеспечения производства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254/130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7"/>
    <w:uiPriority w:val="99"/>
  </w:style>
  <w:style w:type="character" w:styleId="45">
    <w:name w:val="Footer Char"/>
    <w:basedOn w:val="655"/>
    <w:link w:val="669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</w:rPr>
  </w:style>
  <w:style w:type="paragraph" w:styleId="654">
    <w:name w:val="Heading 1"/>
    <w:basedOn w:val="653"/>
    <w:next w:val="65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55" w:default="1">
    <w:name w:val="Default Paragraph Font"/>
    <w:semiHidden/>
  </w:style>
  <w:style w:type="table" w:styleId="65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semiHidden/>
  </w:style>
  <w:style w:type="table" w:styleId="658">
    <w:name w:val="Table Grid"/>
    <w:basedOn w:val="65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9">
    <w:name w:val="Hyperlink"/>
    <w:rPr>
      <w:color w:val="0000ff"/>
      <w:u w:val="single"/>
    </w:rPr>
  </w:style>
  <w:style w:type="paragraph" w:styleId="660" w:customStyle="1">
    <w:name w:val="Готовый"/>
    <w:basedOn w:val="653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6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6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63" w:customStyle="1">
    <w:name w:val="Раздел"/>
    <w:basedOn w:val="653"/>
    <w:link w:val="664"/>
    <w:pPr>
      <w:spacing w:before="60"/>
    </w:pPr>
    <w:rPr>
      <w:b/>
      <w:color w:val="000000"/>
      <w:szCs w:val="24"/>
    </w:rPr>
  </w:style>
  <w:style w:type="character" w:styleId="664" w:customStyle="1">
    <w:name w:val="Раздел Знак"/>
    <w:link w:val="663"/>
    <w:rPr>
      <w:b/>
      <w:color w:val="000000"/>
      <w:sz w:val="24"/>
      <w:szCs w:val="24"/>
      <w:lang w:val="ru-RU" w:eastAsia="ru-RU" w:bidi="ar-SA"/>
    </w:rPr>
  </w:style>
  <w:style w:type="character" w:styleId="665" w:customStyle="1">
    <w:name w:val="Поле"/>
    <w:rPr>
      <w:rFonts w:ascii="Times New Roman" w:hAnsi="Times New Roman"/>
      <w:sz w:val="24"/>
      <w:u w:val="single"/>
    </w:rPr>
  </w:style>
  <w:style w:type="paragraph" w:styleId="666" w:customStyle="1">
    <w:name w:val="Табличный"/>
    <w:basedOn w:val="653"/>
    <w:pPr>
      <w:jc w:val="center"/>
    </w:pPr>
    <w:rPr>
      <w:sz w:val="20"/>
    </w:rPr>
  </w:style>
  <w:style w:type="paragraph" w:styleId="667">
    <w:name w:val="Header"/>
    <w:basedOn w:val="653"/>
    <w:link w:val="668"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link w:val="667"/>
    <w:rPr>
      <w:sz w:val="24"/>
    </w:rPr>
  </w:style>
  <w:style w:type="paragraph" w:styleId="669">
    <w:name w:val="Footer"/>
    <w:basedOn w:val="653"/>
    <w:link w:val="670"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link w:val="669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Admin</dc:creator>
  <cp:keywords/>
  <dc:description/>
  <cp:lastModifiedBy>nikonenko_oa</cp:lastModifiedBy>
  <cp:revision>2</cp:revision>
  <dcterms:created xsi:type="dcterms:W3CDTF">2025-12-03T20:12:00Z</dcterms:created>
  <dcterms:modified xsi:type="dcterms:W3CDTF">2026-01-23T06:30:02Z</dcterms:modified>
</cp:coreProperties>
</file>