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9"/>
        <w:ind w:left="-114" w:right="-505" w:firstLine="1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ПОСТАВКИ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продукции производственно-технического назначения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9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93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№ 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93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940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Хабаровск                                                                                           "___" ____________ 2024 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Акционерное общество «Дальневосточная генерирующая компания» (АО «ДГК»), </w:t>
      </w:r>
      <w:r>
        <w:rPr>
          <w:rFonts w:ascii="Times New Roman" w:hAnsi="Times New Roman"/>
          <w:sz w:val="24"/>
          <w:szCs w:val="24"/>
        </w:rPr>
        <w:t xml:space="preserve">именуемое в дальнейшем Покупатель, в лице ________________________, действующего на основании ____________________, с одной стороны, и</w:t>
      </w:r>
      <w:r>
        <w:rPr>
          <w:rFonts w:ascii="Times New Roman" w:hAnsi="Times New Roman"/>
          <w:b/>
          <w:sz w:val="24"/>
          <w:szCs w:val="24"/>
        </w:rPr>
        <w:t xml:space="preserve"> _____________ «__________» (_______)</w:t>
      </w:r>
      <w:r>
        <w:rPr>
          <w:rFonts w:ascii="Times New Roman" w:hAnsi="Times New Roman"/>
          <w:sz w:val="24"/>
          <w:szCs w:val="24"/>
        </w:rPr>
        <w:t xml:space="preserve">, именуемое </w:t>
      </w:r>
      <w:r>
        <w:rPr>
          <w:rFonts w:ascii="Times New Roman" w:hAnsi="Times New Roman"/>
          <w:sz w:val="24"/>
          <w:szCs w:val="24"/>
        </w:rPr>
        <w:t xml:space="preserve">в дальнейшем Поставщик, в лице __________, действующего на основании _____, с другой стороны, именуемые в дальнейшем Стороны, заключили настоящий Договор о нижеследующем:</w:t>
      </w:r>
      <w:r>
        <w:rPr>
          <w:rFonts w:ascii="Times New Roman" w:hAnsi="Times New Roman"/>
          <w:sz w:val="24"/>
          <w:szCs w:val="24"/>
        </w:rPr>
      </w:r>
    </w:p>
    <w:p>
      <w:pPr>
        <w:pStyle w:val="940"/>
        <w:jc w:val="both"/>
        <w:tabs>
          <w:tab w:val="left" w:pos="11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1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Предмет договора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В соответствии с настоящим Договором и со Спецификацией (Прил</w:t>
      </w:r>
      <w:r>
        <w:rPr>
          <w:rFonts w:ascii="Times New Roman" w:hAnsi="Times New Roman" w:cs="Times New Roman"/>
        </w:rPr>
        <w:t xml:space="preserve">ожение №1 к настоящему Договору) Поставщик обязуется передать Покупателю продукцию производственно-технического назначения – комплектующие дробилок и мельничного оборудования (далее - продукция), а Покупатель обязуется принять и оплатить продукцию.</w:t>
      </w:r>
      <w:r>
        <w:rPr>
          <w:rFonts w:ascii="Times New Roman" w:hAnsi="Times New Roman" w:cs="Times New Roman"/>
        </w:rPr>
      </w:r>
    </w:p>
    <w:p>
      <w:pPr>
        <w:pStyle w:val="941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Сумма до</w:t>
      </w:r>
      <w:r>
        <w:rPr>
          <w:rFonts w:ascii="Times New Roman" w:hAnsi="Times New Roman" w:cs="Times New Roman"/>
          <w:b/>
          <w:bCs/>
        </w:rPr>
        <w:t xml:space="preserve">говора и порядок расчетов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134" w:leader="none"/>
        </w:tabs>
        <w:rPr>
          <w:szCs w:val="24"/>
        </w:rPr>
      </w:pPr>
      <w:r>
        <w:rPr>
          <w:szCs w:val="24"/>
        </w:rPr>
        <w:t xml:space="preserve">2.1. </w:t>
      </w:r>
      <w:r>
        <w:rPr>
          <w:szCs w:val="24"/>
        </w:rPr>
        <w:t xml:space="preserve">Продукция оплачивается Покупателем по цене, отраженной в Спецификации (Приложение №1 к настоящему договору) на основании выставленных счетов-фактур (или универсального передаточного документа (далее - УПД)) за отгруженную пр</w:t>
      </w:r>
      <w:r>
        <w:rPr>
          <w:szCs w:val="24"/>
        </w:rPr>
        <w:t xml:space="preserve">одукцию.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134" w:leader="none"/>
        </w:tabs>
        <w:rPr>
          <w:szCs w:val="24"/>
        </w:rPr>
      </w:pPr>
      <w:r>
        <w:rPr>
          <w:szCs w:val="24"/>
        </w:rPr>
        <w:t xml:space="preserve">2.2. </w:t>
      </w:r>
      <w:r>
        <w:rPr>
          <w:szCs w:val="24"/>
        </w:rPr>
        <w:t xml:space="preserve">Цена Договора в соответствии со Спецификацией (Приложение № 1 к Договору)  составляет ____________ (__________) рублей __ копеек без учета НДС, при этом НДС исчисляется дополнительно по ставке, установленной ст. 164 Налогово</w:t>
      </w:r>
      <w:r>
        <w:rPr>
          <w:szCs w:val="24"/>
        </w:rPr>
        <w:t xml:space="preserve">го Кодекса Российской Федерации (далее НК РФ).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134" w:leader="none"/>
        </w:tabs>
        <w:rPr>
          <w:szCs w:val="24"/>
        </w:rPr>
      </w:pPr>
      <w:r>
        <w:rPr>
          <w:szCs w:val="24"/>
        </w:rPr>
        <w:t xml:space="preserve">2.3. </w:t>
      </w:r>
      <w:r>
        <w:rPr>
          <w:szCs w:val="24"/>
        </w:rPr>
        <w:t xml:space="preserve">Оплата по Договору осуществляется Покупателем в следующем порядке: 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134" w:leader="none"/>
        </w:tabs>
        <w:rPr>
          <w:szCs w:val="24"/>
        </w:rPr>
      </w:pPr>
      <w:r>
        <w:rPr>
          <w:szCs w:val="24"/>
        </w:rPr>
        <w:t xml:space="preserve">2.3.1. </w:t>
      </w:r>
      <w:r>
        <w:rPr>
          <w:szCs w:val="24"/>
        </w:rPr>
        <w:t xml:space="preserve">Авансовый платеж в размере 30% от стоимости продукции по заявке, выплачивается Поставщику в течение 30 (тридца</w:t>
      </w:r>
      <w:r>
        <w:rPr>
          <w:szCs w:val="24"/>
        </w:rPr>
        <w:t xml:space="preserve">ти) календарных дней с даты получения Покупателем счета, выставленного Поставщиком, при условии получения Покупателем уведомления от Поставщика о начале изготовления продукции, но не ранее, чем за 30 (тридцать) календарных дней до даты поставки продукции.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276" w:leader="none"/>
        </w:tabs>
        <w:rPr>
          <w:szCs w:val="24"/>
        </w:rPr>
      </w:pPr>
      <w:r>
        <w:rPr>
          <w:szCs w:val="24"/>
        </w:rPr>
        <w:t xml:space="preserve">2.3.2. </w:t>
      </w:r>
      <w:r>
        <w:rPr>
          <w:szCs w:val="24"/>
        </w:rPr>
        <w:t xml:space="preserve">Оставшаяся часть в размере разницы между стоимостью Продукции, указанной в счете, и суммой авансового платежа от стоимости поставленной продукции, оплачивается по факту поставки продукции в течение 20 (двадцати) календарных дней </w:t>
      </w:r>
      <w:r>
        <w:rPr>
          <w:szCs w:val="24"/>
        </w:rPr>
        <w:t xml:space="preserve">(в случае, если по р</w:t>
      </w:r>
      <w:r>
        <w:rPr>
          <w:szCs w:val="24"/>
        </w:rPr>
        <w:t xml:space="preserve">езультатам закупки победителем признан субъект МСП - в течение 7 (семи) рабочих дней)</w:t>
      </w:r>
      <w:r>
        <w:rPr>
          <w:szCs w:val="24"/>
        </w:rPr>
        <w:t xml:space="preserve"> с даты подписания Покупателем накладной ТОРГ-12 или УПД, при наличии акта входного контроля.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276" w:leader="none"/>
        </w:tabs>
        <w:rPr>
          <w:szCs w:val="24"/>
        </w:rPr>
      </w:pPr>
      <w:r>
        <w:rPr>
          <w:szCs w:val="24"/>
        </w:rPr>
        <w:t xml:space="preserve">2.3.3. </w:t>
      </w:r>
      <w:r>
        <w:rPr>
          <w:szCs w:val="24"/>
        </w:rPr>
        <w:t xml:space="preserve">Поставщик в срок не позднее 3 (трех) рабочих дней до предполагаемой даты выплаты авансового платежа, должен предоставить обеспечение исполнения обязательств по возврату аванса в виде банковской гарантии в размере аванса, отвечающую требованиям, указанным в</w:t>
      </w:r>
      <w:r>
        <w:rPr>
          <w:szCs w:val="24"/>
        </w:rPr>
        <w:t xml:space="preserve"> разделе № 6 настоящего Договора, по акту приема-передачи по форме, согласно приложению № 4 к настоящему Договору.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276" w:leader="none"/>
        </w:tabs>
        <w:rPr>
          <w:szCs w:val="24"/>
        </w:rPr>
      </w:pPr>
      <w:r>
        <w:rPr>
          <w:szCs w:val="24"/>
        </w:rPr>
        <w:t xml:space="preserve">2.3.4. </w:t>
      </w:r>
      <w:r>
        <w:rPr>
          <w:szCs w:val="24"/>
        </w:rPr>
        <w:t xml:space="preserve">В случае выставления Поставщиком счета на сумму менее размера предусмотренного Договором платежа, оплата осуществляется по сумме счета</w:t>
      </w:r>
      <w:r>
        <w:rPr>
          <w:szCs w:val="24"/>
        </w:rPr>
        <w:t xml:space="preserve">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418" w:leader="none"/>
        </w:tabs>
        <w:rPr>
          <w:szCs w:val="24"/>
        </w:rPr>
      </w:pPr>
      <w:r>
        <w:rPr>
          <w:szCs w:val="24"/>
        </w:rPr>
        <w:t xml:space="preserve">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</w:t>
      </w:r>
      <w:r>
        <w:rPr>
          <w:szCs w:val="24"/>
        </w:rPr>
        <w:t xml:space="preserve">к оплате Покупателем не принимается и подлежит замене Поставщиком независимо от его фактическ</w:t>
      </w:r>
      <w:r>
        <w:rPr>
          <w:szCs w:val="24"/>
        </w:rPr>
        <w:t xml:space="preserve">ого вручения Покупателю.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418" w:leader="none"/>
        </w:tabs>
        <w:rPr>
          <w:szCs w:val="24"/>
        </w:rPr>
      </w:pPr>
      <w:r>
        <w:rPr>
          <w:szCs w:val="24"/>
        </w:rPr>
        <w:t xml:space="preserve"> В случае выставления Поставщиком счета позднее 10 (десяти)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Покупателем.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418" w:leader="none"/>
        </w:tabs>
        <w:rPr>
          <w:szCs w:val="24"/>
        </w:rPr>
      </w:pPr>
      <w:r>
        <w:rPr>
          <w:szCs w:val="24"/>
        </w:rPr>
        <w:t xml:space="preserve">2</w:t>
      </w:r>
      <w:r>
        <w:rPr>
          <w:szCs w:val="24"/>
        </w:rPr>
        <w:t xml:space="preserve">.3.5. </w:t>
      </w:r>
      <w:r>
        <w:rPr>
          <w:szCs w:val="24"/>
        </w:rPr>
        <w:t xml:space="preserve">Покупатель вправе произвести сальдо взаимных обязательств сторон путем уменьшения сумм прич</w:t>
      </w:r>
      <w:bookmarkStart w:id="0" w:name="undefined"/>
      <w:r/>
      <w:bookmarkEnd w:id="0"/>
      <w:r>
        <w:rPr>
          <w:szCs w:val="24"/>
        </w:rPr>
        <w:t xml:space="preserve">итающихся Поставщику платежей по Договору, а также по взаимосвязанным договорам (цепочке договоров), в рамках единого комплекса хозяйственных взаимоотношений с</w:t>
      </w:r>
      <w:r>
        <w:rPr>
          <w:szCs w:val="24"/>
        </w:rPr>
        <w:t xml:space="preserve">торон, направленных на исполнение Договора, на суммы задолженности Поставщика перед Покупателем,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</w:t>
      </w:r>
      <w:r>
        <w:rPr>
          <w:szCs w:val="24"/>
        </w:rPr>
        <w:t xml:space="preserve">ение обязательств по Договору.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418" w:leader="none"/>
        </w:tabs>
        <w:rPr>
          <w:szCs w:val="24"/>
        </w:rPr>
      </w:pPr>
      <w:r>
        <w:rPr>
          <w:szCs w:val="24"/>
        </w:rPr>
        <w:t xml:space="preserve">2.4. </w:t>
      </w:r>
      <w:r>
        <w:rPr>
          <w:bCs/>
          <w:szCs w:val="24"/>
        </w:rPr>
        <w:t xml:space="preserve">Расчеты по Договору осуществляются в валюте Российской Федерации. Оплата производится Покупателем путем перечисления денежных средств на расчетный счет Поставщика, указанный в Договоре. Обязательство Покупателя по осущес</w:t>
      </w:r>
      <w:r>
        <w:rPr>
          <w:bCs/>
          <w:szCs w:val="24"/>
        </w:rPr>
        <w:t xml:space="preserve">твлению платежа считается исполненным с даты списания денежных средств с расчетного счета Покупателя.</w:t>
      </w:r>
      <w:r>
        <w:rPr>
          <w:szCs w:val="24"/>
        </w:rPr>
      </w:r>
    </w:p>
    <w:p>
      <w:pPr>
        <w:ind w:firstLine="567"/>
        <w:jc w:val="both"/>
        <w:shd w:val="clear" w:color="auto" w:fill="ffffff"/>
        <w:tabs>
          <w:tab w:val="num" w:pos="0" w:leader="none"/>
          <w:tab w:val="left" w:pos="1418" w:leader="none"/>
        </w:tabs>
        <w:rPr>
          <w:szCs w:val="24"/>
        </w:rPr>
      </w:pPr>
      <w:r>
        <w:rPr>
          <w:szCs w:val="24"/>
        </w:rPr>
        <w:t xml:space="preserve">2.5. </w:t>
      </w:r>
      <w:r>
        <w:rPr>
          <w:szCs w:val="24"/>
        </w:rPr>
        <w:t xml:space="preserve">Цена за единицу продукции фиксируется в соответствии с условиями проведенной конкурентной процедуры и не подлежит изменению Поставщиком в односторонн</w:t>
      </w:r>
      <w:r>
        <w:rPr>
          <w:szCs w:val="24"/>
        </w:rPr>
        <w:t xml:space="preserve">ем порядке до полного исполнения Договора. Индексация Цены Договора не предусмотрена.</w:t>
      </w:r>
      <w:r>
        <w:rPr>
          <w:szCs w:val="24"/>
        </w:rPr>
      </w:r>
    </w:p>
    <w:p>
      <w:pPr>
        <w:pStyle w:val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1"/>
        <w:numPr>
          <w:ilvl w:val="0"/>
          <w:numId w:val="9"/>
        </w:num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Условия и сроки поставки</w:t>
      </w:r>
      <w:r>
        <w:rPr>
          <w:rFonts w:ascii="Times New Roman" w:hAnsi="Times New Roman" w:cs="Times New Roman"/>
          <w:bCs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Поставка продукции производится по заявкам Покупателя в соответствии со Спецификацией (Приложение №1 к настоящему Договору).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Поставщик обязуется поставить </w:t>
      </w:r>
      <w:r>
        <w:rPr>
          <w:rFonts w:ascii="Times New Roman" w:hAnsi="Times New Roman" w:cs="Times New Roman"/>
        </w:rPr>
        <w:t xml:space="preserve">Покупателю продукцию в течении 180 (сто восемьдесят) календарных дней с даты получения заявки от Покупателя, оформленной по форме Приложения № 2 к настоящему договору.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</w:pPr>
      <w:r>
        <w:rPr>
          <w:rFonts w:ascii="Times New Roman" w:hAnsi="Times New Roman" w:cs="Times New Roman"/>
        </w:rPr>
        <w:t xml:space="preserve">Заявка направляется на электронный адрес Поставщика_________</w:t>
      </w:r>
      <w:r>
        <w:rPr>
          <w:rFonts w:ascii="Times New Roman" w:hAnsi="Times New Roman" w:cs="Times New Roman"/>
        </w:rPr>
        <w:t xml:space="preserve">.</w:t>
      </w:r>
      <w:r/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Автоматическое уведомление о получении Поставщиком сообщения электронной почты является достаточным подтверждением о получении заявки от Покупателя. Заявка является обязательной к исполнению Поставщиком.</w:t>
      </w:r>
      <w:r>
        <w:rPr>
          <w:rFonts w:ascii="Times New Roman" w:hAnsi="Times New Roman" w:cs="Times New Roman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Приемка и оценка качества продукции осуществляется в полном соответствии с обязательными требованиями, предъявляемыми к качеству поставляемой продукции.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продукцией, по каждой заявке, должны передаваться относящиеся к ней документы, предусмотренные </w:t>
      </w:r>
      <w:r>
        <w:rPr>
          <w:rFonts w:ascii="Times New Roman" w:hAnsi="Times New Roman" w:cs="Times New Roman"/>
          <w:sz w:val="24"/>
          <w:szCs w:val="24"/>
        </w:rPr>
        <w:t xml:space="preserve">законодательством РФ, оформленные надлежащим образом – сертификаты и паспорта качества, гарантийный талон, техническая и эксплуатационная документация на русском языке.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отсутствия этих документов Покупатель вправе остановить приемку продукции, до</w:t>
      </w:r>
      <w:r>
        <w:rPr>
          <w:rFonts w:ascii="Times New Roman" w:hAnsi="Times New Roman" w:cs="Times New Roman"/>
          <w:sz w:val="24"/>
          <w:szCs w:val="24"/>
        </w:rPr>
        <w:t xml:space="preserve"> момента их предоставления.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Продукция должна быть новой, без повреждений, следов воздействия влаги и следов вскрытия, иметь год изготовления не ранее 2024 г.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Продукция должна быть поставлена в упаковке производителя, не нарушенной, обеспечивающе</w:t>
      </w:r>
      <w:r>
        <w:rPr>
          <w:rFonts w:ascii="Times New Roman" w:hAnsi="Times New Roman" w:cs="Times New Roman"/>
          <w:sz w:val="24"/>
          <w:szCs w:val="24"/>
        </w:rPr>
        <w:t xml:space="preserve">й сохранность от всякого рода повреждений при перевозке любыми видами транспорта, а также предохраняющей поставляемую продукцию от внешних воздействий. Маркировка упаковки должна соответствовать ГОСТ 25880-83.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Транспортная маркировка должна содержать </w:t>
      </w:r>
      <w:r>
        <w:rPr>
          <w:rFonts w:ascii="Times New Roman" w:hAnsi="Times New Roman" w:cs="Times New Roman"/>
          <w:sz w:val="24"/>
          <w:szCs w:val="24"/>
        </w:rPr>
        <w:t xml:space="preserve">манипуляционные знаки, основные, дополнительные и информационные надписи по ГОСТ 14192-96.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Транспорт Поставщика (Перевозчика) должен прибыть под разгрузку в адрес Грузополучателя с 10 час. 00 мин. до 15 час. 00 мин. (время местное) в рабочие дни, в пр</w:t>
      </w:r>
      <w:r>
        <w:rPr>
          <w:rFonts w:ascii="Times New Roman" w:hAnsi="Times New Roman" w:cs="Times New Roman"/>
          <w:sz w:val="24"/>
          <w:szCs w:val="24"/>
        </w:rPr>
        <w:t xml:space="preserve">отивном случае транспорт к разгрузке не допускается и расходы за его простой, Покупателем не возмещаются.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В случае поставки продукции, не обусловленной настоящим Договором, либо поставки продукции по цене, превышающей согласованную Сторонами, Покупате</w:t>
      </w:r>
      <w:r>
        <w:rPr>
          <w:rFonts w:ascii="Times New Roman" w:hAnsi="Times New Roman" w:cs="Times New Roman"/>
          <w:sz w:val="24"/>
          <w:szCs w:val="24"/>
        </w:rPr>
        <w:t xml:space="preserve">ль вправе отказаться от поставленной продукции, приняв её на ответственное хранение и незамедлительно уведомить Поставщика о несоответствии для принятия мер по распоряжению продукцией. Все затраты, связанные с хранением, отправкой (продажей) продукции, воз</w:t>
      </w:r>
      <w:r>
        <w:rPr>
          <w:rFonts w:ascii="Times New Roman" w:hAnsi="Times New Roman" w:cs="Times New Roman"/>
          <w:sz w:val="24"/>
          <w:szCs w:val="24"/>
        </w:rPr>
        <w:t xml:space="preserve">мещает Поставщик.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По настоящему договору у Покупателя не возникает обязанности выкупить всю продукцию на всю сумму договора. В отношении продукции на поставку которой от Покупателя не поступила заявка на поставку в течение срока действия договора, обя</w:t>
      </w:r>
      <w:r>
        <w:rPr>
          <w:rFonts w:ascii="Times New Roman" w:hAnsi="Times New Roman" w:cs="Times New Roman"/>
          <w:sz w:val="24"/>
          <w:szCs w:val="24"/>
        </w:rPr>
        <w:t xml:space="preserve">зательства сторон прекращаются.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1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Обязательства сторон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Поставщик обязуется: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4.1.1. Поставить продукцию в соответствии с условиями настоящего Договора.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4.1.2. Известить Покупателя (грузополучателя) в письменной форм</w:t>
      </w:r>
      <w:r>
        <w:rPr>
          <w:rFonts w:ascii="Times New Roman" w:hAnsi="Times New Roman" w:cs="Times New Roman"/>
        </w:rPr>
        <w:t xml:space="preserve">е не позднее, чем за 3 рабочих дня до поставки продукции, о планируемой дате поставки продукции. Адрес электронной почты для направления уведомлений:__________________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4.1.3. Передать Покупателю продукцию, которая должна соответствовать требованиям, предусмотренным п. 3.4-3.6 настоящего Договора в момент передачи Покупателю, и иметь гарантийный срок не менее 12 (двенадцать) календарных месяцев с даты подписания Покупател</w:t>
      </w:r>
      <w:r>
        <w:rPr>
          <w:rFonts w:ascii="Times New Roman" w:hAnsi="Times New Roman" w:cs="Times New Roman"/>
        </w:rPr>
        <w:t xml:space="preserve">ем (грузополучателем) товарной накладной по форме ТОРГ-12 (или УПД). Гарантия распространяется на всю поставляемую продукцию.</w:t>
      </w:r>
      <w:r>
        <w:t xml:space="preserve"> </w:t>
      </w:r>
      <w:r>
        <w:rPr>
          <w:rFonts w:ascii="Times New Roman" w:hAnsi="Times New Roman" w:cs="Times New Roman"/>
        </w:rPr>
        <w:t xml:space="preserve">В течение гарантийного срока Поставщик обязуется произвести замену продукции в случае ее несоответствия заявленному качеству. Тран</w:t>
      </w:r>
      <w:r>
        <w:rPr>
          <w:rFonts w:ascii="Times New Roman" w:hAnsi="Times New Roman" w:cs="Times New Roman"/>
        </w:rPr>
        <w:t xml:space="preserve">спортные расходы на продукцию, подлежащую замене по гарантии, несет Поставщик.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4.1.4. Предоставить Покупателю счет-фактуру (или УПД), выставленный в сроки и оформленный в порядке, установленном законодательством Российской Федерации. В случае нарушения Пос</w:t>
      </w:r>
      <w:r>
        <w:rPr>
          <w:rFonts w:ascii="Times New Roman" w:hAnsi="Times New Roman" w:cs="Times New Roman"/>
        </w:rPr>
        <w:t xml:space="preserve">тавщиком данного требования он обязан произвести замену счета-фактуры (или УПД) в течение 3 рабочих дней с даты получения соответствующего требования Покупателя.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непредставления Поставщиком в течении 5 (пяти) календарных дней с даты получения аван</w:t>
      </w:r>
      <w:r>
        <w:rPr>
          <w:rFonts w:ascii="Times New Roman" w:hAnsi="Times New Roman" w:cs="Times New Roman"/>
        </w:rPr>
        <w:t xml:space="preserve">сового платежа счета-фактуры, подтверждающего право Покупателя на вычет НДС, уплаченного дополнительно к такому авансу, Поставщик обязан в тот же срок возвратить Покупателю разницу между суммой, фактически перечисленной Покупателем, и суммой соответствующе</w:t>
      </w:r>
      <w:r>
        <w:rPr>
          <w:rFonts w:ascii="Times New Roman" w:hAnsi="Times New Roman" w:cs="Times New Roman"/>
        </w:rPr>
        <w:t xml:space="preserve">го авансового платежа, взятого без учета НДС.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течении 3-х рабочих дней с даты составления счет-фактуры (или УПД), предоставить скан-копию счет-фактуры (или УПД) Покупателю. Адрес электронной почты для направления скан-копии: __________________.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4.1.5. Пр</w:t>
      </w:r>
      <w:r>
        <w:rPr>
          <w:rFonts w:ascii="Times New Roman" w:hAnsi="Times New Roman" w:cs="Times New Roman"/>
        </w:rPr>
        <w:t xml:space="preserve">едоставить Покупателю информацию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 не позднее 5 (пяти) календарных дней с даты заключения Договора. В с</w:t>
      </w:r>
      <w:r>
        <w:rPr>
          <w:rFonts w:ascii="Times New Roman" w:hAnsi="Times New Roman" w:cs="Times New Roman"/>
        </w:rPr>
        <w:t xml:space="preserve">лучае каких-либо изменений в цепочке собственников, включая бенефициаров, и (или) исполнительных органах Поставщика, Поставщик обязан предоставить соответствующую информацию не позднее 5 (пяти) календарных дней после таких изменений.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4.1.6. Вывезти некачес</w:t>
      </w:r>
      <w:r>
        <w:rPr>
          <w:rFonts w:ascii="Times New Roman" w:hAnsi="Times New Roman" w:cs="Times New Roman"/>
        </w:rPr>
        <w:t xml:space="preserve">твенную продукцию и заменить ее. Все необходимые расходы по замене и доставке продукции несет Поставщик.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4.1.7. Устранять дефекты (неисправности, недостатки, поломки), выявленные в продукции, или заменить продукцию, если не докажет, что дефекты возникли в </w:t>
      </w:r>
      <w:r>
        <w:rPr>
          <w:rFonts w:ascii="Times New Roman" w:hAnsi="Times New Roman" w:cs="Times New Roman"/>
        </w:rPr>
        <w:t xml:space="preserve">результате нарушения Покупателем правил эксплуатации продукции или условий её хранения в течение гарантийного срока. 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Покупатель обязуется принять и оплатить продукцию в соответствии с условиями настоящего Договора.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4.3. В случае изменения Поставщиком</w:t>
      </w:r>
      <w:r>
        <w:rPr>
          <w:rFonts w:ascii="Times New Roman" w:hAnsi="Times New Roman" w:cs="Times New Roman"/>
        </w:rPr>
        <w:t xml:space="preserve"> грузоотправителя (экспедитора) без письменного заблаговременного уведомления Покупателя или согласия Покупателя на это, последний освобождается от ответственности за нарушение сроков оплаты за поставленную продукцию, а Поставщик несет риск возможных небла</w:t>
      </w:r>
      <w:r>
        <w:rPr>
          <w:rFonts w:ascii="Times New Roman" w:hAnsi="Times New Roman" w:cs="Times New Roman"/>
        </w:rPr>
        <w:t xml:space="preserve">гоприятных последствий, связанных с отказом Покупателя от приемки продукции.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</w:pPr>
      <w:r>
        <w:rPr>
          <w:szCs w:val="24"/>
        </w:rPr>
        <w:t xml:space="preserve">4.4. Поставщик не вправе произвести замену страны происхождения продукции, за исключением случая, когда в результате такой замены вместо иностранной продукции поставляется российская продукция, при этом качество, технические и функциональные характеристики</w:t>
      </w:r>
      <w:r>
        <w:rPr>
          <w:szCs w:val="24"/>
        </w:rPr>
        <w:t xml:space="preserve">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</w:r>
      <w:r/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4.5. Положения п. 2.3.3. Договора вступают в силу в том случае, если по факту выплаты ав</w:t>
      </w:r>
      <w:r>
        <w:rPr>
          <w:szCs w:val="24"/>
        </w:rPr>
        <w:t xml:space="preserve">ансового платежа совокупная сумма неотработанных авансовых платежей по Договору составляет 5 000 000 (пять миллионов) рублей и более (без учета НДС). В этом случае, Поставщик в срок не позднее 3 (трех) рабочих дней до предполагаемой даты выплаты авансового</w:t>
      </w:r>
      <w:r>
        <w:rPr>
          <w:szCs w:val="24"/>
        </w:rPr>
        <w:t xml:space="preserve"> платежа, должен предоставить обеспечение исполнения обязательств по возврату аванса в виде банковской гарантии в размере аванса, отвечающую требованиям, указанных в разделе 6 настоящего Договора, по акту приема-передачи по форме, согласно Приложению № 4 к</w:t>
      </w:r>
      <w:r>
        <w:rPr>
          <w:szCs w:val="24"/>
        </w:rPr>
        <w:t xml:space="preserve"> настоящему Договору.</w:t>
      </w:r>
      <w:r>
        <w:rPr>
          <w:szCs w:val="24"/>
        </w:rPr>
      </w:r>
    </w:p>
    <w:p>
      <w:pPr>
        <w:ind w:firstLine="720"/>
        <w:jc w:val="both"/>
        <w:rPr>
          <w:szCs w:val="24"/>
        </w:rPr>
      </w:pPr>
      <w:r>
        <w:rPr>
          <w:szCs w:val="24"/>
        </w:rPr>
        <w:t xml:space="preserve">Банк, выдавший гарантию, должен входить в действующий, на дату предоставления банковской гарантии, Перечень Банков-Гарантов Группы РусГидро, размещенный по адресу: https://zakupki.rushydro.ru/PublicContent/Section/6.</w:t>
      </w:r>
      <w:r>
        <w:rPr>
          <w:szCs w:val="24"/>
        </w:rPr>
      </w:r>
    </w:p>
    <w:p>
      <w:pPr>
        <w:jc w:val="both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pStyle w:val="941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приемки </w:t>
      </w:r>
      <w:r>
        <w:rPr>
          <w:rFonts w:ascii="Times New Roman" w:hAnsi="Times New Roman" w:cs="Times New Roman"/>
          <w:b/>
          <w:bCs/>
        </w:rPr>
        <w:t xml:space="preserve">продукции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Продукция принимается в соответствии с «Инструкцией о порядке приемки продукции производственно-технического назначения и товаров народного потребления по качеству» (утв. Постановлением Госарбитража СССР от 25.04.1966 №П-7) и «Инструкцией о</w:t>
      </w:r>
      <w:r>
        <w:rPr>
          <w:rFonts w:ascii="Times New Roman" w:hAnsi="Times New Roman" w:cs="Times New Roman"/>
        </w:rPr>
        <w:t xml:space="preserve"> порядке приемки продукции производственно-технического назначения и товаров народного потребления по количеству» (Утв. Постановлением Госарбитража СССР от 15.06.1965 №П-6) в их последних редакциях, в части не урегулированной данным договором и не противор</w:t>
      </w:r>
      <w:r>
        <w:rPr>
          <w:rFonts w:ascii="Times New Roman" w:hAnsi="Times New Roman" w:cs="Times New Roman"/>
        </w:rPr>
        <w:t xml:space="preserve">ечащей действующему законодательству.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Покупатель обязан проверить количество и качество принятой продукции, проверить соответствие продукции сведениям, указанным в транспортных и сопроводительных документах, а также принять эту продукцию от транспортной ор</w:t>
      </w:r>
      <w:r>
        <w:rPr>
          <w:rFonts w:ascii="Times New Roman" w:hAnsi="Times New Roman" w:cs="Times New Roman"/>
        </w:rPr>
        <w:t xml:space="preserve">ганизации с соблюдением правил, предусмотренных законами и иными правовыми актами, регулирующими деятельность транспорта.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Приемка продукции производится Покупателем в одностороннем порядке. Если Покупатель отказывается от переданной Поставщиком продукции, </w:t>
      </w:r>
      <w:r>
        <w:rPr>
          <w:rFonts w:ascii="Times New Roman" w:hAnsi="Times New Roman" w:cs="Times New Roman"/>
        </w:rPr>
        <w:t xml:space="preserve">он обязан незамедлительно письменно уведомить Поставщика о выявленных несоответствиях или недостатках продукции и обеспечить сохранность продукции (ответственное хранение). Вызов представителя Поставщика для участия в продолжении приемки продукции и состав</w:t>
      </w:r>
      <w:r>
        <w:rPr>
          <w:rFonts w:ascii="Times New Roman" w:hAnsi="Times New Roman" w:cs="Times New Roman"/>
        </w:rPr>
        <w:t xml:space="preserve">ления двустороннего акта необязателен. Поставщик обязан вывезти продукцию, принятую Покупателем (получателем) на ответственное хранение, или распорядиться ей в течение 2 суток. Если Поставщик в этот срок не распорядится продукцией, Покупатель вправе реализ</w:t>
      </w:r>
      <w:r>
        <w:rPr>
          <w:rFonts w:ascii="Times New Roman" w:hAnsi="Times New Roman" w:cs="Times New Roman"/>
        </w:rPr>
        <w:t xml:space="preserve">овать её или возвратить Поставщику.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Необходимые расходы, понесенные Покупателем в связи с принятием продукции на ответственное хранение, реализацией продукции или ее возвратом Поставщику, подлежат возмещению Поставщиком. При этом вырученное от реализации п</w:t>
      </w:r>
      <w:r>
        <w:rPr>
          <w:rFonts w:ascii="Times New Roman" w:hAnsi="Times New Roman" w:cs="Times New Roman"/>
        </w:rPr>
        <w:t xml:space="preserve">родукции передается Поставщику за вычетом причитающегося Покупателю.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Моментом (датой) исполнения Поставщиком обязательства по поставке продукции, а равно моментом перехода права собственности, риска случайной гибели или случайного повреждения на поста</w:t>
      </w:r>
      <w:r>
        <w:rPr>
          <w:rFonts w:ascii="Times New Roman" w:hAnsi="Times New Roman" w:cs="Times New Roman"/>
        </w:rPr>
        <w:t xml:space="preserve">вляемую по настоящему Договору продукцию, является момент передачи продукции Поставщиком Покупателю (с даты подписания Покупателем (грузополучателем) товарной накладной по форме ТОРГ-12 (или УПД)).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 Некачественная (некомплектная) продукция считается не</w:t>
      </w:r>
      <w:r>
        <w:rPr>
          <w:rFonts w:ascii="Times New Roman" w:hAnsi="Times New Roman" w:cs="Times New Roman"/>
        </w:rPr>
        <w:t xml:space="preserve"> поставленной.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 Банковская гарантия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firstLine="5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</w:t>
      </w:r>
      <w:r>
        <w:rPr>
          <w:rFonts w:ascii="Times New Roman" w:hAnsi="Times New Roman" w:cs="Times New Roman"/>
          <w:sz w:val="24"/>
          <w:szCs w:val="24"/>
        </w:rPr>
        <w:tab/>
        <w:t xml:space="preserve">Банковская гарантия, предоставляемая Поставщиком Покупателю по Договору, должна соответствовать следующим требованиям: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6.1.1</w:t>
      </w:r>
      <w:r>
        <w:rPr>
          <w:rFonts w:ascii="Times New Roman" w:hAnsi="Times New Roman" w:cs="Times New Roman"/>
          <w:sz w:val="24"/>
          <w:szCs w:val="24"/>
        </w:rPr>
        <w:tab/>
        <w:t xml:space="preserve">Банковская гарантия должна быть безотзывной и безусловной (гарантия по первому требован</w:t>
      </w:r>
      <w:r>
        <w:rPr>
          <w:rFonts w:ascii="Times New Roman" w:hAnsi="Times New Roman" w:cs="Times New Roman"/>
          <w:sz w:val="24"/>
          <w:szCs w:val="24"/>
        </w:rPr>
        <w:t xml:space="preserve">ию).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6.1.2</w:t>
      </w:r>
      <w:r>
        <w:rPr>
          <w:rFonts w:ascii="Times New Roman" w:hAnsi="Times New Roman" w:cs="Times New Roman"/>
          <w:sz w:val="24"/>
          <w:szCs w:val="24"/>
        </w:rPr>
        <w:tab/>
        <w:t xml:space="preserve">Бенефициар по Банковской гарантии – Покупатель, принципал – Поставщик.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6.1.3</w:t>
      </w:r>
      <w:r>
        <w:rPr>
          <w:rFonts w:ascii="Times New Roman" w:hAnsi="Times New Roman" w:cs="Times New Roman"/>
          <w:sz w:val="24"/>
          <w:szCs w:val="24"/>
        </w:rPr>
        <w:tab/>
        <w:t xml:space="preserve">Сумма Банковской гарантии – выражена в валюте расчетов по Договору.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6.1.4</w:t>
      </w:r>
      <w:r>
        <w:rPr>
          <w:rFonts w:ascii="Times New Roman" w:hAnsi="Times New Roman" w:cs="Times New Roman"/>
          <w:sz w:val="24"/>
          <w:szCs w:val="24"/>
        </w:rPr>
        <w:tab/>
        <w:t xml:space="preserve">Сумма</w:t>
      </w:r>
      <w:r>
        <w:rPr>
          <w:rFonts w:ascii="Times New Roman" w:hAnsi="Times New Roman" w:cs="Times New Roman"/>
          <w:sz w:val="24"/>
          <w:szCs w:val="24"/>
        </w:rPr>
        <w:t xml:space="preserve"> Банковской гарантии возврата авансового платежа – не менее 100 % (ста процентов) от размера уплачиваемой по Договору предварительной оплаты (аванса) в совокупной сумме с учетом ранее выплаченных Поставщику и непогашенных (незачтенных) авансовых платежей.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6.1.5</w:t>
      </w:r>
      <w:r>
        <w:rPr>
          <w:rFonts w:ascii="Times New Roman" w:hAnsi="Times New Roman" w:cs="Times New Roman"/>
          <w:sz w:val="24"/>
          <w:szCs w:val="24"/>
        </w:rPr>
        <w:tab/>
        <w:t xml:space="preserve">Банковская гарантия должна предусматривать, что для истребования суммы обеспечения Покупатель направляет Банку-Гаранту только письменное требование о предъявлении суммы обеспечения к оплате как полностью, так и частично, с указанием на существо допу</w:t>
      </w:r>
      <w:r>
        <w:rPr>
          <w:rFonts w:ascii="Times New Roman" w:hAnsi="Times New Roman" w:cs="Times New Roman"/>
          <w:sz w:val="24"/>
          <w:szCs w:val="24"/>
        </w:rPr>
        <w:t xml:space="preserve">щенных Поставщиком нарушений, в том числе в случаях: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ab/>
        <w:t xml:space="preserve">отказа Поставщика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ab/>
        <w:t xml:space="preserve">отказа Поставщика от возврата неотработанного аванса при досрочном прекращении Договора / приз</w:t>
      </w:r>
      <w:r>
        <w:rPr>
          <w:rFonts w:ascii="Times New Roman" w:hAnsi="Times New Roman" w:cs="Times New Roman"/>
          <w:sz w:val="24"/>
          <w:szCs w:val="24"/>
        </w:rPr>
        <w:t xml:space="preserve">нании Договора недействительным;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ab/>
        <w:t xml:space="preserve">нарушения Поставщиком сроков поставки Товара, установленных в Спецификации (Приложение № 1 к Договору) более, чем на 60 (шестьдесят) календарных дней;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введения арбитражным судом процедуры несостоятельности (банкротства)</w:t>
      </w:r>
      <w:r>
        <w:rPr>
          <w:rFonts w:ascii="Times New Roman" w:hAnsi="Times New Roman" w:cs="Times New Roman"/>
          <w:sz w:val="24"/>
          <w:szCs w:val="24"/>
        </w:rPr>
        <w:t xml:space="preserve"> в отношении Поставщика;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ab/>
        <w:t xml:space="preserve">не предоставление Поставщиком в срок не позднее чем за 30 (тридцать) календарных дней до даты истечения срока действия банковской гарантии новой банковской гарантии </w:t>
      </w:r>
      <w:r>
        <w:rPr>
          <w:rFonts w:ascii="Times New Roman" w:hAnsi="Times New Roman" w:cs="Times New Roman"/>
          <w:sz w:val="24"/>
          <w:szCs w:val="24"/>
        </w:rPr>
        <w:t xml:space="preserve">или изменения к действующей банковской гарантии в части увеличения срока ее действия на новый период, в случаях если срок исполнения обязательств Поставщиком по Договору превышает срок действия банковской гарантии либо срок исполнения обязательств продлен;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признания Договора недействительным по причинам отсутствия необходимых корпоративных одобрений у Поставщика.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требованием о предъявлении суммы обеспечения к оплате Покупатель направляет Банку-Гаранту копию Банковской гарантии.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Банковской гарант</w:t>
      </w:r>
      <w:r>
        <w:rPr>
          <w:rFonts w:ascii="Times New Roman" w:hAnsi="Times New Roman" w:cs="Times New Roman"/>
          <w:sz w:val="24"/>
          <w:szCs w:val="24"/>
        </w:rPr>
        <w:t xml:space="preserve">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Покупателя, подтверждающего факт осуществления Покупателем авансового платежа, с отметкой </w:t>
      </w:r>
      <w:r>
        <w:rPr>
          <w:rFonts w:ascii="Times New Roman" w:hAnsi="Times New Roman" w:cs="Times New Roman"/>
          <w:sz w:val="24"/>
          <w:szCs w:val="24"/>
        </w:rPr>
        <w:t xml:space="preserve">банка об исполнении.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6.1.6</w:t>
      </w:r>
      <w:r>
        <w:rPr>
          <w:rFonts w:ascii="Times New Roman" w:hAnsi="Times New Roman" w:cs="Times New Roman"/>
          <w:sz w:val="24"/>
          <w:szCs w:val="24"/>
        </w:rPr>
        <w:tab/>
        <w:t xml:space="preserve">Платеж по Банковской гарантии – осуществляется Банком-Гарантом в течение 10 (десяти) рабочих дней после обращения Покупателя.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6.1.7</w:t>
      </w:r>
      <w:r>
        <w:rPr>
          <w:rFonts w:ascii="Times New Roman" w:hAnsi="Times New Roman" w:cs="Times New Roman"/>
          <w:sz w:val="24"/>
          <w:szCs w:val="24"/>
        </w:rPr>
        <w:tab/>
        <w:t xml:space="preserve">Срок окончания действия Банковской гарантии – не ранее 70 (семидесяти) календарных дней после на</w:t>
      </w:r>
      <w:r>
        <w:rPr>
          <w:rFonts w:ascii="Times New Roman" w:hAnsi="Times New Roman" w:cs="Times New Roman"/>
          <w:sz w:val="24"/>
          <w:szCs w:val="24"/>
        </w:rPr>
        <w:t xml:space="preserve">ступления даты, в которую заканчивается срок исполнения по Договору в целом.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Внесение изменений и дополнений в Договор в период срока действия Банковской гарантии не освобождает Банк-Гарант от обязательств перед Покупателем по Банковской гарантии. Принадле</w:t>
      </w:r>
      <w:r>
        <w:rPr>
          <w:rFonts w:ascii="Times New Roman" w:hAnsi="Times New Roman" w:cs="Times New Roman"/>
          <w:sz w:val="24"/>
          <w:szCs w:val="24"/>
        </w:rPr>
        <w:t xml:space="preserve">жащее Покупателю по Гарантии право требования к Гаранту может быть </w:t>
      </w:r>
      <w:r>
        <w:rPr>
          <w:rFonts w:ascii="Times New Roman" w:hAnsi="Times New Roman" w:cs="Times New Roman"/>
          <w:sz w:val="24"/>
          <w:szCs w:val="24"/>
        </w:rPr>
        <w:t xml:space="preserve">передано новому бенефициару - компании, входящей в Группу РусГидро, с последующим письменным уведомлением Бенефициаром Банка-Гаранта о смене Бенефициара по Гарантии.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6.1.8</w:t>
      </w:r>
      <w:r>
        <w:rPr>
          <w:rFonts w:ascii="Times New Roman" w:hAnsi="Times New Roman" w:cs="Times New Roman"/>
          <w:sz w:val="24"/>
          <w:szCs w:val="24"/>
        </w:rPr>
        <w:tab/>
        <w:t xml:space="preserve">Банковская гарант</w:t>
      </w:r>
      <w:r>
        <w:rPr>
          <w:rFonts w:ascii="Times New Roman" w:hAnsi="Times New Roman" w:cs="Times New Roman"/>
          <w:sz w:val="24"/>
          <w:szCs w:val="24"/>
        </w:rPr>
        <w:t xml:space="preserve">ия должна быть подчинена материальному праву Российской Федерации и предусматривать Арбитражный суд Хабаровского края в качестве органа, компетентного разрешать споры из Банковской гарантии.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6.1.9</w:t>
      </w:r>
      <w:r>
        <w:rPr>
          <w:rFonts w:ascii="Times New Roman" w:hAnsi="Times New Roman" w:cs="Times New Roman"/>
          <w:sz w:val="24"/>
          <w:szCs w:val="24"/>
        </w:rPr>
        <w:tab/>
        <w:t xml:space="preserve">Банковская гарантия не должна содержать условий или требова</w:t>
      </w:r>
      <w:r>
        <w:rPr>
          <w:rFonts w:ascii="Times New Roman" w:hAnsi="Times New Roman" w:cs="Times New Roman"/>
          <w:sz w:val="24"/>
          <w:szCs w:val="24"/>
        </w:rPr>
        <w:t xml:space="preserve">ний, противоречащих требованиям, указанным в пунктах 6.1.1 – 6.1.9 Договора, или делающих такие требования неисполнимыми.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</w:t>
      </w:r>
      <w:r>
        <w:rPr>
          <w:rFonts w:ascii="Times New Roman" w:hAnsi="Times New Roman" w:cs="Times New Roman"/>
          <w:sz w:val="24"/>
          <w:szCs w:val="24"/>
        </w:rPr>
        <w:tab/>
        <w:t xml:space="preserve">Банк-Гарант, выдавший Банковскую гарантию, должен соответствовать критериям, установленным в Приложении № 3 к Договору и входить в</w:t>
      </w:r>
      <w:r>
        <w:rPr>
          <w:rFonts w:ascii="Times New Roman" w:hAnsi="Times New Roman" w:cs="Times New Roman"/>
          <w:sz w:val="24"/>
          <w:szCs w:val="24"/>
        </w:rPr>
        <w:t xml:space="preserve"> действующий, на дату предоставления банковской гарантии, Перечень Банков-Гарантов Группы РусГидро, размещенный по адресу: https://zakupki.rushydro.ru/PublicContent/Section/6.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</w:t>
      </w:r>
      <w:r>
        <w:rPr>
          <w:rFonts w:ascii="Times New Roman" w:hAnsi="Times New Roman" w:cs="Times New Roman"/>
          <w:sz w:val="24"/>
          <w:szCs w:val="24"/>
        </w:rPr>
        <w:tab/>
        <w:t xml:space="preserve">Банковская гарантия возвращается Банку-Гаранту или Поставщику после прекраще</w:t>
      </w:r>
      <w:r>
        <w:rPr>
          <w:rFonts w:ascii="Times New Roman" w:hAnsi="Times New Roman" w:cs="Times New Roman"/>
          <w:sz w:val="24"/>
          <w:szCs w:val="24"/>
        </w:rPr>
        <w:t xml:space="preserve">ния ее действия в течение 10 (десяти) рабочих дней с даты получения Покупателем соответствующего письменного уведомления.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</w:t>
      </w:r>
      <w:r>
        <w:rPr>
          <w:rFonts w:ascii="Times New Roman" w:hAnsi="Times New Roman" w:cs="Times New Roman"/>
          <w:sz w:val="24"/>
          <w:szCs w:val="24"/>
        </w:rPr>
        <w:tab/>
        <w:t xml:space="preserve">Сумма Банковской гарантии возврата авансового платежа по согласованию с Покупателем может быть уменьшена пропорционально сумме вып</w:t>
      </w:r>
      <w:r>
        <w:rPr>
          <w:rFonts w:ascii="Times New Roman" w:hAnsi="Times New Roman" w:cs="Times New Roman"/>
          <w:sz w:val="24"/>
          <w:szCs w:val="24"/>
        </w:rPr>
        <w:t xml:space="preserve">олненных Поставщиком обязательств по Договору при условии подтверждения их выполнения.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увеличения Цены Договора или продления срока выполнения Поставщиком обязательств, возникших из Договора или в связи с ним, Банковская гарантия должна быть з</w:t>
      </w:r>
      <w:r>
        <w:rPr>
          <w:rFonts w:ascii="Times New Roman" w:hAnsi="Times New Roman" w:cs="Times New Roman"/>
          <w:sz w:val="24"/>
          <w:szCs w:val="24"/>
        </w:rPr>
        <w:t xml:space="preserve">аменена на новую или в нее должны быть внесены изменения, оформленные отдельным документом.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случаях: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ab/>
        <w:t xml:space="preserve">отзыва лицензии Банка-Гаранта по решению Центрального банка Российской Федерации либо наступления иных обстоятельств, в результате которых Банк-Га</w:t>
      </w:r>
      <w:r>
        <w:rPr>
          <w:rFonts w:ascii="Times New Roman" w:hAnsi="Times New Roman" w:cs="Times New Roman"/>
          <w:sz w:val="24"/>
          <w:szCs w:val="24"/>
        </w:rPr>
        <w:t xml:space="preserve">рант утрачивает соответствие требованиям, установленным Договором, или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ab/>
        <w:t xml:space="preserve">наступления иных обстоятельств до срока окончания действия Банковской гарантии, в связи с которыми Банковская гарантия теряет свою силу или предъявление требований по Банковской гаран</w:t>
      </w:r>
      <w:r>
        <w:rPr>
          <w:rFonts w:ascii="Times New Roman" w:hAnsi="Times New Roman" w:cs="Times New Roman"/>
          <w:sz w:val="24"/>
          <w:szCs w:val="24"/>
        </w:rPr>
        <w:t xml:space="preserve">тии не представляется возможным,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 обязан предоставить Покупателю новую Банковскую гарантию другого Банка-Гаранта, согласованного с Покупателем, соответствующую требованиям, установленным Договором, не позднее 10 (десяти) календарных дней с даты, к</w:t>
      </w:r>
      <w:r>
        <w:rPr>
          <w:rFonts w:ascii="Times New Roman" w:hAnsi="Times New Roman" w:cs="Times New Roman"/>
          <w:sz w:val="24"/>
          <w:szCs w:val="24"/>
        </w:rPr>
        <w:t xml:space="preserve">огда ему стало известно либо должно стать известным об указанных обстоятельствах, либо с даты обращения Покупателя с требованием о замене Банковской гарантии.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непредставления Поставщиком в установленный срок новой Банковской гарантии Покупатель вп</w:t>
      </w:r>
      <w:r>
        <w:rPr>
          <w:rFonts w:ascii="Times New Roman" w:hAnsi="Times New Roman" w:cs="Times New Roman"/>
          <w:sz w:val="24"/>
          <w:szCs w:val="24"/>
        </w:rPr>
        <w:t xml:space="preserve">раве удерживать сумму непогашенного (не зачтенного) аванса при выплате каждого платежа, причитающегося Поставщику, до полного зачета непогашенного (не зачтенного) аванса, при выплате каждого платежа, причитающегося Поставщику.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Во всех случаях, предусмотренных Договором, Поставщик вправе представить Покупателю вместо новой Банковской гарантии изменения к действующей Банковской гарантии, приводящие ее в соответствие с требованиями Договора, при условии, что условиями действующей Б</w:t>
      </w:r>
      <w:r>
        <w:rPr>
          <w:rFonts w:ascii="Times New Roman" w:hAnsi="Times New Roman" w:cs="Times New Roman"/>
          <w:sz w:val="24"/>
          <w:szCs w:val="24"/>
        </w:rPr>
        <w:t xml:space="preserve">анковской гарантии прямо предусмотрена возможность внесения в нее изменений. Любое изменение, внесенное Банком-Гарантом в условия Банковской гарантии, должно быть письменно согласовано с Покупателем.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1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7. Ответственность сторон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firstLine="53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 </w:t>
      </w:r>
      <w:r>
        <w:rPr>
          <w:rFonts w:ascii="Times New Roman" w:hAnsi="Times New Roman" w:cs="Times New Roman"/>
        </w:rPr>
        <w:tab/>
        <w:t xml:space="preserve">Неустойка и/или иные шт</w:t>
      </w:r>
      <w:r>
        <w:rPr>
          <w:rFonts w:ascii="Times New Roman" w:hAnsi="Times New Roman" w:cs="Times New Roman"/>
        </w:rPr>
        <w:t xml:space="preserve">рафные санкции за неисполнение (ненадлежащие исполнение) Покупателем обязательств по внесению предварительной оплаты (аванса) не устанавливаются.</w:t>
      </w:r>
      <w:r>
        <w:rPr>
          <w:rFonts w:ascii="Times New Roman" w:hAnsi="Times New Roman" w:cs="Times New Roman"/>
        </w:rPr>
      </w:r>
    </w:p>
    <w:p>
      <w:pPr>
        <w:pStyle w:val="941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 В случае нарушения Поставщиком обязательств по поставке продукции (нарушение срока поставки, недопоставка)</w:t>
      </w:r>
      <w:r>
        <w:rPr>
          <w:rFonts w:ascii="Times New Roman" w:hAnsi="Times New Roman" w:cs="Times New Roman"/>
        </w:rPr>
        <w:t xml:space="preserve">, Покупатель вправе потребовать уплаты Поставщиком:</w:t>
      </w:r>
      <w:r>
        <w:rPr>
          <w:rFonts w:ascii="Times New Roman" w:hAnsi="Times New Roman" w:cs="Times New Roman"/>
        </w:rPr>
      </w:r>
    </w:p>
    <w:p>
      <w:pPr>
        <w:pStyle w:val="941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неустойки в размере 0,1 (ноль целая и одна десятая) процента от цены несвоевременно поставленной (не поставленной) продукции за каждый день просрочки – в случае, когда нарушение не привело к изменению с</w:t>
      </w:r>
      <w:r>
        <w:rPr>
          <w:rFonts w:ascii="Times New Roman" w:hAnsi="Times New Roman" w:cs="Times New Roman"/>
        </w:rPr>
        <w:t xml:space="preserve">рока поставки продукции по другой заявке;</w:t>
      </w:r>
      <w:r>
        <w:rPr>
          <w:rFonts w:ascii="Times New Roman" w:hAnsi="Times New Roman" w:cs="Times New Roman"/>
        </w:rPr>
      </w:r>
    </w:p>
    <w:p>
      <w:pPr>
        <w:pStyle w:val="941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неустойки в размере 0,2 (ноль целых и две десятых) процента от цены несвоевременно поставленной (не поставленной) продукции за каждый день просрочки – в случае, когда нарушение привело к изменению срока поставки </w:t>
      </w:r>
      <w:r>
        <w:rPr>
          <w:rFonts w:ascii="Times New Roman" w:hAnsi="Times New Roman" w:cs="Times New Roman"/>
        </w:rPr>
        <w:t xml:space="preserve">продукции по другой заявке.</w:t>
      </w:r>
      <w:r>
        <w:rPr>
          <w:rFonts w:ascii="Times New Roman" w:hAnsi="Times New Roman" w:cs="Times New Roman"/>
        </w:rPr>
      </w:r>
    </w:p>
    <w:p>
      <w:pPr>
        <w:pStyle w:val="941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несвоевременного устранения Поставщиком выявленных недостатков продукции, Покупатель вправе потребовать уплаты Поставщиком неустойки в размере 0,1 (ноль целых и одна десятая) процента от цены некачественной продукции за</w:t>
      </w:r>
      <w:r>
        <w:rPr>
          <w:rFonts w:ascii="Times New Roman" w:hAnsi="Times New Roman" w:cs="Times New Roman"/>
        </w:rPr>
        <w:t xml:space="preserve"> каждый день просрочки.</w:t>
      </w:r>
      <w:r>
        <w:rPr>
          <w:rFonts w:ascii="Times New Roman" w:hAnsi="Times New Roman" w:cs="Times New Roman"/>
        </w:rPr>
      </w:r>
    </w:p>
    <w:p>
      <w:pPr>
        <w:ind w:firstLine="540"/>
        <w:jc w:val="both"/>
        <w:rPr>
          <w:szCs w:val="24"/>
        </w:rPr>
      </w:pPr>
      <w:r>
        <w:rPr>
          <w:szCs w:val="24"/>
        </w:rPr>
        <w:t xml:space="preserve">7.3  В случае нарушения Покупателем сроков оплаты поставленной продукции, Поставщик вправе потребовать уплаты Покупателем исключительной неустойки в размере 0,1 (ноль целых и одна десятая) процента от несвоевременно оплаченной суммы</w:t>
      </w:r>
      <w:r>
        <w:rPr>
          <w:szCs w:val="24"/>
        </w:rPr>
        <w:t xml:space="preserve"> за каждый день просрочки начиная с 31 (тридцать первого) календарного дня просрочки (неустойка с 1 по 30 день просрочки не начисляется). </w:t>
      </w:r>
      <w:r>
        <w:rPr>
          <w:szCs w:val="24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7.4  Уплата неустойки не освобождает Стороны от исполнения обязательств по настоящему Договору.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7.5  В случае нарушен</w:t>
      </w:r>
      <w:r>
        <w:rPr>
          <w:szCs w:val="24"/>
        </w:rPr>
        <w:t xml:space="preserve">ия Поставщиком обязательств по поставке продукции, на срок свыше 60 (шестидесяти)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также вправе воз</w:t>
      </w:r>
      <w:r>
        <w:rPr>
          <w:szCs w:val="24"/>
        </w:rPr>
        <w:t xml:space="preserve">вратить Поставщику продукцию, ранее принятую по Договору, и потребовать возврата уплаченных денежных средств.</w:t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7.6 </w:t>
      </w:r>
      <w:r>
        <w:rPr>
          <w:color w:val="000000"/>
          <w:szCs w:val="24"/>
        </w:rPr>
        <w:t xml:space="preserve"> </w:t>
      </w:r>
      <w:r>
        <w:rPr>
          <w:szCs w:val="24"/>
        </w:rPr>
        <w:t xml:space="preserve">Если в результате составления и выставления Поставщиком счета-фактуры (или УПД) с нарушением порядка и требований, установленных законодатель</w:t>
      </w:r>
      <w:r>
        <w:rPr>
          <w:szCs w:val="24"/>
        </w:rPr>
        <w:t xml:space="preserve">ством Российской Федерации, Покупатель понес расходы, связанные с уплатой доначисленных налоговыми органами по такому основанию сумм налога на добавленную стоимость, пеней и налоговых санкций, Поставщик обязан компенсировать Покупателю сумму таких расходов</w:t>
      </w:r>
      <w:r>
        <w:rPr>
          <w:szCs w:val="24"/>
        </w:rPr>
        <w:t xml:space="preserve">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с даты получения соответствующего письменного требования П</w:t>
      </w:r>
      <w:r>
        <w:rPr>
          <w:szCs w:val="24"/>
        </w:rPr>
        <w:t xml:space="preserve">окупателя. </w:t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В случае нарушения Поставщиком сроков, предусмотренных пунктом 4.1.4. настоящего Договора, Покупатель также имеет право требовать от Поставщика уплаты штрафа в размере 50 000 (пятидесяти тысяч) рублей за каждый случай нарушения.</w:t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7.7 В случае по</w:t>
      </w:r>
      <w:r>
        <w:rPr>
          <w:szCs w:val="24"/>
        </w:rPr>
        <w:t xml:space="preserve">ступления продукции несоответствующей сведениям о стране происхождения продукции, согласованной в договоре, Покупатель вправе взыскать с Поставщика штраф в размере 10% от стоимости поставленной продукции несоответствующей сведениям.</w:t>
      </w:r>
      <w:r>
        <w:rPr>
          <w:szCs w:val="24"/>
        </w:rPr>
      </w:r>
    </w:p>
    <w:p>
      <w:pPr>
        <w:ind w:firstLine="567"/>
        <w:jc w:val="both"/>
        <w:tabs>
          <w:tab w:val="left" w:pos="993" w:leader="none"/>
        </w:tabs>
        <w:rPr>
          <w:szCs w:val="24"/>
        </w:rPr>
      </w:pPr>
      <w:r>
        <w:rPr>
          <w:szCs w:val="24"/>
        </w:rPr>
        <w:t xml:space="preserve">7.8 </w:t>
      </w:r>
      <w:r>
        <w:rPr>
          <w:szCs w:val="24"/>
        </w:rPr>
        <w:tab/>
        <w:t xml:space="preserve">На сумму подлежаще</w:t>
      </w:r>
      <w:r>
        <w:rPr>
          <w:szCs w:val="24"/>
        </w:rPr>
        <w:t xml:space="preserve">го возврату аванса начисляется  неустойка в размере 0,1 (ноль целая и одна десятая) процента с даты, установленной для возврата аванса.</w:t>
      </w:r>
      <w:r>
        <w:rPr>
          <w:szCs w:val="24"/>
        </w:rPr>
      </w:r>
    </w:p>
    <w:p>
      <w:pPr>
        <w:ind w:firstLine="567"/>
        <w:jc w:val="both"/>
        <w:tabs>
          <w:tab w:val="left" w:pos="993" w:leader="none"/>
        </w:tabs>
        <w:rPr>
          <w:szCs w:val="24"/>
        </w:rPr>
      </w:pPr>
      <w:r>
        <w:rPr>
          <w:szCs w:val="24"/>
        </w:rPr>
        <w:t xml:space="preserve">7.9</w:t>
      </w:r>
      <w:r>
        <w:rPr>
          <w:szCs w:val="24"/>
        </w:rPr>
        <w:tab/>
        <w:t xml:space="preserve">За непредставление либо</w:t>
      </w:r>
      <w:r>
        <w:rPr>
          <w:szCs w:val="24"/>
        </w:rPr>
        <w:t xml:space="preserve"> несвоевременное представление/переоформление Поставщиком банковских гарантий, предусмотренных Договором, Покупатель вправе потребовать уплаты Поставщиком неустойки в размере 0,03 (ноль целых и три сотых) процента от цены Договора за каждый день просрочки.</w:t>
      </w:r>
      <w:r>
        <w:rPr>
          <w:szCs w:val="24"/>
        </w:rPr>
        <w:t xml:space="preserve"> </w:t>
      </w:r>
      <w:r>
        <w:rPr>
          <w:szCs w:val="24"/>
        </w:rPr>
      </w:r>
    </w:p>
    <w:p>
      <w:pPr>
        <w:pStyle w:val="941"/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7.10 Ответственность Сторон в иных случаях определяется в соответствии с законодательством Российской Федерации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8. Действие обстоятельств непреодолимой силы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 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</w:t>
      </w:r>
      <w:r>
        <w:rPr>
          <w:rFonts w:ascii="Times New Roman" w:hAnsi="Times New Roman" w:cs="Times New Roman"/>
        </w:rPr>
        <w:t xml:space="preserve">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Сторона, которая не исполняет обязательств по настоящему Договору вследствие действия непреодо</w:t>
      </w:r>
      <w:r>
        <w:rPr>
          <w:rFonts w:ascii="Times New Roman" w:hAnsi="Times New Roman" w:cs="Times New Roman"/>
        </w:rPr>
        <w:t xml:space="preserve">лимой силы, должна незамедлительно известить другую Сторону о таких обстоятельствах и их влиянии на исполнение обязательств по Договору.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8.4. Если обстоятельства непреодолимой силы действуют на протяжении 3 (трех) последовательных месяцев, настоящий Догово</w:t>
      </w:r>
      <w:r>
        <w:rPr>
          <w:rFonts w:ascii="Times New Roman" w:hAnsi="Times New Roman" w:cs="Times New Roman"/>
        </w:rPr>
        <w:t xml:space="preserve">р может быть расторгнут любой из Сторон путем направления письменного уведомления другой Стороне.</w:t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941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9. Порядок разрешения споров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720" w:firstLine="0"/>
        <w:jc w:val="center"/>
        <w:spacing w:line="242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9.1. Все споры или разногласия, возникающие между Сторонами при исполнении настоящего Договора, разрешаются путем переговоров м</w:t>
      </w:r>
      <w:r>
        <w:rPr>
          <w:rFonts w:ascii="Times New Roman" w:hAnsi="Times New Roman" w:cs="Times New Roman"/>
        </w:rPr>
        <w:t xml:space="preserve">ежду ними.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9.2. В случае невозможности разрешения разногласий путем переговоров они подлежат рассмотрению в Арбитражном суде Хабаровского края.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9.3. Сторонами применяется обязательный досудебный (претензионный) порядок разрешения споров. Сторона, права кот</w:t>
      </w:r>
      <w:r>
        <w:rPr>
          <w:rFonts w:ascii="Times New Roman" w:hAnsi="Times New Roman" w:cs="Times New Roman"/>
        </w:rPr>
        <w:t xml:space="preserve">орой нарушены, до обращения в суд направляет другой Стороне письменную претензию с изложением своих требований.  Срок для рассмотрения претензии – 15 (пятнадцать) рабочих дней со дня ее получения. Если в указанный срок требования не удовлетворены и не напр</w:t>
      </w:r>
      <w:r>
        <w:rPr>
          <w:rFonts w:ascii="Times New Roman" w:hAnsi="Times New Roman" w:cs="Times New Roman"/>
        </w:rPr>
        <w:t xml:space="preserve">авлены мотивированные возражения, то Сторона, право которой нарушено, вправе обратиться с иском в суд.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360"/>
        <w:jc w:val="center"/>
        <w:shd w:val="clear" w:color="auto" w:fill="ffffff"/>
        <w:widowControl w:val="off"/>
        <w:rPr>
          <w:b/>
          <w:bCs/>
        </w:rPr>
      </w:pPr>
      <w:r>
        <w:rPr>
          <w:b/>
          <w:bCs/>
          <w:szCs w:val="24"/>
        </w:rPr>
        <w:t xml:space="preserve">10. Антикоррупционная оговорка</w:t>
      </w:r>
      <w:r>
        <w:rPr>
          <w:b/>
          <w:bCs/>
        </w:rPr>
      </w:r>
    </w:p>
    <w:p>
      <w:pPr>
        <w:ind w:left="360"/>
        <w:jc w:val="center"/>
        <w:shd w:val="clear" w:color="auto" w:fill="ffffff"/>
        <w:widowControl w:val="off"/>
      </w:pPr>
      <w:r/>
      <w:r/>
    </w:p>
    <w:p>
      <w:pPr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</w:tabs>
      </w:pPr>
      <w:r>
        <w:rPr>
          <w:color w:val="000000"/>
          <w:szCs w:val="24"/>
        </w:rPr>
        <w:t xml:space="preserve">10.1 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color w:val="000000"/>
          <w:szCs w:val="24"/>
        </w:rPr>
        <w:t xml:space="preserve">предлагали и не разрешали выплату денежных средств</w:t>
      </w:r>
      <w:r>
        <w:rPr>
          <w:bCs/>
          <w:color w:val="000000"/>
          <w:szCs w:val="24"/>
        </w:rPr>
        <w:t xml:space="preserve">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 оказ</w:t>
      </w:r>
      <w:r>
        <w:rPr>
          <w:bCs/>
          <w:color w:val="000000"/>
          <w:szCs w:val="24"/>
        </w:rPr>
        <w:t xml:space="preserve">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/>
    </w:p>
    <w:p>
      <w:pPr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</w:tabs>
      </w:pPr>
      <w:r>
        <w:rPr>
          <w:bCs/>
          <w:color w:val="000000"/>
          <w:szCs w:val="24"/>
        </w:rPr>
        <w:t xml:space="preserve">10.2 При исполнении своих обязательств по Договору, Стороны, их аффилированные лица, работники и/ил</w:t>
      </w:r>
      <w:r>
        <w:rPr>
          <w:bCs/>
          <w:color w:val="000000"/>
          <w:szCs w:val="24"/>
        </w:rPr>
        <w:t xml:space="preserve">и представители также обязуются не осуществлять действия, квалифицируемые применимым для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</w:t>
      </w:r>
      <w:r>
        <w:rPr>
          <w:bCs/>
          <w:color w:val="000000"/>
          <w:szCs w:val="24"/>
        </w:rPr>
        <w:t xml:space="preserve">противодействии коррупции, легализации (отмыванию) доходов, полученных преступным путем.</w:t>
      </w:r>
      <w:r/>
    </w:p>
    <w:p>
      <w:pPr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</w:tabs>
      </w:pPr>
      <w:r>
        <w:rPr>
          <w:bCs/>
          <w:color w:val="000000"/>
          <w:szCs w:val="24"/>
        </w:rPr>
        <w:t xml:space="preserve">10.3 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</w:t>
      </w:r>
      <w:r>
        <w:rPr>
          <w:bCs/>
          <w:color w:val="000000"/>
          <w:szCs w:val="24"/>
        </w:rPr>
        <w:t xml:space="preserve"> настоящего раздела Договора, такая Сторона обязуется письменно уведомить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</w:t>
      </w:r>
      <w:r>
        <w:rPr>
          <w:bCs/>
          <w:color w:val="000000"/>
          <w:szCs w:val="24"/>
        </w:rPr>
        <w:t xml:space="preserve">произошло или может произойти нарушение положений настоящего раздела.</w:t>
      </w:r>
      <w:r/>
    </w:p>
    <w:p>
      <w:pPr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</w:tabs>
      </w:pPr>
      <w:r>
        <w:rPr>
          <w:bCs/>
          <w:color w:val="000000"/>
          <w:szCs w:val="24"/>
        </w:rPr>
        <w:t xml:space="preserve">10.4 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</w:t>
      </w:r>
      <w:r>
        <w:rPr>
          <w:bCs/>
          <w:color w:val="000000"/>
          <w:szCs w:val="24"/>
        </w:rPr>
        <w:t xml:space="preserve">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/>
    </w:p>
    <w:p>
      <w:pPr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</w:tabs>
      </w:pPr>
      <w:r>
        <w:rPr>
          <w:bCs/>
          <w:color w:val="000000"/>
          <w:szCs w:val="24"/>
        </w:rPr>
        <w:t xml:space="preserve">10.5 Стороны гарантируют осуществление надлежащего разбирательств</w:t>
      </w:r>
      <w:r>
        <w:rPr>
          <w:bCs/>
          <w:color w:val="000000"/>
          <w:szCs w:val="24"/>
        </w:rPr>
        <w:t xml:space="preserve">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</w:t>
      </w:r>
      <w:r>
        <w:rPr>
          <w:bCs/>
          <w:color w:val="000000"/>
          <w:szCs w:val="24"/>
        </w:rPr>
        <w:t xml:space="preserve">конфликтных ситуаций. Стороны гарантируют отсутствие негативных последствий как для уведомившей </w:t>
      </w:r>
      <w:r>
        <w:rPr>
          <w:bCs/>
          <w:color w:val="000000"/>
          <w:szCs w:val="24"/>
        </w:rPr>
        <w:t xml:space="preserve">Стороны в целом, так и для конкретных работников уведомившей Стороны, сообщивших о факте нарушений.</w:t>
      </w:r>
      <w:r/>
    </w:p>
    <w:p>
      <w:pPr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</w:tabs>
      </w:pPr>
      <w:r>
        <w:rPr>
          <w:bCs/>
          <w:color w:val="000000"/>
          <w:szCs w:val="24"/>
        </w:rPr>
        <w:t xml:space="preserve">10.6 В случае подтверждения факта нарушения одной Стороной положений настоящего раздела Договора и/или неполучения другой Стороной информации об итогах расс</w:t>
      </w:r>
      <w:r>
        <w:rPr>
          <w:bCs/>
          <w:color w:val="000000"/>
          <w:szCs w:val="24"/>
        </w:rPr>
        <w:t xml:space="preserve">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/>
    </w:p>
    <w:p>
      <w:pPr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</w:tabs>
      </w:pPr>
      <w:r>
        <w:rPr>
          <w:color w:val="000000"/>
          <w:szCs w:val="24"/>
        </w:rPr>
        <w:t xml:space="preserve">10.7 Канал</w:t>
      </w:r>
      <w:r>
        <w:rPr>
          <w:color w:val="000000"/>
          <w:szCs w:val="24"/>
        </w:rPr>
        <w:t xml:space="preserve">ы связи Линия доверия Группы РусГидро:</w:t>
      </w:r>
      <w:r/>
    </w:p>
    <w:p>
      <w:pPr>
        <w:ind w:firstLine="567"/>
        <w:jc w:val="both"/>
        <w:spacing w:line="242" w:lineRule="auto"/>
        <w:shd w:val="clear" w:color="auto" w:fill="ffffff"/>
        <w:widowControl w:val="off"/>
        <w:tabs>
          <w:tab w:val="left" w:pos="0" w:leader="none"/>
          <w:tab w:val="left" w:pos="1134" w:leader="none"/>
          <w:tab w:val="num" w:pos="1418" w:leader="none"/>
          <w:tab w:val="num" w:pos="4690" w:leader="none"/>
        </w:tabs>
      </w:pPr>
      <w:r>
        <w:rPr>
          <w:szCs w:val="24"/>
        </w:rPr>
        <w:t xml:space="preserve">10.7.1 Электронная почта: </w:t>
      </w:r>
      <w:hyperlink r:id="rId10" w:tooltip="mailto:ld@rushydro.ru" w:history="1">
        <w:r>
          <w:rPr>
            <w:color w:val="0000ff"/>
            <w:szCs w:val="24"/>
            <w:u w:val="single"/>
          </w:rPr>
          <w:t xml:space="preserve">ld@rushydro.ru</w:t>
        </w:r>
      </w:hyperlink>
      <w:r>
        <w:rPr>
          <w:szCs w:val="24"/>
        </w:rPr>
        <w:t xml:space="preserve">;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0" w:leader="none"/>
          <w:tab w:val="left" w:pos="1134" w:leader="none"/>
          <w:tab w:val="num" w:pos="1276" w:leader="none"/>
          <w:tab w:val="num" w:pos="1418" w:leader="none"/>
          <w:tab w:val="num" w:pos="4690" w:leader="none"/>
        </w:tabs>
      </w:pPr>
      <w:r>
        <w:rPr>
          <w:szCs w:val="24"/>
        </w:rPr>
        <w:t xml:space="preserve">10.7.2 Специальная форма «обратной связи», размещенная на официальном сайте Общества в сети интернет: http://w</w:t>
      </w:r>
      <w:r>
        <w:rPr>
          <w:szCs w:val="24"/>
        </w:rPr>
        <w:t xml:space="preserve">ww.rushydro.ru/ (далее перейти по ссылке «Линия доверия» и заполнить поля специальной формы «обратной связи»);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0" w:leader="none"/>
          <w:tab w:val="left" w:pos="1134" w:leader="none"/>
          <w:tab w:val="num" w:pos="1276" w:leader="none"/>
          <w:tab w:val="num" w:pos="1418" w:leader="none"/>
          <w:tab w:val="num" w:pos="4690" w:leader="none"/>
        </w:tabs>
      </w:pPr>
      <w:r>
        <w:rPr>
          <w:szCs w:val="24"/>
        </w:rPr>
        <w:t xml:space="preserve">10.7.3 Телефонный автоответчик (необходимо позвонить по телефону +7(495) 785-09-37 (круглосуточно), дождаться сигнала о начале записи и оставить </w:t>
      </w:r>
      <w:r>
        <w:rPr>
          <w:szCs w:val="24"/>
        </w:rPr>
        <w:t xml:space="preserve">устное обращение). </w:t>
      </w:r>
      <w:r/>
    </w:p>
    <w:p>
      <w:pPr>
        <w:ind w:firstLine="709"/>
        <w:jc w:val="both"/>
        <w:shd w:val="clear" w:color="auto" w:fill="ffffff"/>
        <w:widowControl w:val="off"/>
      </w:pPr>
      <w:r/>
      <w:r/>
    </w:p>
    <w:p>
      <w:pPr>
        <w:contextualSpacing/>
        <w:ind w:left="360"/>
        <w:jc w:val="center"/>
        <w:shd w:val="clear" w:color="auto" w:fill="ffffff"/>
        <w:widowControl w:val="off"/>
        <w:rPr>
          <w:b/>
          <w:bCs/>
        </w:rPr>
      </w:pPr>
      <w:r>
        <w:rPr>
          <w:b/>
          <w:bCs/>
          <w:szCs w:val="24"/>
        </w:rPr>
        <w:t xml:space="preserve">11. Особые положения</w:t>
      </w:r>
      <w:r>
        <w:rPr>
          <w:b/>
          <w:bCs/>
        </w:rPr>
      </w:r>
    </w:p>
    <w:p>
      <w:pPr>
        <w:contextualSpacing/>
        <w:ind w:firstLine="567"/>
        <w:jc w:val="center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</w:pPr>
      <w:r/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</w:pPr>
      <w:r>
        <w:rPr>
          <w:bCs/>
          <w:szCs w:val="24"/>
        </w:rPr>
        <w:t xml:space="preserve">11.1 Поставщик обязуется не привлекать и не допускать привлечения к исполнению обязательств по Договору организации: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</w:pPr>
      <w:r>
        <w:rPr>
          <w:bCs/>
          <w:szCs w:val="24"/>
        </w:rPr>
        <w:t xml:space="preserve">- имеющие признаки недобросовестности, опред</w:t>
      </w:r>
      <w:r>
        <w:rPr>
          <w:bCs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1" w:tooltip="consultantplus://offline/ref=94D5CE8889791A29DE57299515463A9D6134D8237B999C803E6F853513x2A2P" w:history="1">
        <w:r>
          <w:rPr>
            <w:bCs/>
            <w:szCs w:val="24"/>
          </w:rPr>
          <w:t xml:space="preserve">№ 18162/09</w:t>
        </w:r>
      </w:hyperlink>
      <w:r>
        <w:rPr>
          <w:bCs/>
          <w:szCs w:val="24"/>
        </w:rPr>
        <w:t xml:space="preserve"> и от 25.05.2010 </w:t>
      </w:r>
      <w:hyperlink r:id="rId12" w:tooltip="consultantplus://offline/ref=94D5CE8889791A29DE57299515463A9D6135D2287D929C803E6F853513x2A2P" w:history="1">
        <w:r>
          <w:rPr>
            <w:bCs/>
            <w:szCs w:val="24"/>
          </w:rPr>
          <w:t xml:space="preserve">№ 15658/09</w:t>
        </w:r>
      </w:hyperlink>
      <w:r>
        <w:rPr>
          <w:bCs/>
          <w:szCs w:val="24"/>
        </w:rPr>
        <w:t xml:space="preserve">, согласно которым при оценке необоснованной налоговой выгоды</w:t>
      </w:r>
      <w:r>
        <w:rPr>
          <w:bCs/>
          <w:szCs w:val="24"/>
        </w:rPr>
        <w:t xml:space="preserve">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</w:pPr>
      <w:r>
        <w:rPr>
          <w:bCs/>
          <w:szCs w:val="24"/>
        </w:rPr>
        <w:t xml:space="preserve">- со</w:t>
      </w:r>
      <w:r>
        <w:rPr>
          <w:bCs/>
          <w:szCs w:val="24"/>
        </w:rPr>
        <w:t xml:space="preserve">ответствующие </w:t>
      </w:r>
      <w:hyperlink r:id="rId13" w:tooltip="consultantplus://offline/ref=79440D5123ABA6A25F43346AB59DBAAC7032C8E1556DA64FAED62E167F76889C2B7C475C32EFC59BJ8rDH" w:history="1">
        <w:r>
          <w:rPr>
            <w:bCs/>
            <w:szCs w:val="24"/>
          </w:rPr>
          <w:t xml:space="preserve">Критери</w:t>
        </w:r>
      </w:hyperlink>
      <w:r>
        <w:rPr>
          <w:bCs/>
          <w:szCs w:val="24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</w:pPr>
      <w:r>
        <w:rPr>
          <w:bCs/>
          <w:szCs w:val="24"/>
        </w:rPr>
        <w:t xml:space="preserve">11.2 Поставщик обязуется незамедли</w:t>
      </w:r>
      <w:r>
        <w:rPr>
          <w:bCs/>
          <w:szCs w:val="24"/>
        </w:rPr>
        <w:t xml:space="preserve">тельно уведомить Покупателя о появлении в ходе исполнения Договора у привлеченных организаций признаков недобросовестности, указанных в пункте 11.1. Договора, а также обеспечить прекращение участия таких организаций в исполнении Договора.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</w:pPr>
      <w:r>
        <w:rPr>
          <w:bCs/>
          <w:szCs w:val="24"/>
        </w:rPr>
        <w:t xml:space="preserve">11.3 В случае нар</w:t>
      </w:r>
      <w:r>
        <w:rPr>
          <w:bCs/>
          <w:szCs w:val="24"/>
        </w:rPr>
        <w:t xml:space="preserve">ушения Поставщиком обязательств, установленных пунктами 11.1., 11.2. Договора, Покупатель в дополнение к основаниям, предусмотренным Договором, вправе в одностороннем внесудебном порядке отказаться от Договора путем направления уведомления об отказе от Дог</w:t>
      </w:r>
      <w:r>
        <w:rPr>
          <w:bCs/>
          <w:szCs w:val="24"/>
        </w:rPr>
        <w:t xml:space="preserve">овора (исполнения Договора) с указанием даты прекращения (расторжения) Договора, которая должна наступать ранее 10 (десяти) рабочих дней с даты получения Поставщиком такого уведомления. Договор считается прекращенным (расторгнутым) с даты, указанной в увед</w:t>
      </w:r>
      <w:r>
        <w:rPr>
          <w:bCs/>
          <w:szCs w:val="24"/>
        </w:rPr>
        <w:t xml:space="preserve">омлении об отказе от Договора (исполнения Договора) при условии, что Покупатель не отзовет указанное Уведомление по итогам рассмотрения мотивированных письменных возражений Поставщика, представленных до наступления указанной Покупателем даты расторжения.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</w:pPr>
      <w:r>
        <w:rPr>
          <w:bCs/>
          <w:szCs w:val="24"/>
        </w:rPr>
        <w:t xml:space="preserve">1</w:t>
      </w:r>
      <w:r>
        <w:rPr>
          <w:bCs/>
          <w:szCs w:val="24"/>
        </w:rPr>
        <w:t xml:space="preserve">1.4 Поставщик обязан уплатить Покупателю штраф в размере суммы денежных средств, перечисленной организации, отвечающей признакам недобросовестности, а также дополнительно компенсировать Покупателю убытки, причиненные в результате нарушения обязательств, ус</w:t>
      </w:r>
      <w:r>
        <w:rPr>
          <w:bCs/>
          <w:szCs w:val="24"/>
        </w:rPr>
        <w:t xml:space="preserve">тановленных пунктами 11.1., 11.2. Договора.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</w:pPr>
      <w:r>
        <w:rPr>
          <w:bCs/>
          <w:szCs w:val="24"/>
        </w:rPr>
        <w:t xml:space="preserve">11.5 Штраф, предусмотренный пунктом 11.4. Договора, оплачивается Поставщиком в течение 10 (десяти) рабочих дней с даты получения соответствующего письменного требования Покупателя. Покупатель вправе предъявить тр</w:t>
      </w:r>
      <w:r>
        <w:rPr>
          <w:bCs/>
          <w:szCs w:val="24"/>
        </w:rPr>
        <w:t xml:space="preserve">ебование об уплате штрафа вне </w:t>
      </w:r>
      <w:r>
        <w:rPr>
          <w:bCs/>
          <w:szCs w:val="24"/>
        </w:rPr>
        <w:t xml:space="preserve">зависимости от направления уведомления об отказе от Договора (исполнения Договора), предусмотренного пунктом 11.3. Договора.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</w:pPr>
      <w:r>
        <w:rPr>
          <w:bCs/>
          <w:szCs w:val="24"/>
        </w:rPr>
        <w:t xml:space="preserve">11.6 Покупатель вправе приостановить осуществление любых платежей по Договору, причитающихся Поставщи</w:t>
      </w:r>
      <w:r>
        <w:rPr>
          <w:bCs/>
          <w:szCs w:val="24"/>
        </w:rPr>
        <w:t xml:space="preserve">ку, независимо от наличия оснований и наступления сроков таких платежей, до уплаты Поставщиком штрафа, предусмотренного пунктом 11.4. Договора. При этом Покупатель не будет считаться просрочившим и/ или нарушившим свои обязательства по Договору.</w:t>
      </w:r>
      <w:r/>
    </w:p>
    <w:p>
      <w:pPr>
        <w:contextualSpacing/>
        <w:ind w:firstLine="567"/>
        <w:jc w:val="both"/>
        <w:spacing w:line="242" w:lineRule="auto"/>
        <w:shd w:val="clear" w:color="auto" w:fill="ffffff"/>
        <w:widowControl w:val="off"/>
        <w:tabs>
          <w:tab w:val="left" w:pos="1134" w:leader="none"/>
          <w:tab w:val="left" w:pos="1418" w:leader="none"/>
        </w:tabs>
        <w:rPr>
          <w:b/>
        </w:rPr>
      </w:pPr>
      <w:r>
        <w:rPr>
          <w:bCs/>
          <w:szCs w:val="24"/>
        </w:rPr>
        <w:t xml:space="preserve">11.7 Незав</w:t>
      </w:r>
      <w:r>
        <w:rPr>
          <w:bCs/>
          <w:szCs w:val="24"/>
        </w:rPr>
        <w:t xml:space="preserve">исимо от других положений Договора, положения пунктов 11.4., 11.5. Договора продолжают действовать в течение 4 (четырех) лет после его прекращения (расторжения) или исполнения.</w:t>
      </w:r>
      <w:r>
        <w:rPr>
          <w:b/>
        </w:rPr>
      </w:r>
    </w:p>
    <w:p>
      <w:pPr>
        <w:pStyle w:val="941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12.  Прочие условия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12.1. С момента подписания Сторонами настоящего Договора </w:t>
      </w:r>
      <w:r>
        <w:rPr>
          <w:rFonts w:ascii="Times New Roman" w:hAnsi="Times New Roman" w:cs="Times New Roman"/>
        </w:rPr>
        <w:t xml:space="preserve">все предыдущие переговоры и переписка по нему теряют силу.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12.2. Настоящий Договор вступает в действие с даты подписания и действует по 30.12.2025 года, а в части неисполненных обязательств – до полного их исполнения.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12.3. Все приложения, изменения и допо</w:t>
      </w:r>
      <w:r>
        <w:rPr>
          <w:rFonts w:ascii="Times New Roman" w:hAnsi="Times New Roman" w:cs="Times New Roman"/>
        </w:rPr>
        <w:t xml:space="preserve">лнения к настоящему договору являются его неотъемлемой частью, должны быть составлены в письменной форме и подписаны обеими Сторонами.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12.4. Уступка, передача в залог прав (требований), принадлежащих Поставщику на основании Договора, допускается только с п</w:t>
      </w:r>
      <w:r>
        <w:rPr>
          <w:rFonts w:ascii="Times New Roman" w:hAnsi="Times New Roman" w:cs="Times New Roman"/>
        </w:rPr>
        <w:t xml:space="preserve">редварительного письменного согласия Покупателя.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12.5. В случае изменения у какой-либо из Сторон местонахождения, названия, банковских реквизитов и прочего она обязана в течение 10 (десяти) дней письменно известить об этом другую Сторону. При этом заключен</w:t>
      </w:r>
      <w:r>
        <w:rPr>
          <w:rFonts w:ascii="Times New Roman" w:hAnsi="Times New Roman" w:cs="Times New Roman"/>
        </w:rPr>
        <w:t xml:space="preserve">ие дополнительного соглашения не требуется.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12.6. </w:t>
      </w:r>
      <w:r>
        <w:rPr>
          <w:rFonts w:ascii="Times New Roman" w:hAnsi="Times New Roman" w:cs="Times New Roman"/>
        </w:rPr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</w:t>
      </w:r>
      <w:r>
        <w:rPr>
          <w:rFonts w:ascii="Times New Roman" w:hAnsi="Times New Roman" w:cs="Times New Roman"/>
        </w:rPr>
        <w:t xml:space="preserve">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</w:t>
      </w:r>
      <w:r>
        <w:rPr>
          <w:rFonts w:ascii="Times New Roman" w:hAnsi="Times New Roman" w:cs="Times New Roman"/>
          <w:color w:val="212121"/>
          <w:highlight w:val="white"/>
        </w:rPr>
        <w:t xml:space="preserve">(</w:t>
      </w:r>
      <w:hyperlink r:id="rId14" w:tooltip="Click to open https://www.diadoc.ru/" w:history="1">
        <w:r>
          <w:rPr>
            <w:rStyle w:val="966"/>
            <w:rFonts w:ascii="Times New Roman" w:hAnsi="Times New Roman" w:cs="Times New Roman"/>
            <w:color w:val="0000ee"/>
            <w:highlight w:val="white"/>
          </w:rPr>
          <w:t xml:space="preserve">https://www.diadoc.ru/</w:t>
        </w:r>
      </w:hyperlink>
      <w:r>
        <w:rPr>
          <w:rFonts w:ascii="Times New Roman" w:hAnsi="Times New Roman" w:cs="Times New Roman"/>
          <w:color w:val="212121"/>
          <w:highlight w:val="white"/>
        </w:rPr>
        <w:t xml:space="preserve">)</w:t>
      </w:r>
      <w:r>
        <w:rPr>
          <w:rFonts w:ascii="Times New Roman" w:hAnsi="Times New Roman" w:cs="Times New Roman"/>
        </w:rPr>
        <w:t xml:space="preserve">. В случае использования Поставщиком другого оператора электронного документооборота (аккредитованного ФНС РФ), Покупатель, при </w:t>
      </w:r>
      <w:r>
        <w:rPr>
          <w:rFonts w:ascii="Times New Roman" w:hAnsi="Times New Roman" w:cs="Times New Roman"/>
        </w:rPr>
        <w:t xml:space="preserve">наличии технической возможности у используемых Покупателем операторов, инициирует настройку роуминга между операторами систем электронного документооборота Сторон.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12.7. Настоящий Договор составлен в 2 экземплярах, имеющих одинаковую юридическую силу.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spacing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12.8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Документы, переданные при совершении сделки, с использованием электронной почты признаются сторонами, как имеющие юридическую силу при условии последующего направления в 30-дневный срок подлинных документов в подтверждение копии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</w:p>
    <w:p>
      <w:pPr>
        <w:pStyle w:val="94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12.  Местонахождение и б</w:t>
      </w:r>
      <w:r>
        <w:rPr>
          <w:rFonts w:ascii="Times New Roman" w:hAnsi="Times New Roman" w:cs="Times New Roman"/>
          <w:b/>
          <w:bCs/>
        </w:rPr>
        <w:t xml:space="preserve">анковские реквизиты сторон</w:t>
      </w:r>
      <w:r>
        <w:rPr>
          <w:rFonts w:ascii="Times New Roman" w:hAnsi="Times New Roman" w:cs="Times New Roman"/>
          <w:b/>
          <w:bCs/>
        </w:rPr>
      </w:r>
    </w:p>
    <w:p>
      <w:pPr>
        <w:pStyle w:val="941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tbl>
      <w:tblPr>
        <w:tblW w:w="9923" w:type="dxa"/>
        <w:tblLook w:val="0000" w:firstRow="0" w:lastRow="0" w:firstColumn="0" w:lastColumn="0" w:noHBand="0" w:noVBand="0"/>
      </w:tblPr>
      <w:tblGrid>
        <w:gridCol w:w="4395"/>
        <w:gridCol w:w="1134"/>
        <w:gridCol w:w="4394"/>
      </w:tblGrid>
      <w:tr>
        <w:tblPrEx/>
        <w:trPr>
          <w:trHeight w:val="457"/>
        </w:trPr>
        <w:tc>
          <w:tcPr>
            <w:tcW w:w="4395" w:type="dxa"/>
            <w:textDirection w:val="lrTb"/>
            <w:noWrap w:val="false"/>
          </w:tcPr>
          <w:p>
            <w:pPr>
              <w:pStyle w:val="752"/>
              <w:jc w:val="left"/>
            </w:pPr>
            <w:r>
              <w:t xml:space="preserve">Покупатель: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41"/>
              <w:ind w:left="-114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pStyle w:val="941"/>
              <w:ind w:firstLine="3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Поставщик: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314"/>
        </w:trPr>
        <w:tc>
          <w:tcPr>
            <w:tcW w:w="4395" w:type="dxa"/>
            <w:textDirection w:val="lrTb"/>
            <w:noWrap w:val="false"/>
          </w:tcPr>
          <w:p>
            <w:pPr>
              <w:pStyle w:val="752"/>
              <w:jc w:val="left"/>
            </w:pPr>
            <w:r>
              <w:t xml:space="preserve">АО «ДГК»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41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pStyle w:val="941"/>
              <w:ind w:firstLine="3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/>
        <w:tc>
          <w:tcPr>
            <w:tcW w:w="4395" w:type="dxa"/>
            <w:textDirection w:val="lrTb"/>
            <w:noWrap w:val="false"/>
          </w:tcPr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нахождения: Российская Федерация, г. Хабаровск.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680000, Хабаровский край,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Хабаровск, Фрунзе, 49 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1434031363, КПП 997650001,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ОКПО 76727851, БИК 040813608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Дальневосточный Банк ПАО Сбербанка РФ г. Хабаровск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р/с 407 028 102 700 000 088 18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к/с 301 018 106 000 000 006 08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(4212) 26-59-74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41"/>
              <w:ind w:left="317" w:right="14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pStyle w:val="941"/>
              <w:ind w:right="143"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ind w:right="143" w:firstLin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25"/>
        </w:trPr>
        <w:tc>
          <w:tcPr>
            <w:tcW w:w="4395" w:type="dxa"/>
            <w:textDirection w:val="lrTb"/>
            <w:noWrap w:val="false"/>
          </w:tcPr>
          <w:p>
            <w:pPr>
              <w:pStyle w:val="941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 /____________ /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pStyle w:val="94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 /____________ /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5103" w:right="9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</w:t>
      </w:r>
      <w:r>
        <w:rPr>
          <w:sz w:val="22"/>
          <w:szCs w:val="22"/>
        </w:rPr>
      </w:r>
    </w:p>
    <w:p>
      <w:pPr>
        <w:ind w:right="9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поставки от «____» ____________ 20 ___ г. № ________</w:t>
      </w:r>
      <w:r>
        <w:rPr>
          <w:sz w:val="22"/>
          <w:szCs w:val="22"/>
        </w:rPr>
      </w:r>
    </w:p>
    <w:p>
      <w:pPr>
        <w:spacing w:line="259" w:lineRule="auto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jc w:val="center"/>
        <w:rPr>
          <w:szCs w:val="24"/>
        </w:rPr>
      </w:pPr>
      <w:r>
        <w:rPr>
          <w:szCs w:val="24"/>
        </w:rPr>
        <w:t xml:space="preserve">СПЕЦИФИКАЦИЯ </w:t>
      </w:r>
      <w:r>
        <w:rPr>
          <w:szCs w:val="24"/>
        </w:rPr>
      </w:r>
    </w:p>
    <w:p>
      <w:pPr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tbl>
      <w:tblPr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1"/>
        <w:gridCol w:w="1283"/>
        <w:gridCol w:w="1559"/>
        <w:gridCol w:w="1418"/>
        <w:gridCol w:w="708"/>
        <w:gridCol w:w="567"/>
        <w:gridCol w:w="815"/>
        <w:gridCol w:w="319"/>
        <w:gridCol w:w="993"/>
        <w:gridCol w:w="1417"/>
      </w:tblGrid>
      <w:tr>
        <w:tblPrEx/>
        <w:trPr>
          <w:trHeight w:val="227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№ п/п</w:t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Наименование продукции</w:t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 Технические и функциональные характеристики продукции</w:t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right="-100"/>
              <w:jc w:val="center"/>
              <w:tabs>
                <w:tab w:val="left" w:pos="0" w:leader="none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Страна происхождения продукции /Производитель продукции</w:t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Ед. изм.</w:t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right="-58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Кол-во</w:t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Цена единицы, руб. без НДС</w:t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Общая сумма, руб. без НДС</w:t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Грузополучатель, отгрузочные реквизиты</w:t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4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</w:t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</w:t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3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4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-10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5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6</w:t>
            </w:r>
            <w:r>
              <w:rPr>
                <w:color w:val="000000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7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8</w:t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9</w:t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34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 </w:t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 </w:t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34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 </w:t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 </w:t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ind w:right="96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34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34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 </w:t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342"/>
        </w:trPr>
        <w:tc>
          <w:tcPr>
            <w:gridSpan w:val="8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Итого без НДС, руб.</w:t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342"/>
        </w:trPr>
        <w:tc>
          <w:tcPr>
            <w:gridSpan w:val="8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НДС (20%)</w:t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342"/>
        </w:trPr>
        <w:tc>
          <w:tcPr>
            <w:gridSpan w:val="8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Итого с НДС, руб.</w:t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1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83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3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7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1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gridSpan w:val="6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35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3" w:type="dxa"/>
            <w:textDirection w:val="lrTb"/>
            <w:noWrap w:val="false"/>
          </w:tcPr>
          <w:p>
            <w:r/>
            <w:r/>
          </w:p>
        </w:tc>
      </w:tr>
    </w:tbl>
    <w:p>
      <w:pPr>
        <w:jc w:val="both"/>
        <w:rPr>
          <w:i/>
          <w:szCs w:val="24"/>
        </w:rPr>
      </w:pPr>
      <w:r>
        <w:rPr>
          <w:i/>
          <w:szCs w:val="24"/>
        </w:rPr>
        <w:t xml:space="preserve">. </w:t>
      </w:r>
      <w:r>
        <w:rPr>
          <w:i/>
          <w:szCs w:val="24"/>
        </w:rPr>
      </w:r>
    </w:p>
    <w:p>
      <w:pPr>
        <w:spacing w:line="259" w:lineRule="auto"/>
        <w:rPr>
          <w:rFonts w:eastAsia="Calibri"/>
          <w:b/>
          <w:szCs w:val="24"/>
          <w:lang w:eastAsia="en-US"/>
        </w:rPr>
      </w:pPr>
      <w:r/>
      <w:bookmarkStart w:id="1" w:name="_GoBack"/>
      <w:r/>
      <w:bookmarkEnd w:id="1"/>
      <w:r/>
      <w:r>
        <w:rPr>
          <w:rFonts w:eastAsia="Calibri"/>
          <w:b/>
          <w:szCs w:val="24"/>
          <w:lang w:eastAsia="en-US"/>
        </w:rPr>
      </w:r>
    </w:p>
    <w:p>
      <w:pPr>
        <w:spacing w:line="259" w:lineRule="auto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jc w:val="center"/>
        <w:rPr>
          <w:bCs/>
          <w:szCs w:val="24"/>
        </w:rPr>
        <w:outlineLvl w:val="0"/>
      </w:pPr>
      <w:r>
        <w:rPr>
          <w:bCs/>
          <w:szCs w:val="24"/>
        </w:rPr>
      </w:r>
      <w:r>
        <w:rPr>
          <w:bCs/>
          <w:szCs w:val="24"/>
        </w:rPr>
      </w:r>
    </w:p>
    <w:tbl>
      <w:tblPr>
        <w:tblW w:w="9815" w:type="dxa"/>
        <w:tblInd w:w="-176" w:type="dxa"/>
        <w:tblLook w:val="04A0" w:firstRow="1" w:lastRow="0" w:firstColumn="1" w:lastColumn="0" w:noHBand="0" w:noVBand="1"/>
      </w:tblPr>
      <w:tblGrid>
        <w:gridCol w:w="4996"/>
        <w:gridCol w:w="4819"/>
      </w:tblGrid>
      <w:tr>
        <w:tblPrEx/>
        <w:trPr/>
        <w:tc>
          <w:tcPr>
            <w:shd w:val="clear" w:color="ffffff" w:fill="ffffff"/>
            <w:tcW w:w="4996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 xml:space="preserve">Покупатель:</w:t>
            </w:r>
            <w:r>
              <w:rPr>
                <w:szCs w:val="24"/>
              </w:rPr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  <w:t xml:space="preserve">АО «ДГК»</w:t>
            </w:r>
            <w:r>
              <w:rPr>
                <w:szCs w:val="24"/>
              </w:rPr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  <w:t xml:space="preserve">_____________________/_____________</w:t>
            </w:r>
            <w:r>
              <w:rPr>
                <w:szCs w:val="24"/>
              </w:rPr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W w:w="4819" w:type="dxa"/>
            <w:textDirection w:val="lrTb"/>
            <w:noWrap w:val="false"/>
          </w:tcPr>
          <w:p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 xml:space="preserve">Поставщик:</w:t>
            </w:r>
            <w:r>
              <w:rPr>
                <w:szCs w:val="24"/>
              </w:rPr>
            </w:r>
          </w:p>
          <w:p>
            <w:pPr>
              <w:ind w:firstLine="34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ind w:firstLine="34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  <w:t xml:space="preserve">_____________________/_____________</w:t>
            </w:r>
            <w:r>
              <w:rPr>
                <w:szCs w:val="24"/>
              </w:rPr>
            </w:r>
          </w:p>
          <w:p>
            <w:pPr>
              <w:ind w:firstLine="33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spacing w:line="259" w:lineRule="auto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spacing w:line="259" w:lineRule="auto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jc w:val="center"/>
        <w:spacing w:line="259" w:lineRule="auto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jc w:val="center"/>
        <w:spacing w:line="259" w:lineRule="auto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jc w:val="center"/>
        <w:spacing w:line="259" w:lineRule="auto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jc w:val="center"/>
        <w:spacing w:line="259" w:lineRule="auto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jc w:val="center"/>
        <w:spacing w:line="259" w:lineRule="auto"/>
        <w:rPr>
          <w:rFonts w:eastAsia="Calibri"/>
          <w:b/>
          <w:szCs w:val="24"/>
          <w:lang w:eastAsia="en-US"/>
        </w:rPr>
        <w:sectPr>
          <w:footnotePr/>
          <w:endnotePr/>
          <w:type w:val="nextPage"/>
          <w:pgSz w:w="11906" w:h="16838" w:orient="portrait"/>
          <w:pgMar w:top="1134" w:right="851" w:bottom="1134" w:left="1418" w:header="709" w:footer="709" w:gutter="0"/>
          <w:cols w:num="1" w:sep="0" w:space="720" w:equalWidth="1"/>
          <w:docGrid w:linePitch="360"/>
        </w:sect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ind w:right="96" w:firstLine="510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2</w:t>
      </w:r>
      <w:r>
        <w:rPr>
          <w:sz w:val="22"/>
          <w:szCs w:val="22"/>
        </w:rPr>
      </w:r>
    </w:p>
    <w:p>
      <w:pPr>
        <w:ind w:right="9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поставки  от «____» _____________ 20 __ г. № ________</w:t>
      </w:r>
      <w:r>
        <w:rPr>
          <w:sz w:val="22"/>
          <w:szCs w:val="22"/>
        </w:rPr>
      </w:r>
    </w:p>
    <w:p>
      <w:pPr>
        <w:ind w:firstLine="567"/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ind w:firstLine="567"/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pPr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r>
        <w:rPr>
          <w:rFonts w:eastAsia="Calibri"/>
          <w:b/>
          <w:szCs w:val="24"/>
          <w:lang w:eastAsia="en-US"/>
        </w:rPr>
      </w:r>
    </w:p>
    <w:p>
      <w:r>
        <w:rPr>
          <w:rFonts w:eastAsia="Calibri"/>
          <w:b/>
          <w:szCs w:val="24"/>
          <w:lang w:eastAsia="en-US"/>
        </w:rPr>
        <w:t xml:space="preserve">                                                                          </w:t>
      </w:r>
      <w:r>
        <w:rPr>
          <w:rFonts w:eastAsia="Calibri"/>
          <w:szCs w:val="24"/>
          <w:lang w:eastAsia="en-US"/>
        </w:rPr>
        <w:t xml:space="preserve"> (ФОРМА)</w:t>
      </w:r>
      <w:r/>
    </w:p>
    <w:p>
      <w:pPr>
        <w:jc w:val="center"/>
      </w:pPr>
      <w:r>
        <w:rPr>
          <w:rFonts w:eastAsia="Calibri"/>
          <w:b/>
          <w:szCs w:val="24"/>
          <w:lang w:eastAsia="en-US"/>
        </w:rPr>
        <w:t xml:space="preserve">Заявка (отгрузочная разнарядка)</w:t>
      </w:r>
      <w:r/>
    </w:p>
    <w:p>
      <w:pPr>
        <w:jc w:val="center"/>
      </w:pPr>
      <w:r/>
      <w:r/>
    </w:p>
    <w:p>
      <w:pPr>
        <w:jc w:val="center"/>
      </w:pPr>
      <w:r>
        <w:rPr>
          <w:rFonts w:eastAsia="Calibri"/>
          <w:b/>
          <w:szCs w:val="24"/>
          <w:lang w:eastAsia="en-US"/>
        </w:rPr>
        <w:t xml:space="preserve">№ ________________ от _________20__г.</w:t>
      </w:r>
      <w:r/>
    </w:p>
    <w:p>
      <w:pPr>
        <w:jc w:val="center"/>
      </w:pPr>
      <w:r>
        <w:rPr>
          <w:rFonts w:eastAsia="Calibri"/>
          <w:b/>
          <w:szCs w:val="24"/>
          <w:lang w:eastAsia="en-US"/>
        </w:rPr>
        <w:t xml:space="preserve">                  </w:t>
      </w:r>
      <w:r/>
    </w:p>
    <w:p>
      <w:pPr>
        <w:jc w:val="both"/>
      </w:pPr>
      <w:r>
        <w:rPr>
          <w:rFonts w:eastAsia="Calibri"/>
          <w:szCs w:val="24"/>
          <w:lang w:eastAsia="en-US"/>
        </w:rPr>
        <w:t xml:space="preserve">АО «ДГК» направляет заявку на отгрузку продукции в соответствие со спецификацией к </w:t>
      </w:r>
      <w:r>
        <w:rPr>
          <w:rFonts w:eastAsia="Calibri"/>
          <w:szCs w:val="24"/>
          <w:lang w:eastAsia="en-US"/>
        </w:rPr>
        <w:t xml:space="preserve">договору №_____________от__________________20__г.по следующим грузополучателям:</w:t>
      </w:r>
      <w:r/>
    </w:p>
    <w:p>
      <w:pPr>
        <w:jc w:val="both"/>
      </w:pPr>
      <w:r/>
      <w:r/>
    </w:p>
    <w:tbl>
      <w:tblPr>
        <w:tblStyle w:val="960"/>
        <w:tblW w:w="0" w:type="auto"/>
        <w:tblLayout w:type="fixed"/>
        <w:tblLook w:val="04A0" w:firstRow="1" w:lastRow="0" w:firstColumn="1" w:lastColumn="0" w:noHBand="0" w:noVBand="1"/>
      </w:tblPr>
      <w:tblGrid>
        <w:gridCol w:w="599"/>
        <w:gridCol w:w="1525"/>
        <w:gridCol w:w="3581"/>
        <w:gridCol w:w="744"/>
        <w:gridCol w:w="815"/>
        <w:gridCol w:w="1204"/>
        <w:gridCol w:w="1204"/>
      </w:tblGrid>
      <w:tr>
        <w:tblPrEx/>
        <w:trPr/>
        <w:tc>
          <w:tcPr>
            <w:tcW w:w="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 xml:space="preserve">№ п/п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 xml:space="preserve">Наименование продукции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 xml:space="preserve">Технические и функциональные характеристики продукции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 xml:space="preserve">Ед. изм.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 xml:space="preserve">Кол-во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 xml:space="preserve">Цена, руб. без НДС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 xml:space="preserve">Стоимость, руб. без НДС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eastAsia="Times New Roman"/>
                <w:szCs w:val="24"/>
              </w:rPr>
              <w:t xml:space="preserve">1</w:t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1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tcW w:w="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eastAsia="Times New Roman"/>
                <w:szCs w:val="24"/>
              </w:rPr>
              <w:t xml:space="preserve">2</w:t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1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59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eastAsia="Times New Roman"/>
                <w:szCs w:val="24"/>
              </w:rPr>
              <w:t xml:space="preserve">3...</w:t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15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358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7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8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</w:tbl>
    <w:p>
      <w:pPr>
        <w:jc w:val="center"/>
      </w:pPr>
      <w:r/>
      <w:r/>
    </w:p>
    <w:p>
      <w:pPr>
        <w:jc w:val="center"/>
      </w:pPr>
      <w:r>
        <w:rPr>
          <w:b/>
          <w:szCs w:val="24"/>
          <w:lang w:eastAsia="en-US"/>
        </w:rPr>
        <w:t xml:space="preserve"> </w:t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r>
        <w:rPr>
          <w:rFonts w:eastAsia="Calibri"/>
          <w:szCs w:val="24"/>
          <w:lang w:eastAsia="en-US"/>
        </w:rPr>
        <w:t xml:space="preserve">Покупатель:</w:t>
      </w:r>
      <w:r/>
    </w:p>
    <w:p>
      <w:r/>
      <w:r/>
    </w:p>
    <w:p>
      <w:r/>
      <w:r/>
    </w:p>
    <w:p>
      <w:r>
        <w:rPr>
          <w:rFonts w:eastAsia="Calibri"/>
          <w:szCs w:val="24"/>
          <w:lang w:eastAsia="en-US"/>
        </w:rPr>
        <w:t xml:space="preserve">Заявка принята:</w:t>
      </w:r>
      <w:r/>
    </w:p>
    <w:p>
      <w:r>
        <w:rPr>
          <w:rFonts w:eastAsia="Calibri"/>
          <w:szCs w:val="24"/>
          <w:lang w:eastAsia="en-US"/>
        </w:rPr>
        <w:t xml:space="preserve">Поставщик</w:t>
      </w:r>
      <w:r/>
    </w:p>
    <w:p>
      <w:r/>
      <w:r/>
    </w:p>
    <w:p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                               </w:t>
      </w:r>
      <w:r/>
    </w:p>
    <w:p>
      <w:r>
        <w:rPr>
          <w:rFonts w:eastAsia="Calibri"/>
          <w:szCs w:val="24"/>
          <w:lang w:eastAsia="en-US"/>
        </w:rPr>
        <w:t xml:space="preserve">________________________</w:t>
      </w:r>
      <w:r/>
    </w:p>
    <w:p>
      <w:r>
        <w:rPr>
          <w:rFonts w:eastAsia="Calibri"/>
          <w:szCs w:val="24"/>
          <w:lang w:eastAsia="en-US"/>
        </w:rPr>
        <w:t xml:space="preserve">(Дата)</w:t>
      </w:r>
      <w:r/>
    </w:p>
    <w:p>
      <w:r/>
      <w:r/>
    </w:p>
    <w:p>
      <w:r/>
      <w:r/>
    </w:p>
    <w:p>
      <w:pPr>
        <w:jc w:val="center"/>
      </w:pPr>
      <w:r/>
      <w:r/>
    </w:p>
    <w:p>
      <w:pPr>
        <w:jc w:val="center"/>
      </w:pPr>
      <w:r/>
      <w:r/>
    </w:p>
    <w:p>
      <w:r/>
      <w:r/>
    </w:p>
    <w:p>
      <w:r>
        <w:rPr>
          <w:rFonts w:eastAsia="Calibri"/>
          <w:szCs w:val="24"/>
          <w:lang w:eastAsia="en-US"/>
        </w:rPr>
        <w:t xml:space="preserve">Форма согласована:</w:t>
      </w:r>
      <w:r/>
    </w:p>
    <w:p>
      <w:r/>
      <w:r/>
    </w:p>
    <w:p>
      <w:r/>
      <w:r/>
    </w:p>
    <w:p>
      <w:pPr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Покупатель:                                                                              Поставщик:  </w:t>
      </w:r>
      <w:r>
        <w:rPr>
          <w:rFonts w:eastAsia="Calibri"/>
          <w:szCs w:val="24"/>
          <w:lang w:eastAsia="en-US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  <w:lang w:eastAsia="en-US"/>
        </w:rPr>
        <w:t xml:space="preserve">АО «ДГК»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                                    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</w:rPr>
      </w:r>
    </w:p>
    <w:p>
      <w:pPr>
        <w:ind w:left="5103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left="5103"/>
        <w:rPr>
          <w:szCs w:val="24"/>
        </w:rPr>
        <w:sectPr>
          <w:footnotePr/>
          <w:endnotePr/>
          <w:type w:val="nextPage"/>
          <w:pgSz w:w="11901" w:h="16840" w:orient="portrait"/>
          <w:pgMar w:top="1134" w:right="851" w:bottom="1134" w:left="1418" w:header="709" w:footer="709" w:gutter="0"/>
          <w:cols w:num="1" w:sep="0" w:space="708" w:equalWidth="1"/>
          <w:docGrid w:linePitch="360"/>
        </w:sectPr>
      </w:pPr>
      <w:r>
        <w:rPr>
          <w:szCs w:val="24"/>
        </w:rPr>
      </w:r>
      <w:r>
        <w:rPr>
          <w:szCs w:val="24"/>
        </w:rPr>
      </w:r>
    </w:p>
    <w:p>
      <w:pPr>
        <w:ind w:right="96" w:firstLine="510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</w:t>
      </w:r>
      <w:r>
        <w:rPr>
          <w:sz w:val="22"/>
          <w:szCs w:val="22"/>
        </w:rPr>
      </w:r>
    </w:p>
    <w:p>
      <w:pPr>
        <w:ind w:right="9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поставки от «____» ____________ 20 ___ г. № _________</w:t>
      </w:r>
      <w:r>
        <w:rPr>
          <w:sz w:val="22"/>
          <w:szCs w:val="22"/>
        </w:rPr>
      </w:r>
    </w:p>
    <w:p>
      <w:pPr>
        <w:contextualSpacing/>
        <w:jc w:val="center"/>
        <w:shd w:val="clear" w:color="auto" w:fill="ffffff"/>
        <w:tabs>
          <w:tab w:val="left" w:pos="1418" w:leader="none"/>
        </w:tabs>
        <w:rPr>
          <w:bCs/>
          <w:szCs w:val="24"/>
        </w:rPr>
      </w:pPr>
      <w:r>
        <w:rPr>
          <w:bCs/>
          <w:szCs w:val="24"/>
        </w:rPr>
      </w:r>
      <w:r>
        <w:rPr>
          <w:bCs/>
          <w:szCs w:val="24"/>
        </w:rPr>
      </w:r>
    </w:p>
    <w:p>
      <w:pPr>
        <w:contextualSpacing/>
        <w:jc w:val="center"/>
        <w:shd w:val="clear" w:color="auto" w:fill="ffffff"/>
        <w:tabs>
          <w:tab w:val="left" w:pos="1418" w:leader="none"/>
        </w:tabs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contextualSpacing/>
        <w:jc w:val="center"/>
        <w:shd w:val="clear" w:color="auto" w:fill="ffffff"/>
        <w:tabs>
          <w:tab w:val="left" w:pos="1418" w:leader="none"/>
        </w:tabs>
        <w:rPr>
          <w:b/>
          <w:bCs/>
          <w:szCs w:val="24"/>
        </w:rPr>
      </w:pPr>
      <w:r>
        <w:rPr>
          <w:b/>
          <w:bCs/>
          <w:szCs w:val="24"/>
        </w:rPr>
        <w:t xml:space="preserve">Критерии отбора Банков – Гарантов</w:t>
      </w:r>
      <w:r>
        <w:rPr>
          <w:b/>
          <w:bCs/>
          <w:szCs w:val="24"/>
        </w:rPr>
      </w:r>
    </w:p>
    <w:p>
      <w:pPr>
        <w:contextualSpacing/>
        <w:jc w:val="center"/>
        <w:shd w:val="clear" w:color="auto" w:fill="ffffff"/>
        <w:tabs>
          <w:tab w:val="left" w:pos="1418" w:leader="none"/>
        </w:tabs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ind w:firstLine="709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Банк-Гарант (кредитная организация), выдающий банковскую гарантию, </w:t>
      </w:r>
      <w:r>
        <w:rPr>
          <w:szCs w:val="24"/>
        </w:rPr>
        <w:t xml:space="preserve">должен входить в перечень Банков-Гарантов Группы РусГидро</w:t>
      </w:r>
      <w:r>
        <w:rPr>
          <w:rStyle w:val="946"/>
          <w:szCs w:val="24"/>
        </w:rPr>
        <w:footnoteReference w:id="2"/>
      </w:r>
      <w:r>
        <w:rPr>
          <w:szCs w:val="24"/>
        </w:rPr>
        <w:t xml:space="preserve">, а также соответствовать следующим критериям: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Иметь действующую лицензию Центрального банка Российской Федерации (далее – ЦБ РФ), разрешающую выдачу банковских гарантий. При этом лицензия не должна</w:t>
      </w:r>
      <w:r>
        <w:rPr>
          <w:szCs w:val="24"/>
        </w:rPr>
        <w:t xml:space="preserve"> быть приостановлена полностью или частично.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Присутствовать в Перечне кредитных организаций, соответствующих требованиям, установленным ч. 1 ст. 2 Федерального закона от 21.07.2014 № 213-ФЗ «Об открытии банковских счетов и аккредитивов, о заключении догово</w:t>
      </w:r>
      <w:r>
        <w:rPr>
          <w:szCs w:val="24"/>
        </w:rPr>
        <w:t xml:space="preserve">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</w:t>
      </w:r>
      <w:r>
        <w:rPr>
          <w:szCs w:val="24"/>
        </w:rPr>
        <w:t xml:space="preserve">ые акты Российской Федерации» (далее – 213-ФЗ) или иным документом, его заменяющим (в случае отмены 213-ФЗ).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Иметь собственные средства (капитал) в размере не менее 30 млрд. рублей на 01 января текущего календарного года, опубликованного на официальном сайте ЦБ РФ в информационно-телекоммуникационной сети «Интернет» (www.cbr.ru) по строке 000 «Расчет собственных </w:t>
      </w:r>
      <w:r>
        <w:rPr>
          <w:szCs w:val="24"/>
        </w:rPr>
        <w:t xml:space="preserve">средств (капитала) («Базель III»)», код формы 0409123 и рассчитанного в соответствии с Положением Банка России от 04.07.2018 № 646-П «О методике определения собственных средств (капитала) кредитных организаций («Базель III»)» (далее – Методика ЦБ РФ) или и</w:t>
      </w:r>
      <w:r>
        <w:rPr>
          <w:szCs w:val="24"/>
        </w:rPr>
        <w:t xml:space="preserve">ным документом, его заменяющим (в случае изменения или отмены указанного Положения).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Иметь кредитный рейтинг по национальной шкале не ниже уровня «BBB» рейтингового агентства АКРА или не ниже уровня «ruBBB» рейтингового агентства Эксперт РА. В случае отсут</w:t>
      </w:r>
      <w:r>
        <w:rPr>
          <w:szCs w:val="24"/>
        </w:rPr>
        <w:t xml:space="preserve">ствия у кредитной организации рейтинга АКРА или Эксперт РА, кредитная организация должна иметь рейтинг долгосрочной кредитоспособности не ниже уровня «ВВ» по классификации рейтинговых агентств «Fitch-Ratings» или «Standard &amp; Poor's» либо уровня «Bа2» по кл</w:t>
      </w:r>
      <w:r>
        <w:rPr>
          <w:szCs w:val="24"/>
        </w:rPr>
        <w:t xml:space="preserve">ассификации рейтингового агентства «Moody's Investors Service»</w:t>
      </w:r>
      <w:r>
        <w:rPr>
          <w:rStyle w:val="946"/>
          <w:szCs w:val="24"/>
        </w:rPr>
        <w:footnoteReference w:id="3"/>
      </w:r>
      <w:r>
        <w:rPr>
          <w:szCs w:val="24"/>
        </w:rPr>
        <w:t xml:space="preserve">. 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Участвовать в системе обязательного страхования вкладов в банках Российской Федерации в соответствии с Федеральным законом от 23.12.2003 № 177-ФЗ «О страховании вкладов в банках Российской Ф</w:t>
      </w:r>
      <w:r>
        <w:rPr>
          <w:szCs w:val="24"/>
        </w:rPr>
        <w:t xml:space="preserve">едерации»</w:t>
      </w:r>
      <w:r>
        <w:rPr>
          <w:rStyle w:val="946"/>
          <w:szCs w:val="24"/>
        </w:rPr>
        <w:footnoteReference w:id="4"/>
      </w:r>
      <w:r>
        <w:rPr>
          <w:szCs w:val="24"/>
        </w:rPr>
        <w:t xml:space="preserve">.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Не находиться в процессе финансового оздоровления (санации), а также в Реестре банков, находящихся в процессе финансового оздоровления (опубликован в разделе «Оздоровление банков» сайта Государственной корпорации «Агентство по страхованию вклад</w:t>
      </w:r>
      <w:r>
        <w:rPr>
          <w:szCs w:val="24"/>
        </w:rPr>
        <w:t xml:space="preserve">ов» (http://www.asv.org.ru))».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Не иметь просроченную задолженность перед Обществом и компаниями Группы РусГидро.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Присутствовать (иметь отделение, филиал) по месту нахождения Общества, его обособленного подразделения или структурного подразделения, для нужд</w:t>
      </w:r>
      <w:r>
        <w:rPr>
          <w:szCs w:val="24"/>
        </w:rPr>
        <w:t xml:space="preserve"> которого заключается Договор.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Требования, установленные пунктами 2 – 4 настоящих Критериев, не распространяются на кредитные организации:</w:t>
      </w:r>
      <w:r>
        <w:rPr>
          <w:szCs w:val="24"/>
        </w:rPr>
      </w:r>
    </w:p>
    <w:p>
      <w:pPr>
        <w:numPr>
          <w:ilvl w:val="1"/>
          <w:numId w:val="21"/>
        </w:numPr>
        <w:ind w:left="0" w:firstLine="709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 В отношении которых или в отношении лиц, под контролем либо значительным влиянием которых находятся кредитные органи</w:t>
      </w:r>
      <w:r>
        <w:rPr>
          <w:szCs w:val="24"/>
        </w:rPr>
        <w:t xml:space="preserve">зации, по состоянию на 01.01.2015 действуют международные санкции, и кредитные организации определены отдельным решением Правительства Российской Федерации в качестве уполномоченной кредитной организации, в которой могут размещаться средства федерального б</w:t>
      </w:r>
      <w:r>
        <w:rPr>
          <w:szCs w:val="24"/>
        </w:rPr>
        <w:t xml:space="preserve">юджета на банковских депозитах в соответствии с постановлением Правительства Российской Федерации от 24.12.2011 № 1121 «О порядке размещения средств федерального бюджета, средств единого казначейского счета и резерва средств на осуществление обязательного </w:t>
      </w:r>
      <w:r>
        <w:rPr>
          <w:szCs w:val="24"/>
        </w:rPr>
        <w:t xml:space="preserve">социального страхования от несчастных случаев на производстве и профессиональных заболеваний на банковских депозитах».</w:t>
      </w:r>
      <w:r>
        <w:rPr>
          <w:szCs w:val="24"/>
        </w:rPr>
      </w:r>
    </w:p>
    <w:p>
      <w:pPr>
        <w:numPr>
          <w:ilvl w:val="1"/>
          <w:numId w:val="21"/>
        </w:numPr>
        <w:ind w:left="0" w:firstLine="709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 Основной целью деятельности которых является реализация программ поддержки малого и среднего предпринимательства в соответствии с Федера</w:t>
      </w:r>
      <w:r>
        <w:rPr>
          <w:szCs w:val="24"/>
        </w:rPr>
        <w:t xml:space="preserve">льным законом от 24.07.2007 № 209-ФЗ «О развитии малого и среднего предпринимательства в Российской Федерации» и Указом Президента Российской Федерации от 05.06.2015 № 287 «О мерах по дальнейшему развитию малого и среднего предпринимательства».</w:t>
      </w:r>
      <w:r>
        <w:rPr>
          <w:szCs w:val="24"/>
        </w:rPr>
      </w:r>
    </w:p>
    <w:p>
      <w:pPr>
        <w:numPr>
          <w:ilvl w:val="1"/>
          <w:numId w:val="21"/>
        </w:numPr>
        <w:ind w:left="0" w:firstLine="709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 Утвержденн</w:t>
      </w:r>
      <w:r>
        <w:rPr>
          <w:szCs w:val="24"/>
        </w:rPr>
        <w:t xml:space="preserve">ую Наблюдательным советом Ассоциации «Некоммерческое партнерство Совет рынка по организации эффективной системы оптовой и розничной торговли электрической энергией и мощностью» в качестве уполномоченной кредитной организации, ответственной за проведение ра</w:t>
      </w:r>
      <w:r>
        <w:rPr>
          <w:szCs w:val="24"/>
        </w:rPr>
        <w:t xml:space="preserve">счетов между субъектами ОРЭМ.</w:t>
      </w:r>
      <w:r>
        <w:rPr>
          <w:szCs w:val="24"/>
        </w:rPr>
      </w:r>
    </w:p>
    <w:p>
      <w:pPr>
        <w:numPr>
          <w:ilvl w:val="1"/>
          <w:numId w:val="21"/>
        </w:numPr>
        <w:ind w:left="0" w:firstLine="709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 ВЭБ.РФ.</w:t>
      </w:r>
      <w:r>
        <w:rPr>
          <w:szCs w:val="24"/>
        </w:rPr>
      </w:r>
    </w:p>
    <w:p>
      <w:pPr>
        <w:numPr>
          <w:ilvl w:val="1"/>
          <w:numId w:val="20"/>
        </w:numPr>
        <w:ind w:left="0" w:firstLine="710"/>
        <w:jc w:val="both"/>
        <w:spacing w:line="247" w:lineRule="auto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Максимальная сумма всех одновременно действующих банковских гарантий, выданных одной кредитной организацией, обеспечивающих обязательства контрагента перед Группой РусГидро, не должна превышать размер лимита риска, оп</w:t>
      </w:r>
      <w:r>
        <w:rPr>
          <w:szCs w:val="24"/>
        </w:rPr>
        <w:t xml:space="preserve">ределяемого по формуле:</w:t>
      </w:r>
      <w:r>
        <w:rPr>
          <w:szCs w:val="24"/>
        </w:rPr>
      </w:r>
    </w:p>
    <w:p>
      <w:pPr>
        <w:ind w:firstLine="709"/>
        <w:jc w:val="center"/>
        <w:spacing w:line="247" w:lineRule="auto"/>
        <w:tabs>
          <w:tab w:val="left" w:pos="1134" w:leader="none"/>
        </w:tabs>
        <w:rPr>
          <w:szCs w:val="24"/>
        </w:rPr>
      </w:pPr>
      <w:r>
        <w:rPr>
          <w:b/>
          <w:i/>
          <w:szCs w:val="24"/>
        </w:rPr>
        <w:t xml:space="preserve">Lim</w:t>
      </w:r>
      <w:r>
        <w:rPr>
          <w:b/>
          <w:i/>
          <w:szCs w:val="24"/>
          <w:vertAlign w:val="subscript"/>
        </w:rPr>
        <w:t xml:space="preserve">Ai</w:t>
      </w:r>
      <w:r>
        <w:rPr>
          <w:b/>
          <w:i/>
          <w:szCs w:val="24"/>
        </w:rPr>
        <w:t xml:space="preserve">  = r</w:t>
      </w:r>
      <w:r>
        <w:rPr>
          <w:b/>
          <w:i/>
          <w:szCs w:val="24"/>
          <w:vertAlign w:val="subscript"/>
        </w:rPr>
        <w:t xml:space="preserve">i</w:t>
      </w:r>
      <w:r>
        <w:rPr>
          <w:b/>
          <w:i/>
          <w:szCs w:val="24"/>
        </w:rPr>
        <w:t xml:space="preserve"> × СK</w:t>
      </w:r>
      <w:r>
        <w:rPr>
          <w:b/>
          <w:i/>
          <w:szCs w:val="24"/>
          <w:vertAlign w:val="subscript"/>
        </w:rPr>
        <w:t xml:space="preserve">i</w:t>
      </w:r>
      <w:r>
        <w:rPr>
          <w:szCs w:val="24"/>
        </w:rPr>
        <w:t xml:space="preserve">, где</w:t>
      </w:r>
      <w:r>
        <w:rPr>
          <w:szCs w:val="24"/>
        </w:rPr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84"/>
        <w:gridCol w:w="8505"/>
      </w:tblGrid>
      <w:tr>
        <w:tblPrEx/>
        <w:trPr>
          <w:trHeight w:val="426"/>
        </w:trPr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color w:val="000000"/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 xml:space="preserve">Lim</w:t>
            </w:r>
            <w:r>
              <w:rPr>
                <w:b/>
                <w:i/>
                <w:color w:val="000000"/>
                <w:szCs w:val="24"/>
                <w:vertAlign w:val="subscript"/>
                <w:lang w:val="en-US"/>
              </w:rPr>
              <w:t xml:space="preserve">Ai 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ind w:left="317" w:right="-108" w:hanging="317"/>
              <w:jc w:val="both"/>
              <w:spacing w:line="247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-  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spacing w:line="247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Лимит риска для i-ой кредитной организации</w:t>
            </w:r>
            <w:r>
              <w:rPr>
                <w:szCs w:val="24"/>
                <w:vertAlign w:val="superscript"/>
              </w:rPr>
              <w:footnoteReference w:id="5"/>
            </w:r>
            <w:r>
              <w:rPr>
                <w:szCs w:val="24"/>
                <w:vertAlign w:val="superscript"/>
              </w:rPr>
              <w:t xml:space="preserve">.</w:t>
            </w:r>
            <w:r>
              <w:rPr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b/>
                <w:i/>
                <w:color w:val="000000"/>
                <w:szCs w:val="24"/>
                <w:vertAlign w:val="subscript"/>
              </w:rPr>
            </w:pPr>
            <w:r>
              <w:rPr>
                <w:b/>
                <w:i/>
                <w:color w:val="000000"/>
                <w:szCs w:val="24"/>
              </w:rPr>
              <w:t xml:space="preserve">С</w:t>
            </w:r>
            <w:r>
              <w:rPr>
                <w:b/>
                <w:i/>
                <w:color w:val="000000"/>
                <w:szCs w:val="24"/>
                <w:lang w:val="en-US"/>
              </w:rPr>
              <w:t xml:space="preserve">K</w:t>
            </w:r>
            <w:r>
              <w:rPr>
                <w:b/>
                <w:i/>
                <w:color w:val="000000"/>
                <w:szCs w:val="24"/>
                <w:vertAlign w:val="subscript"/>
                <w:lang w:val="en-US"/>
              </w:rPr>
              <w:t xml:space="preserve">i</w:t>
            </w:r>
            <w:r>
              <w:rPr>
                <w:b/>
                <w:i/>
                <w:color w:val="000000"/>
                <w:szCs w:val="24"/>
                <w:vertAlign w:val="subscript"/>
              </w:rPr>
            </w:r>
          </w:p>
          <w:p>
            <w:pPr>
              <w:ind w:right="-108"/>
              <w:jc w:val="both"/>
              <w:spacing w:line="247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-</w:t>
            </w:r>
            <w:r>
              <w:rPr>
                <w:color w:val="000000"/>
                <w:szCs w:val="24"/>
              </w:rPr>
              <w:t xml:space="preserve">  </w:t>
            </w:r>
            <w:r>
              <w:rPr>
                <w:color w:val="000000"/>
                <w:szCs w:val="24"/>
              </w:rPr>
            </w:r>
          </w:p>
        </w:tc>
        <w:tc>
          <w:tcPr>
            <w:shd w:val="clear" w:color="ffffff" w:fill="ffffff"/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spacing w:line="247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размер собственных средств (капитала) i-ой кредитной организации на 01 января текущего календарного года, опубликованный на официальном сайте ЦБ РФ в информационно-телекоммуникационной сети «Интернет» (</w:t>
            </w:r>
            <w:hyperlink r:id="rId15" w:tooltip="http://www.cbr.ru" w:history="1">
              <w:r>
                <w:rPr>
                  <w:szCs w:val="24"/>
                  <w:u w:val="single"/>
                </w:rPr>
                <w:t xml:space="preserve">www.cbr.ru</w:t>
              </w:r>
            </w:hyperlink>
            <w:r>
              <w:rPr>
                <w:szCs w:val="24"/>
              </w:rPr>
              <w:t xml:space="preserve">) по строке 000 «Расчет собственных средств (капитала) («Базель III»)», код формы 0409123;</w:t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993"/>
        </w:trPr>
        <w:tc>
          <w:tcPr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b/>
                <w:i/>
                <w:color w:val="000000"/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 xml:space="preserve">r</w:t>
            </w:r>
            <w:r>
              <w:rPr>
                <w:b/>
                <w:i/>
                <w:color w:val="000000"/>
                <w:szCs w:val="24"/>
                <w:vertAlign w:val="subscript"/>
              </w:rPr>
              <w:t xml:space="preserve">i</w:t>
            </w:r>
            <w:r>
              <w:rPr>
                <w:b/>
                <w:i/>
                <w:color w:val="000000"/>
                <w:szCs w:val="24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szCs w:val="24"/>
              </w:rPr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tabs>
                <w:tab w:val="left" w:pos="713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рейтинговый коэффициент</w:t>
            </w:r>
            <w:r>
              <w:rPr>
                <w:rStyle w:val="946"/>
                <w:szCs w:val="24"/>
              </w:rPr>
              <w:footnoteReference w:id="6"/>
            </w:r>
            <w:r>
              <w:rPr>
                <w:szCs w:val="24"/>
              </w:rPr>
              <w:t xml:space="preserve"> для i-ой кредитной организации, равный:</w:t>
            </w:r>
            <w:r>
              <w:rPr>
                <w:szCs w:val="24"/>
              </w:rPr>
            </w:r>
          </w:p>
          <w:p>
            <w:pPr>
              <w:ind w:firstLine="492"/>
              <w:jc w:val="both"/>
              <w:spacing w:line="247" w:lineRule="auto"/>
              <w:rPr>
                <w:szCs w:val="24"/>
              </w:rPr>
            </w:pPr>
            <w:r>
              <w:rPr>
                <w:b/>
                <w:szCs w:val="24"/>
              </w:rPr>
              <w:t xml:space="preserve">0,05</w:t>
            </w:r>
            <w:r>
              <w:rPr>
                <w:szCs w:val="24"/>
              </w:rPr>
              <w:t xml:space="preserve"> - если i-ая</w:t>
            </w:r>
            <w:r>
              <w:rPr>
                <w:szCs w:val="24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Cs w:val="24"/>
              </w:rPr>
              <w:t xml:space="preserve">«АА-»</w:t>
            </w:r>
            <w:r>
              <w:rPr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Cs w:val="24"/>
              </w:rPr>
              <w:t xml:space="preserve">«</w:t>
            </w:r>
            <w:r>
              <w:rPr>
                <w:b/>
                <w:szCs w:val="24"/>
                <w:lang w:val="en-US"/>
              </w:rPr>
              <w:t xml:space="preserve">ru</w:t>
            </w:r>
            <w:r>
              <w:rPr>
                <w:b/>
                <w:szCs w:val="24"/>
              </w:rPr>
              <w:t xml:space="preserve">А</w:t>
            </w:r>
            <w:r>
              <w:rPr>
                <w:b/>
                <w:szCs w:val="24"/>
                <w:lang w:val="en-US"/>
              </w:rPr>
              <w:t xml:space="preserve">A</w:t>
            </w:r>
            <w:r>
              <w:rPr>
                <w:b/>
                <w:szCs w:val="24"/>
              </w:rPr>
              <w:t xml:space="preserve">-»</w:t>
            </w:r>
            <w:r>
              <w:rPr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szCs w:val="24"/>
              </w:rPr>
            </w:r>
          </w:p>
          <w:p>
            <w:pPr>
              <w:ind w:left="67" w:firstLine="425"/>
              <w:jc w:val="both"/>
              <w:spacing w:line="247" w:lineRule="auto"/>
              <w:rPr>
                <w:szCs w:val="24"/>
              </w:rPr>
            </w:pPr>
            <w:r>
              <w:rPr>
                <w:b/>
                <w:szCs w:val="24"/>
              </w:rPr>
              <w:t xml:space="preserve">0,025</w:t>
            </w:r>
            <w:r>
              <w:rPr>
                <w:szCs w:val="24"/>
              </w:rPr>
              <w:t xml:space="preserve"> - если i-ая кредитная организация им</w:t>
            </w:r>
            <w:r>
              <w:rPr>
                <w:szCs w:val="24"/>
              </w:rPr>
              <w:t xml:space="preserve">еет национальный рейтинг кредитоспособности не ниже уровня </w:t>
            </w:r>
            <w:r>
              <w:rPr>
                <w:b/>
                <w:szCs w:val="24"/>
              </w:rPr>
              <w:t xml:space="preserve">«А-»</w:t>
            </w:r>
            <w:r>
              <w:rPr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Cs w:val="24"/>
              </w:rPr>
              <w:t xml:space="preserve">«ruA-»</w:t>
            </w:r>
            <w:r>
              <w:rPr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szCs w:val="24"/>
              </w:rPr>
            </w:r>
          </w:p>
          <w:p>
            <w:pPr>
              <w:ind w:firstLine="492"/>
              <w:jc w:val="both"/>
              <w:spacing w:line="247" w:lineRule="auto"/>
              <w:rPr>
                <w:szCs w:val="24"/>
              </w:rPr>
            </w:pPr>
            <w:r>
              <w:rPr>
                <w:b/>
                <w:szCs w:val="24"/>
              </w:rPr>
              <w:t xml:space="preserve">0,015</w:t>
            </w:r>
            <w:r>
              <w:rPr>
                <w:szCs w:val="24"/>
              </w:rPr>
              <w:t xml:space="preserve"> - если i-ая кредитная организация имеет национальный рейтинг кр</w:t>
            </w:r>
            <w:r>
              <w:rPr>
                <w:szCs w:val="24"/>
              </w:rPr>
              <w:t xml:space="preserve">едитоспособности не ниже уровня </w:t>
            </w:r>
            <w:r>
              <w:rPr>
                <w:b/>
                <w:szCs w:val="24"/>
              </w:rPr>
              <w:t xml:space="preserve">«</w:t>
            </w:r>
            <w:r>
              <w:rPr>
                <w:b/>
                <w:szCs w:val="24"/>
                <w:lang w:val="en-US"/>
              </w:rPr>
              <w:t xml:space="preserve">BB</w:t>
            </w:r>
            <w:r>
              <w:rPr>
                <w:b/>
                <w:szCs w:val="24"/>
              </w:rPr>
              <w:t xml:space="preserve">В»</w:t>
            </w:r>
            <w:r>
              <w:rPr>
                <w:szCs w:val="24"/>
              </w:rPr>
              <w:t xml:space="preserve"> по классификации рейтингового агентства АКРА или не ниже уровня «</w:t>
            </w:r>
            <w:r>
              <w:rPr>
                <w:szCs w:val="24"/>
                <w:lang w:val="en-US"/>
              </w:rPr>
              <w:t xml:space="preserve">ruBB</w:t>
            </w:r>
            <w:r>
              <w:rPr>
                <w:szCs w:val="24"/>
              </w:rPr>
              <w:t xml:space="preserve">В» по классификации рейтингового агентства Эксперт РА, а также находится в процессе финансового оздоровления (санации).</w:t>
            </w:r>
            <w:r>
              <w:rPr>
                <w:szCs w:val="24"/>
              </w:rPr>
            </w:r>
          </w:p>
        </w:tc>
      </w:tr>
    </w:tbl>
    <w:p>
      <w:pPr>
        <w:ind w:firstLine="709"/>
        <w:jc w:val="both"/>
        <w:spacing w:line="247" w:lineRule="auto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944"/>
        <w:ind w:firstLine="567"/>
        <w:jc w:val="right"/>
        <w:spacing w:line="247" w:lineRule="auto"/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7" w:lineRule="auto"/>
        <w:rPr>
          <w:bCs/>
          <w:szCs w:val="24"/>
        </w:rPr>
        <w:outlineLvl w:val="0"/>
      </w:pPr>
      <w:r>
        <w:rPr>
          <w:bCs/>
          <w:szCs w:val="24"/>
        </w:rPr>
      </w:r>
      <w:r>
        <w:rPr>
          <w:bCs/>
          <w:szCs w:val="24"/>
        </w:rPr>
      </w:r>
    </w:p>
    <w:tbl>
      <w:tblPr>
        <w:tblW w:w="10099" w:type="dxa"/>
        <w:tblInd w:w="-176" w:type="dxa"/>
        <w:tblLook w:val="04A0" w:firstRow="1" w:lastRow="0" w:firstColumn="1" w:lastColumn="0" w:noHBand="0" w:noVBand="1"/>
      </w:tblPr>
      <w:tblGrid>
        <w:gridCol w:w="4996"/>
        <w:gridCol w:w="5103"/>
      </w:tblGrid>
      <w:tr>
        <w:tblPrEx/>
        <w:trPr/>
        <w:tc>
          <w:tcPr>
            <w:shd w:val="clear" w:color="ffffff" w:fill="ffffff"/>
            <w:tcW w:w="4996" w:type="dxa"/>
            <w:textDirection w:val="lrTb"/>
            <w:noWrap w:val="false"/>
          </w:tcPr>
          <w:p>
            <w:pPr>
              <w:spacing w:line="247" w:lineRule="auto"/>
              <w:rPr>
                <w:szCs w:val="24"/>
              </w:rPr>
            </w:pPr>
            <w:r>
              <w:rPr>
                <w:szCs w:val="24"/>
              </w:rPr>
              <w:t xml:space="preserve">Покупатель:</w:t>
            </w:r>
            <w:r>
              <w:rPr>
                <w:szCs w:val="24"/>
              </w:rPr>
            </w:r>
          </w:p>
          <w:p>
            <w:pPr>
              <w:spacing w:line="247" w:lineRule="auto"/>
              <w:rPr>
                <w:szCs w:val="24"/>
              </w:rPr>
            </w:pPr>
            <w:r>
              <w:rPr>
                <w:szCs w:val="24"/>
              </w:rPr>
              <w:t xml:space="preserve">АО «ДГК»</w:t>
            </w:r>
            <w:r>
              <w:rPr>
                <w:szCs w:val="24"/>
              </w:rPr>
            </w:r>
          </w:p>
          <w:p>
            <w:pPr>
              <w:spacing w:line="247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line="247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_____________________/_____________</w:t>
            </w:r>
            <w:r>
              <w:rPr>
                <w:szCs w:val="24"/>
              </w:rPr>
            </w:r>
          </w:p>
          <w:p>
            <w:pPr>
              <w:spacing w:line="247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W w:w="5103" w:type="dxa"/>
            <w:textDirection w:val="lrTb"/>
            <w:noWrap w:val="false"/>
          </w:tcPr>
          <w:p>
            <w:pPr>
              <w:ind w:firstLine="34"/>
              <w:spacing w:line="247" w:lineRule="auto"/>
              <w:rPr>
                <w:szCs w:val="24"/>
              </w:rPr>
            </w:pPr>
            <w:r>
              <w:rPr>
                <w:szCs w:val="24"/>
              </w:rPr>
              <w:t xml:space="preserve">Поставщик:</w:t>
            </w:r>
            <w:r>
              <w:rPr>
                <w:szCs w:val="24"/>
              </w:rPr>
            </w:r>
          </w:p>
          <w:p>
            <w:pPr>
              <w:ind w:firstLine="34"/>
              <w:spacing w:line="247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ind w:firstLine="34"/>
              <w:spacing w:line="247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line="247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_____________________/_____________</w:t>
            </w:r>
            <w:r>
              <w:rPr>
                <w:szCs w:val="24"/>
              </w:rPr>
            </w:r>
          </w:p>
          <w:p>
            <w:pPr>
              <w:ind w:firstLine="33"/>
              <w:spacing w:line="247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spacing w:line="259" w:lineRule="auto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</w:r>
      <w:r>
        <w:rPr>
          <w:rFonts w:eastAsia="Calibri"/>
          <w:szCs w:val="24"/>
          <w:lang w:eastAsia="en-US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left="5103" w:right="96"/>
      </w:pPr>
      <w:r/>
      <w:r/>
    </w:p>
    <w:p>
      <w:pPr>
        <w:ind w:left="5103" w:right="9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right="9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right="9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right="9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right="9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right="9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right="9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right="9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right="9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right="9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4</w:t>
      </w:r>
      <w:r>
        <w:rPr>
          <w:sz w:val="22"/>
          <w:szCs w:val="22"/>
        </w:rPr>
      </w:r>
    </w:p>
    <w:p>
      <w:pPr>
        <w:ind w:right="96"/>
        <w:jc w:val="right"/>
      </w:pPr>
      <w:r>
        <w:rPr>
          <w:sz w:val="22"/>
          <w:szCs w:val="22"/>
        </w:rPr>
        <w:t xml:space="preserve">к Договору поставки от «____» ____________ 20 ___ г. № ________</w:t>
      </w:r>
      <w:r/>
    </w:p>
    <w:p>
      <w:pPr>
        <w:spacing w:line="259" w:lineRule="auto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</w:r>
      <w:r>
        <w:rPr>
          <w:rFonts w:eastAsia="Calibri"/>
          <w:bCs/>
          <w:sz w:val="22"/>
          <w:szCs w:val="22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/>
        <w:jc w:val="center"/>
      </w:pPr>
      <w:r>
        <w:rPr>
          <w:szCs w:val="24"/>
        </w:rPr>
        <w:t xml:space="preserve">Акт приема передачи банковской гарантии по возврату аванса по Договору</w:t>
      </w:r>
      <w:r/>
    </w:p>
    <w:p>
      <w:pPr>
        <w:ind w:right="96"/>
        <w:jc w:val="center"/>
      </w:pPr>
      <w:r>
        <w:rPr>
          <w:szCs w:val="24"/>
        </w:rPr>
        <w:t xml:space="preserve">(форма)</w:t>
      </w:r>
      <w:r/>
    </w:p>
    <w:p>
      <w:pPr>
        <w:ind w:right="96"/>
        <w:jc w:val="center"/>
      </w:pPr>
      <w:r/>
      <w:r/>
    </w:p>
    <w:p>
      <w:pPr>
        <w:ind w:right="96"/>
        <w:jc w:val="center"/>
      </w:pPr>
      <w:r/>
      <w:r/>
    </w:p>
    <w:p>
      <w:pPr>
        <w:ind w:right="96"/>
        <w:jc w:val="both"/>
      </w:pPr>
      <w:r>
        <w:rPr>
          <w:szCs w:val="24"/>
        </w:rPr>
        <w:t xml:space="preserve">г. Хабаровск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        «_____»_________20__ г.</w:t>
      </w:r>
      <w:r/>
    </w:p>
    <w:p>
      <w:pPr>
        <w:ind w:right="96"/>
        <w:jc w:val="center"/>
      </w:pPr>
      <w:r/>
      <w:r/>
    </w:p>
    <w:p>
      <w:pPr>
        <w:ind w:right="96"/>
        <w:jc w:val="center"/>
      </w:pPr>
      <w:r/>
      <w:r/>
    </w:p>
    <w:p>
      <w:pPr>
        <w:ind w:right="96" w:firstLine="567"/>
        <w:jc w:val="both"/>
      </w:pPr>
      <w:r>
        <w:rPr>
          <w:szCs w:val="24"/>
        </w:rPr>
        <w:t xml:space="preserve">Настоящий акт составлен во исполнение пункта 4.4. Договора поставки</w:t>
      </w:r>
      <w:r>
        <w:rPr>
          <w:szCs w:val="24"/>
        </w:rPr>
        <w:t xml:space="preserve"> от              «_____»_________20___г. №_____________ о том, что </w:t>
      </w:r>
      <w:r/>
    </w:p>
    <w:p>
      <w:pPr>
        <w:ind w:right="96"/>
        <w:jc w:val="both"/>
      </w:pPr>
      <w:r>
        <w:rPr>
          <w:szCs w:val="24"/>
        </w:rPr>
        <w:t xml:space="preserve">________________________, в лице _______________________, действующего на основании _______________, с одной стороны, передало, а </w:t>
      </w:r>
      <w:r/>
    </w:p>
    <w:p>
      <w:pPr>
        <w:ind w:right="96" w:firstLine="567"/>
        <w:jc w:val="both"/>
      </w:pPr>
      <w:r>
        <w:rPr>
          <w:szCs w:val="24"/>
        </w:rPr>
        <w:t xml:space="preserve"> Акционерное общество «Дальневосточная генерирующая компа</w:t>
      </w:r>
      <w:r>
        <w:rPr>
          <w:szCs w:val="24"/>
        </w:rPr>
        <w:t xml:space="preserve">ния» (АО «ДГК»), в лице ______________________, действующего на основании _____________, с другой стороны, получило банковскую гарантию исполнения обязательств по договору на сумму _________ (________________) рублей 00 копеек.</w:t>
      </w:r>
      <w:r/>
    </w:p>
    <w:p>
      <w:pPr>
        <w:ind w:right="96"/>
        <w:jc w:val="both"/>
      </w:pPr>
      <w:r/>
      <w:r/>
    </w:p>
    <w:p>
      <w:pPr>
        <w:ind w:right="96" w:firstLine="567"/>
        <w:jc w:val="both"/>
      </w:pPr>
      <w:r>
        <w:rPr>
          <w:szCs w:val="24"/>
        </w:rPr>
        <w:t xml:space="preserve">Настоящий акт составлен в д</w:t>
      </w:r>
      <w:r>
        <w:rPr>
          <w:szCs w:val="24"/>
        </w:rPr>
        <w:t xml:space="preserve">вух экземплярах, по одному экземпляру каждой из сторон.</w:t>
      </w:r>
      <w:r/>
    </w:p>
    <w:p>
      <w:pPr>
        <w:ind w:right="96"/>
        <w:jc w:val="both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right="96" w:firstLine="6237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r>
        <w:rPr>
          <w:rFonts w:eastAsia="Calibri"/>
          <w:szCs w:val="24"/>
          <w:lang w:eastAsia="en-US"/>
        </w:rPr>
        <w:t xml:space="preserve">Форма согласована:</w:t>
      </w:r>
      <w:r/>
    </w:p>
    <w:p>
      <w:r/>
      <w:r/>
    </w:p>
    <w:p>
      <w:r/>
      <w:r/>
    </w:p>
    <w:p>
      <w:r>
        <w:rPr>
          <w:rFonts w:eastAsia="Calibri"/>
          <w:szCs w:val="24"/>
          <w:lang w:eastAsia="en-US"/>
        </w:rPr>
        <w:t xml:space="preserve">Покупатель:    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                                        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 Поставщик</w:t>
      </w:r>
      <w:r>
        <w:rPr>
          <w:rFonts w:eastAsia="Calibri"/>
        </w:rPr>
        <w:t xml:space="preserve"> </w:t>
      </w:r>
      <w:r/>
    </w:p>
    <w:p>
      <w:pPr>
        <w:rPr>
          <w:szCs w:val="24"/>
        </w:rPr>
      </w:pPr>
      <w:r>
        <w:rPr>
          <w:szCs w:val="24"/>
        </w:rPr>
        <w:t xml:space="preserve">АО «ДГК»</w:t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7" w:h="16840" w:orient="portrait"/>
      <w:pgMar w:top="851" w:right="567" w:bottom="851" w:left="1418" w:header="720" w:footer="284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45"/>
        <w:jc w:val="both"/>
      </w:pPr>
      <w:r>
        <w:rPr>
          <w:rStyle w:val="946"/>
        </w:rPr>
        <w:footnoteRef/>
      </w:r>
      <w:r>
        <w:t xml:space="preserve"> Актуальный Перечень Банков-Гарантов Группы РусГидро размещен на официальном сайте Общества http://zakupki.rushydro.ru/PublicContent/Section/6</w:t>
      </w:r>
      <w:r/>
    </w:p>
  </w:footnote>
  <w:footnote w:id="3">
    <w:p>
      <w:pPr>
        <w:pStyle w:val="945"/>
        <w:jc w:val="both"/>
      </w:pPr>
      <w:r>
        <w:rPr>
          <w:rStyle w:val="946"/>
        </w:rPr>
        <w:footnoteRef/>
      </w:r>
      <w:r>
        <w:t xml:space="preserve"> Если кредитная организация имеет рейтинги кредитоспособности разных уровней, присвоенные разными рей</w:t>
      </w:r>
      <w:r>
        <w:t xml:space="preserve">тинговыми агентствами, то в качестве рейтинга кредитоспособности принимается максимальный из присвоенных (по данным сайта кредитной организации и /или рейтинговых агентств и/или из информационных систем Reuters, Bloomberg, Сbonds).</w:t>
      </w:r>
      <w:r/>
    </w:p>
  </w:footnote>
  <w:footnote w:id="4">
    <w:p>
      <w:pPr>
        <w:pStyle w:val="945"/>
        <w:jc w:val="both"/>
      </w:pPr>
      <w:r>
        <w:rPr>
          <w:rStyle w:val="946"/>
        </w:rPr>
        <w:footnoteRef/>
      </w:r>
      <w:r>
        <w:t xml:space="preserve"> Данное требование не п</w:t>
      </w:r>
      <w:r>
        <w:t xml:space="preserve">рименяется в отношении небанковских кредитных организаций.</w:t>
      </w:r>
      <w:r/>
    </w:p>
  </w:footnote>
  <w:footnote w:id="5">
    <w:p>
      <w:pPr>
        <w:pStyle w:val="945"/>
        <w:jc w:val="both"/>
      </w:pPr>
      <w:r>
        <w:rPr>
          <w:rStyle w:val="946"/>
        </w:rPr>
        <w:footnoteRef/>
      </w:r>
      <w:r>
        <w:t xml:space="preserve"> </w:t>
      </w:r>
      <w:r>
        <w:rPr>
          <w:lang w:eastAsia="en-US"/>
        </w:rPr>
        <w:t xml:space="preserve">Значение показателя округляется в большую или меньшую сторону до суммы, кратной 100 млн. руб. по правилам математического округления. В случае, если первая из отделяемых цифр меньше 5 - то значен</w:t>
      </w:r>
      <w:r>
        <w:rPr>
          <w:lang w:eastAsia="en-US"/>
        </w:rPr>
        <w:t xml:space="preserve">ие показателя округляется в меньшую сторону; если первая из отделяемых цифр больше 5, то значение показателя округляется в большую сторону. Например, расчетное значение лимита - 5 440 млн. руб., лимит к установлению - 5 400 млн. руб.; расчетное значение ли</w:t>
      </w:r>
      <w:r>
        <w:rPr>
          <w:lang w:eastAsia="en-US"/>
        </w:rPr>
        <w:t xml:space="preserve">мита - 5 450 млн. руб., лимит к установлению - 5 500 млн. руб.</w:t>
      </w:r>
      <w:r/>
    </w:p>
  </w:footnote>
  <w:footnote w:id="6">
    <w:p>
      <w:pPr>
        <w:pStyle w:val="945"/>
        <w:jc w:val="both"/>
      </w:pPr>
      <w:r>
        <w:rPr>
          <w:rStyle w:val="946"/>
        </w:rPr>
        <w:footnoteRef/>
      </w:r>
      <w:r>
        <w:t xml:space="preserve"> Если кредитная организация имеет рейтинги кредитоспособности разных уровней, присвоенные разными рейтинговыми агентствами, то в качестве рейтинга кредитоспособности принимается максимальный из присвоенных (по данным сайта кредитной организации и /или рейт</w:t>
      </w:r>
      <w:r>
        <w:t xml:space="preserve">инговых агентств и/или из информационных систем Reuters, Bloomberg, Сbonds)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6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0" w:hanging="1080"/>
      </w:pPr>
      <w:rPr>
        <w:rFonts w:hint="default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5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pStyle w:val="955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956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9"/>
      <w:numFmt w:val="decimal"/>
      <w:isLgl/>
      <w:suff w:val="tab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hint="default"/>
      </w:rPr>
    </w:lvl>
    <w:lvl w:ilvl="1">
      <w:start w:val="4"/>
      <w:numFmt w:val="decimal"/>
      <w:isLgl/>
      <w:suff w:val="tab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7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1"/>
  </w:num>
  <w:num w:numId="7">
    <w:abstractNumId w:val="6"/>
  </w:num>
  <w:num w:numId="8">
    <w:abstractNumId w:val="17"/>
  </w:num>
  <w:num w:numId="9">
    <w:abstractNumId w:val="8"/>
  </w:num>
  <w:num w:numId="10">
    <w:abstractNumId w:val="5"/>
  </w:num>
  <w:num w:numId="11">
    <w:abstractNumId w:val="13"/>
  </w:num>
  <w:num w:numId="12">
    <w:abstractNumId w:val="19"/>
  </w:num>
  <w:num w:numId="13">
    <w:abstractNumId w:val="0"/>
  </w:num>
  <w:num w:numId="14">
    <w:abstractNumId w:val="12"/>
  </w:num>
  <w:num w:numId="15">
    <w:abstractNumId w:val="3"/>
  </w:num>
  <w:num w:numId="16">
    <w:abstractNumId w:val="11"/>
  </w:num>
  <w:num w:numId="17">
    <w:abstractNumId w:val="9"/>
  </w:num>
  <w:num w:numId="18">
    <w:abstractNumId w:val="20"/>
  </w:num>
  <w:num w:numId="19">
    <w:abstractNumId w:val="16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1" w:default="1">
    <w:name w:val="Normal"/>
    <w:qFormat/>
    <w:rPr>
      <w:sz w:val="24"/>
    </w:rPr>
  </w:style>
  <w:style w:type="paragraph" w:styleId="752">
    <w:name w:val="Heading 1"/>
    <w:basedOn w:val="751"/>
    <w:next w:val="751"/>
    <w:link w:val="962"/>
    <w:uiPriority w:val="9"/>
    <w:qFormat/>
    <w:pPr>
      <w:jc w:val="center"/>
      <w:keepNext/>
      <w:outlineLvl w:val="0"/>
    </w:pPr>
    <w:rPr>
      <w:b/>
      <w:szCs w:val="24"/>
    </w:rPr>
  </w:style>
  <w:style w:type="paragraph" w:styleId="753">
    <w:name w:val="Heading 2"/>
    <w:basedOn w:val="751"/>
    <w:next w:val="751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4">
    <w:name w:val="Heading 3"/>
    <w:basedOn w:val="751"/>
    <w:next w:val="751"/>
    <w:link w:val="7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5">
    <w:name w:val="Heading 4"/>
    <w:basedOn w:val="751"/>
    <w:next w:val="751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6">
    <w:name w:val="Heading 5"/>
    <w:basedOn w:val="751"/>
    <w:next w:val="751"/>
    <w:link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57">
    <w:name w:val="Heading 6"/>
    <w:basedOn w:val="751"/>
    <w:next w:val="751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8">
    <w:name w:val="Heading 7"/>
    <w:basedOn w:val="751"/>
    <w:next w:val="751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9">
    <w:name w:val="Heading 8"/>
    <w:basedOn w:val="751"/>
    <w:next w:val="751"/>
    <w:link w:val="7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0">
    <w:name w:val="Heading 9"/>
    <w:basedOn w:val="751"/>
    <w:next w:val="751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1" w:default="1">
    <w:name w:val="Default Paragraph Font"/>
    <w:uiPriority w:val="1"/>
    <w:semiHidden/>
    <w:unhideWhenUsed/>
  </w:style>
  <w:style w:type="table" w:styleId="7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3" w:default="1">
    <w:name w:val="No List"/>
    <w:uiPriority w:val="99"/>
    <w:semiHidden/>
    <w:unhideWhenUsed/>
  </w:style>
  <w:style w:type="character" w:styleId="764" w:customStyle="1">
    <w:name w:val="Heading 2 Char"/>
    <w:basedOn w:val="761"/>
    <w:uiPriority w:val="9"/>
    <w:rPr>
      <w:rFonts w:ascii="Arial" w:hAnsi="Arial" w:eastAsia="Arial" w:cs="Arial"/>
      <w:sz w:val="34"/>
    </w:rPr>
  </w:style>
  <w:style w:type="character" w:styleId="765" w:customStyle="1">
    <w:name w:val="Heading 3 Char"/>
    <w:basedOn w:val="761"/>
    <w:uiPriority w:val="9"/>
    <w:rPr>
      <w:rFonts w:ascii="Arial" w:hAnsi="Arial" w:eastAsia="Arial" w:cs="Arial"/>
      <w:sz w:val="30"/>
      <w:szCs w:val="30"/>
    </w:rPr>
  </w:style>
  <w:style w:type="character" w:styleId="766" w:customStyle="1">
    <w:name w:val="Heading 4 Char"/>
    <w:basedOn w:val="761"/>
    <w:uiPriority w:val="9"/>
    <w:rPr>
      <w:rFonts w:ascii="Arial" w:hAnsi="Arial" w:eastAsia="Arial" w:cs="Arial"/>
      <w:b/>
      <w:bCs/>
      <w:sz w:val="26"/>
      <w:szCs w:val="26"/>
    </w:rPr>
  </w:style>
  <w:style w:type="character" w:styleId="767" w:customStyle="1">
    <w:name w:val="Heading 5 Char"/>
    <w:basedOn w:val="761"/>
    <w:uiPriority w:val="9"/>
    <w:rPr>
      <w:rFonts w:ascii="Arial" w:hAnsi="Arial" w:eastAsia="Arial" w:cs="Arial"/>
      <w:b/>
      <w:bCs/>
      <w:sz w:val="24"/>
      <w:szCs w:val="24"/>
    </w:rPr>
  </w:style>
  <w:style w:type="character" w:styleId="768" w:customStyle="1">
    <w:name w:val="Heading 6 Char"/>
    <w:basedOn w:val="761"/>
    <w:uiPriority w:val="9"/>
    <w:rPr>
      <w:rFonts w:ascii="Arial" w:hAnsi="Arial" w:eastAsia="Arial" w:cs="Arial"/>
      <w:b/>
      <w:bCs/>
      <w:sz w:val="22"/>
      <w:szCs w:val="22"/>
    </w:rPr>
  </w:style>
  <w:style w:type="character" w:styleId="769" w:customStyle="1">
    <w:name w:val="Heading 7 Char"/>
    <w:basedOn w:val="7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0" w:customStyle="1">
    <w:name w:val="Heading 8 Char"/>
    <w:basedOn w:val="761"/>
    <w:uiPriority w:val="9"/>
    <w:rPr>
      <w:rFonts w:ascii="Arial" w:hAnsi="Arial" w:eastAsia="Arial" w:cs="Arial"/>
      <w:i/>
      <w:iCs/>
      <w:sz w:val="22"/>
      <w:szCs w:val="22"/>
    </w:rPr>
  </w:style>
  <w:style w:type="character" w:styleId="771" w:customStyle="1">
    <w:name w:val="Heading 9 Char"/>
    <w:basedOn w:val="761"/>
    <w:uiPriority w:val="9"/>
    <w:rPr>
      <w:rFonts w:ascii="Arial" w:hAnsi="Arial" w:eastAsia="Arial" w:cs="Arial"/>
      <w:i/>
      <w:iCs/>
      <w:sz w:val="21"/>
      <w:szCs w:val="21"/>
    </w:rPr>
  </w:style>
  <w:style w:type="character" w:styleId="772" w:customStyle="1">
    <w:name w:val="Title Char"/>
    <w:basedOn w:val="761"/>
    <w:uiPriority w:val="10"/>
    <w:rPr>
      <w:sz w:val="48"/>
      <w:szCs w:val="48"/>
    </w:rPr>
  </w:style>
  <w:style w:type="character" w:styleId="773" w:customStyle="1">
    <w:name w:val="Subtitle Char"/>
    <w:basedOn w:val="761"/>
    <w:uiPriority w:val="11"/>
    <w:rPr>
      <w:sz w:val="24"/>
      <w:szCs w:val="24"/>
    </w:rPr>
  </w:style>
  <w:style w:type="character" w:styleId="774" w:customStyle="1">
    <w:name w:val="Quote Char"/>
    <w:uiPriority w:val="29"/>
    <w:rPr>
      <w:i/>
    </w:rPr>
  </w:style>
  <w:style w:type="character" w:styleId="775" w:customStyle="1">
    <w:name w:val="Intense Quote Char"/>
    <w:uiPriority w:val="30"/>
    <w:rPr>
      <w:i/>
    </w:rPr>
  </w:style>
  <w:style w:type="character" w:styleId="776" w:customStyle="1">
    <w:name w:val="Header Char"/>
    <w:basedOn w:val="761"/>
    <w:uiPriority w:val="99"/>
  </w:style>
  <w:style w:type="character" w:styleId="777" w:customStyle="1">
    <w:name w:val="Endnote Text Char"/>
    <w:uiPriority w:val="99"/>
    <w:rPr>
      <w:sz w:val="20"/>
    </w:rPr>
  </w:style>
  <w:style w:type="character" w:styleId="778" w:customStyle="1">
    <w:name w:val="Heading 1 Char"/>
    <w:basedOn w:val="761"/>
    <w:uiPriority w:val="9"/>
    <w:rPr>
      <w:rFonts w:ascii="Arial" w:hAnsi="Arial" w:eastAsia="Arial" w:cs="Arial"/>
      <w:sz w:val="40"/>
      <w:szCs w:val="40"/>
    </w:rPr>
  </w:style>
  <w:style w:type="character" w:styleId="779" w:customStyle="1">
    <w:name w:val="Заголовок 2 Знак"/>
    <w:basedOn w:val="761"/>
    <w:link w:val="753"/>
    <w:uiPriority w:val="9"/>
    <w:rPr>
      <w:rFonts w:ascii="Arial" w:hAnsi="Arial" w:eastAsia="Arial" w:cs="Arial"/>
      <w:sz w:val="34"/>
    </w:rPr>
  </w:style>
  <w:style w:type="character" w:styleId="780" w:customStyle="1">
    <w:name w:val="Заголовок 3 Знак"/>
    <w:basedOn w:val="761"/>
    <w:link w:val="754"/>
    <w:uiPriority w:val="9"/>
    <w:rPr>
      <w:rFonts w:ascii="Arial" w:hAnsi="Arial" w:eastAsia="Arial" w:cs="Arial"/>
      <w:sz w:val="30"/>
      <w:szCs w:val="30"/>
    </w:rPr>
  </w:style>
  <w:style w:type="character" w:styleId="781" w:customStyle="1">
    <w:name w:val="Заголовок 4 Знак"/>
    <w:basedOn w:val="761"/>
    <w:link w:val="755"/>
    <w:uiPriority w:val="9"/>
    <w:rPr>
      <w:rFonts w:ascii="Arial" w:hAnsi="Arial" w:eastAsia="Arial" w:cs="Arial"/>
      <w:b/>
      <w:bCs/>
      <w:sz w:val="26"/>
      <w:szCs w:val="26"/>
    </w:rPr>
  </w:style>
  <w:style w:type="character" w:styleId="782" w:customStyle="1">
    <w:name w:val="Заголовок 5 Знак"/>
    <w:basedOn w:val="761"/>
    <w:link w:val="756"/>
    <w:uiPriority w:val="9"/>
    <w:rPr>
      <w:rFonts w:ascii="Arial" w:hAnsi="Arial" w:eastAsia="Arial" w:cs="Arial"/>
      <w:b/>
      <w:bCs/>
      <w:sz w:val="24"/>
      <w:szCs w:val="24"/>
    </w:rPr>
  </w:style>
  <w:style w:type="character" w:styleId="783" w:customStyle="1">
    <w:name w:val="Заголовок 6 Знак"/>
    <w:basedOn w:val="761"/>
    <w:link w:val="757"/>
    <w:uiPriority w:val="9"/>
    <w:rPr>
      <w:rFonts w:ascii="Arial" w:hAnsi="Arial" w:eastAsia="Arial" w:cs="Arial"/>
      <w:b/>
      <w:bCs/>
      <w:sz w:val="22"/>
      <w:szCs w:val="22"/>
    </w:rPr>
  </w:style>
  <w:style w:type="character" w:styleId="784" w:customStyle="1">
    <w:name w:val="Заголовок 7 Знак"/>
    <w:basedOn w:val="761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5" w:customStyle="1">
    <w:name w:val="Заголовок 8 Знак"/>
    <w:basedOn w:val="761"/>
    <w:link w:val="759"/>
    <w:uiPriority w:val="9"/>
    <w:rPr>
      <w:rFonts w:ascii="Arial" w:hAnsi="Arial" w:eastAsia="Arial" w:cs="Arial"/>
      <w:i/>
      <w:iCs/>
      <w:sz w:val="22"/>
      <w:szCs w:val="22"/>
    </w:rPr>
  </w:style>
  <w:style w:type="character" w:styleId="786" w:customStyle="1">
    <w:name w:val="Заголовок 9 Знак"/>
    <w:basedOn w:val="761"/>
    <w:link w:val="760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751"/>
    <w:next w:val="751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 w:customStyle="1">
    <w:name w:val="Заголовок Знак"/>
    <w:basedOn w:val="761"/>
    <w:link w:val="787"/>
    <w:uiPriority w:val="10"/>
    <w:rPr>
      <w:sz w:val="48"/>
      <w:szCs w:val="48"/>
    </w:rPr>
  </w:style>
  <w:style w:type="paragraph" w:styleId="789">
    <w:name w:val="Subtitle"/>
    <w:basedOn w:val="751"/>
    <w:next w:val="751"/>
    <w:link w:val="790"/>
    <w:uiPriority w:val="11"/>
    <w:qFormat/>
    <w:pPr>
      <w:spacing w:before="200" w:after="200"/>
    </w:pPr>
    <w:rPr>
      <w:szCs w:val="24"/>
    </w:rPr>
  </w:style>
  <w:style w:type="character" w:styleId="790" w:customStyle="1">
    <w:name w:val="Подзаголовок Знак"/>
    <w:basedOn w:val="761"/>
    <w:link w:val="789"/>
    <w:uiPriority w:val="11"/>
    <w:rPr>
      <w:sz w:val="24"/>
      <w:szCs w:val="24"/>
    </w:rPr>
  </w:style>
  <w:style w:type="paragraph" w:styleId="791">
    <w:name w:val="Quote"/>
    <w:basedOn w:val="751"/>
    <w:next w:val="751"/>
    <w:link w:val="792"/>
    <w:uiPriority w:val="29"/>
    <w:qFormat/>
    <w:pPr>
      <w:ind w:left="720" w:right="720"/>
    </w:pPr>
    <w:rPr>
      <w:i/>
    </w:rPr>
  </w:style>
  <w:style w:type="character" w:styleId="792" w:customStyle="1">
    <w:name w:val="Цитата 2 Знак"/>
    <w:link w:val="791"/>
    <w:uiPriority w:val="29"/>
    <w:rPr>
      <w:i/>
    </w:rPr>
  </w:style>
  <w:style w:type="paragraph" w:styleId="793">
    <w:name w:val="Intense Quote"/>
    <w:basedOn w:val="751"/>
    <w:next w:val="751"/>
    <w:link w:val="79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 w:customStyle="1">
    <w:name w:val="Выделенная цитата Знак"/>
    <w:link w:val="793"/>
    <w:uiPriority w:val="30"/>
    <w:rPr>
      <w:i/>
    </w:rPr>
  </w:style>
  <w:style w:type="character" w:styleId="795" w:customStyle="1">
    <w:name w:val="Верхний колонтитул Знак"/>
    <w:basedOn w:val="761"/>
    <w:link w:val="951"/>
    <w:uiPriority w:val="99"/>
  </w:style>
  <w:style w:type="character" w:styleId="796" w:customStyle="1">
    <w:name w:val="Footer Char"/>
    <w:basedOn w:val="761"/>
    <w:uiPriority w:val="99"/>
  </w:style>
  <w:style w:type="paragraph" w:styleId="797">
    <w:name w:val="Caption"/>
    <w:basedOn w:val="751"/>
    <w:next w:val="75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98" w:customStyle="1">
    <w:name w:val="Caption Char"/>
    <w:uiPriority w:val="99"/>
  </w:style>
  <w:style w:type="table" w:styleId="799" w:customStyle="1">
    <w:name w:val="Table Grid Light"/>
    <w:basedOn w:val="76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0">
    <w:name w:val="Plain Table 1"/>
    <w:basedOn w:val="76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basedOn w:val="76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basedOn w:val="76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basedOn w:val="76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basedOn w:val="76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basedOn w:val="76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1"/>
    <w:basedOn w:val="762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2"/>
    <w:basedOn w:val="76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3"/>
    <w:basedOn w:val="76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4"/>
    <w:basedOn w:val="76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5"/>
    <w:basedOn w:val="762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6"/>
    <w:basedOn w:val="76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2"/>
    <w:basedOn w:val="76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1"/>
    <w:basedOn w:val="762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2"/>
    <w:basedOn w:val="76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3"/>
    <w:basedOn w:val="76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4"/>
    <w:basedOn w:val="76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5"/>
    <w:basedOn w:val="762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6"/>
    <w:basedOn w:val="76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"/>
    <w:basedOn w:val="76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1"/>
    <w:basedOn w:val="762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2"/>
    <w:basedOn w:val="76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3"/>
    <w:basedOn w:val="76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4"/>
    <w:basedOn w:val="76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5"/>
    <w:basedOn w:val="762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6"/>
    <w:basedOn w:val="76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4"/>
    <w:basedOn w:val="76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 w:customStyle="1">
    <w:name w:val="Grid Table 4 - Accent 1"/>
    <w:basedOn w:val="762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28" w:customStyle="1">
    <w:name w:val="Grid Table 4 - Accent 2"/>
    <w:basedOn w:val="76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29" w:customStyle="1">
    <w:name w:val="Grid Table 4 - Accent 3"/>
    <w:basedOn w:val="762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30" w:customStyle="1">
    <w:name w:val="Grid Table 4 - Accent 4"/>
    <w:basedOn w:val="762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31" w:customStyle="1">
    <w:name w:val="Grid Table 4 - Accent 5"/>
    <w:basedOn w:val="762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32" w:customStyle="1">
    <w:name w:val="Grid Table 4 - Accent 6"/>
    <w:basedOn w:val="762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3">
    <w:name w:val="Grid Table 5 Dark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1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2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3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4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5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6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40">
    <w:name w:val="Grid Table 6 Colorful"/>
    <w:basedOn w:val="76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1" w:customStyle="1">
    <w:name w:val="Grid Table 6 Colorful - Accent 1"/>
    <w:basedOn w:val="762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42" w:customStyle="1">
    <w:name w:val="Grid Table 6 Colorful - Accent 2"/>
    <w:basedOn w:val="76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3" w:customStyle="1">
    <w:name w:val="Grid Table 6 Colorful - Accent 3"/>
    <w:basedOn w:val="762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4" w:customStyle="1">
    <w:name w:val="Grid Table 6 Colorful - Accent 4"/>
    <w:basedOn w:val="76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5" w:customStyle="1">
    <w:name w:val="Grid Table 6 Colorful - Accent 5"/>
    <w:basedOn w:val="762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6" w:customStyle="1">
    <w:name w:val="Grid Table 6 Colorful - Accent 6"/>
    <w:basedOn w:val="762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7">
    <w:name w:val="Grid Table 7 Colorful"/>
    <w:basedOn w:val="76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1"/>
    <w:basedOn w:val="762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2"/>
    <w:basedOn w:val="76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3"/>
    <w:basedOn w:val="762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4"/>
    <w:basedOn w:val="762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5"/>
    <w:basedOn w:val="762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6"/>
    <w:basedOn w:val="762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"/>
    <w:basedOn w:val="76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1"/>
    <w:basedOn w:val="762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2"/>
    <w:basedOn w:val="762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3"/>
    <w:basedOn w:val="762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4"/>
    <w:basedOn w:val="762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5"/>
    <w:basedOn w:val="762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6"/>
    <w:basedOn w:val="762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2"/>
    <w:basedOn w:val="76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1"/>
    <w:basedOn w:val="762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2"/>
    <w:basedOn w:val="76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3"/>
    <w:basedOn w:val="762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4"/>
    <w:basedOn w:val="762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5"/>
    <w:basedOn w:val="762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6"/>
    <w:basedOn w:val="762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68">
    <w:name w:val="List Table 3"/>
    <w:basedOn w:val="76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1"/>
    <w:basedOn w:val="762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2"/>
    <w:basedOn w:val="76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3"/>
    <w:basedOn w:val="762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4"/>
    <w:basedOn w:val="76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5"/>
    <w:basedOn w:val="762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6"/>
    <w:basedOn w:val="762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"/>
    <w:basedOn w:val="76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1"/>
    <w:basedOn w:val="762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2"/>
    <w:basedOn w:val="76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3"/>
    <w:basedOn w:val="762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4"/>
    <w:basedOn w:val="762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5"/>
    <w:basedOn w:val="762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6"/>
    <w:basedOn w:val="762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5 Dark"/>
    <w:basedOn w:val="76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1"/>
    <w:basedOn w:val="762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2"/>
    <w:basedOn w:val="76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3"/>
    <w:basedOn w:val="762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4"/>
    <w:basedOn w:val="762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5"/>
    <w:basedOn w:val="762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6"/>
    <w:basedOn w:val="762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>
    <w:name w:val="List Table 6 Colorful"/>
    <w:basedOn w:val="76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0" w:customStyle="1">
    <w:name w:val="List Table 6 Colorful - Accent 1"/>
    <w:basedOn w:val="762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91" w:customStyle="1">
    <w:name w:val="List Table 6 Colorful - Accent 2"/>
    <w:basedOn w:val="76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92" w:customStyle="1">
    <w:name w:val="List Table 6 Colorful - Accent 3"/>
    <w:basedOn w:val="762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3" w:customStyle="1">
    <w:name w:val="List Table 6 Colorful - Accent 4"/>
    <w:basedOn w:val="762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4" w:customStyle="1">
    <w:name w:val="List Table 6 Colorful - Accent 5"/>
    <w:basedOn w:val="762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95" w:customStyle="1">
    <w:name w:val="List Table 6 Colorful - Accent 6"/>
    <w:basedOn w:val="762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96">
    <w:name w:val="List Table 7 Colorful"/>
    <w:basedOn w:val="76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1"/>
    <w:basedOn w:val="762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2"/>
    <w:basedOn w:val="76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3"/>
    <w:basedOn w:val="762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4"/>
    <w:basedOn w:val="762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5"/>
    <w:basedOn w:val="762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6"/>
    <w:basedOn w:val="762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ned - Accent"/>
    <w:basedOn w:val="7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4" w:customStyle="1">
    <w:name w:val="Lined - Accent 1"/>
    <w:basedOn w:val="7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5" w:customStyle="1">
    <w:name w:val="Lined - Accent 2"/>
    <w:basedOn w:val="7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6" w:customStyle="1">
    <w:name w:val="Lined - Accent 3"/>
    <w:basedOn w:val="7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7" w:customStyle="1">
    <w:name w:val="Lined - Accent 4"/>
    <w:basedOn w:val="7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8" w:customStyle="1">
    <w:name w:val="Lined - Accent 5"/>
    <w:basedOn w:val="7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9" w:customStyle="1">
    <w:name w:val="Lined - Accent 6"/>
    <w:basedOn w:val="7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0" w:customStyle="1">
    <w:name w:val="Bordered &amp; Lined - Accent"/>
    <w:basedOn w:val="762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1" w:customStyle="1">
    <w:name w:val="Bordered &amp; Lined - Accent 1"/>
    <w:basedOn w:val="762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12" w:customStyle="1">
    <w:name w:val="Bordered &amp; Lined - Accent 2"/>
    <w:basedOn w:val="762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3" w:customStyle="1">
    <w:name w:val="Bordered &amp; Lined - Accent 3"/>
    <w:basedOn w:val="762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4" w:customStyle="1">
    <w:name w:val="Bordered &amp; Lined - Accent 4"/>
    <w:basedOn w:val="762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5" w:customStyle="1">
    <w:name w:val="Bordered &amp; Lined - Accent 5"/>
    <w:basedOn w:val="762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6" w:customStyle="1">
    <w:name w:val="Bordered &amp; Lined - Accent 6"/>
    <w:basedOn w:val="762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7" w:customStyle="1">
    <w:name w:val="Bordered"/>
    <w:basedOn w:val="76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8" w:customStyle="1">
    <w:name w:val="Bordered - Accent 1"/>
    <w:basedOn w:val="762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9" w:customStyle="1">
    <w:name w:val="Bordered - Accent 2"/>
    <w:basedOn w:val="76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20" w:customStyle="1">
    <w:name w:val="Bordered - Accent 3"/>
    <w:basedOn w:val="76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21" w:customStyle="1">
    <w:name w:val="Bordered - Accent 4"/>
    <w:basedOn w:val="76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22" w:customStyle="1">
    <w:name w:val="Bordered - Accent 5"/>
    <w:basedOn w:val="762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23" w:customStyle="1">
    <w:name w:val="Bordered - Accent 6"/>
    <w:basedOn w:val="76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24" w:customStyle="1">
    <w:name w:val="Footnote Text Char"/>
    <w:uiPriority w:val="99"/>
    <w:rPr>
      <w:sz w:val="18"/>
    </w:rPr>
  </w:style>
  <w:style w:type="paragraph" w:styleId="925">
    <w:name w:val="endnote text"/>
    <w:basedOn w:val="751"/>
    <w:link w:val="926"/>
    <w:uiPriority w:val="99"/>
    <w:semiHidden/>
    <w:unhideWhenUsed/>
    <w:rPr>
      <w:sz w:val="20"/>
    </w:rPr>
  </w:style>
  <w:style w:type="character" w:styleId="926" w:customStyle="1">
    <w:name w:val="Текст концевой сноски Знак"/>
    <w:link w:val="925"/>
    <w:uiPriority w:val="99"/>
    <w:rPr>
      <w:sz w:val="20"/>
    </w:rPr>
  </w:style>
  <w:style w:type="character" w:styleId="927">
    <w:name w:val="endnote reference"/>
    <w:basedOn w:val="761"/>
    <w:uiPriority w:val="99"/>
    <w:semiHidden/>
    <w:unhideWhenUsed/>
    <w:rPr>
      <w:vertAlign w:val="superscript"/>
    </w:rPr>
  </w:style>
  <w:style w:type="paragraph" w:styleId="928">
    <w:name w:val="toc 1"/>
    <w:basedOn w:val="751"/>
    <w:next w:val="751"/>
    <w:uiPriority w:val="39"/>
    <w:unhideWhenUsed/>
    <w:pPr>
      <w:spacing w:after="57"/>
    </w:pPr>
  </w:style>
  <w:style w:type="paragraph" w:styleId="929">
    <w:name w:val="toc 2"/>
    <w:basedOn w:val="751"/>
    <w:next w:val="751"/>
    <w:uiPriority w:val="39"/>
    <w:unhideWhenUsed/>
    <w:pPr>
      <w:ind w:left="283"/>
      <w:spacing w:after="57"/>
    </w:pPr>
  </w:style>
  <w:style w:type="paragraph" w:styleId="930">
    <w:name w:val="toc 3"/>
    <w:basedOn w:val="751"/>
    <w:next w:val="751"/>
    <w:uiPriority w:val="39"/>
    <w:unhideWhenUsed/>
    <w:pPr>
      <w:ind w:left="567"/>
      <w:spacing w:after="57"/>
    </w:pPr>
  </w:style>
  <w:style w:type="paragraph" w:styleId="931">
    <w:name w:val="toc 4"/>
    <w:basedOn w:val="751"/>
    <w:next w:val="751"/>
    <w:uiPriority w:val="39"/>
    <w:unhideWhenUsed/>
    <w:pPr>
      <w:ind w:left="850"/>
      <w:spacing w:after="57"/>
    </w:pPr>
  </w:style>
  <w:style w:type="paragraph" w:styleId="932">
    <w:name w:val="toc 5"/>
    <w:basedOn w:val="751"/>
    <w:next w:val="751"/>
    <w:uiPriority w:val="39"/>
    <w:unhideWhenUsed/>
    <w:pPr>
      <w:ind w:left="1134"/>
      <w:spacing w:after="57"/>
    </w:pPr>
  </w:style>
  <w:style w:type="paragraph" w:styleId="933">
    <w:name w:val="toc 6"/>
    <w:basedOn w:val="751"/>
    <w:next w:val="751"/>
    <w:uiPriority w:val="39"/>
    <w:unhideWhenUsed/>
    <w:pPr>
      <w:ind w:left="1417"/>
      <w:spacing w:after="57"/>
    </w:pPr>
  </w:style>
  <w:style w:type="paragraph" w:styleId="934">
    <w:name w:val="toc 7"/>
    <w:basedOn w:val="751"/>
    <w:next w:val="751"/>
    <w:uiPriority w:val="39"/>
    <w:unhideWhenUsed/>
    <w:pPr>
      <w:ind w:left="1701"/>
      <w:spacing w:after="57"/>
    </w:pPr>
  </w:style>
  <w:style w:type="paragraph" w:styleId="935">
    <w:name w:val="toc 8"/>
    <w:basedOn w:val="751"/>
    <w:next w:val="751"/>
    <w:uiPriority w:val="39"/>
    <w:unhideWhenUsed/>
    <w:pPr>
      <w:ind w:left="1984"/>
      <w:spacing w:after="57"/>
    </w:pPr>
  </w:style>
  <w:style w:type="paragraph" w:styleId="936">
    <w:name w:val="toc 9"/>
    <w:basedOn w:val="751"/>
    <w:next w:val="751"/>
    <w:uiPriority w:val="39"/>
    <w:unhideWhenUsed/>
    <w:pPr>
      <w:ind w:left="2268"/>
      <w:spacing w:after="57"/>
    </w:pPr>
  </w:style>
  <w:style w:type="paragraph" w:styleId="937">
    <w:name w:val="TOC Heading"/>
    <w:uiPriority w:val="39"/>
    <w:unhideWhenUsed/>
  </w:style>
  <w:style w:type="paragraph" w:styleId="938">
    <w:name w:val="table of figures"/>
    <w:basedOn w:val="751"/>
    <w:next w:val="751"/>
    <w:uiPriority w:val="99"/>
    <w:unhideWhenUsed/>
  </w:style>
  <w:style w:type="paragraph" w:styleId="939" w:customStyle="1">
    <w:name w:val="ConsTitle"/>
    <w:rPr>
      <w:rFonts w:ascii="Arial" w:hAnsi="Arial" w:cs="Arial"/>
      <w:b/>
      <w:bCs/>
      <w:sz w:val="16"/>
      <w:szCs w:val="16"/>
    </w:rPr>
  </w:style>
  <w:style w:type="paragraph" w:styleId="940" w:customStyle="1">
    <w:name w:val="ConsNonformat"/>
    <w:rPr>
      <w:rFonts w:ascii="Courier New" w:hAnsi="Courier New" w:cs="Courier New"/>
    </w:rPr>
  </w:style>
  <w:style w:type="paragraph" w:styleId="941" w:customStyle="1">
    <w:name w:val="ConsNormal"/>
    <w:link w:val="953"/>
    <w:pPr>
      <w:ind w:firstLine="720"/>
    </w:pPr>
    <w:rPr>
      <w:rFonts w:ascii="Arial" w:hAnsi="Arial" w:cs="Arial"/>
      <w:sz w:val="24"/>
      <w:szCs w:val="24"/>
    </w:rPr>
  </w:style>
  <w:style w:type="paragraph" w:styleId="942" w:customStyle="1">
    <w:name w:val="ConsCell"/>
    <w:rPr>
      <w:rFonts w:ascii="Arial" w:hAnsi="Arial" w:cs="Arial"/>
      <w:sz w:val="24"/>
      <w:szCs w:val="24"/>
    </w:rPr>
  </w:style>
  <w:style w:type="paragraph" w:styleId="943">
    <w:name w:val="Body Text Indent"/>
    <w:basedOn w:val="751"/>
    <w:semiHidden/>
    <w:pPr>
      <w:ind w:firstLine="720"/>
      <w:jc w:val="both"/>
    </w:pPr>
    <w:rPr>
      <w:sz w:val="28"/>
    </w:rPr>
  </w:style>
  <w:style w:type="paragraph" w:styleId="944">
    <w:name w:val="Body Text"/>
    <w:basedOn w:val="751"/>
    <w:semiHidden/>
    <w:pPr>
      <w:jc w:val="both"/>
    </w:pPr>
    <w:rPr>
      <w:szCs w:val="24"/>
    </w:rPr>
  </w:style>
  <w:style w:type="paragraph" w:styleId="945">
    <w:name w:val="footnote text"/>
    <w:basedOn w:val="751"/>
    <w:link w:val="957"/>
    <w:uiPriority w:val="99"/>
    <w:rPr>
      <w:sz w:val="20"/>
    </w:rPr>
  </w:style>
  <w:style w:type="character" w:styleId="946">
    <w:name w:val="footnote reference"/>
    <w:semiHidden/>
    <w:rPr>
      <w:vertAlign w:val="superscript"/>
    </w:rPr>
  </w:style>
  <w:style w:type="character" w:styleId="947">
    <w:name w:val="annotation reference"/>
    <w:semiHidden/>
    <w:rPr>
      <w:sz w:val="16"/>
      <w:szCs w:val="16"/>
    </w:rPr>
  </w:style>
  <w:style w:type="paragraph" w:styleId="948">
    <w:name w:val="annotation text"/>
    <w:basedOn w:val="751"/>
    <w:semiHidden/>
    <w:rPr>
      <w:sz w:val="20"/>
    </w:rPr>
  </w:style>
  <w:style w:type="paragraph" w:styleId="949">
    <w:name w:val="Footer"/>
    <w:basedOn w:val="751"/>
    <w:link w:val="961"/>
    <w:uiPriority w:val="99"/>
    <w:pPr>
      <w:tabs>
        <w:tab w:val="center" w:pos="4677" w:leader="none"/>
        <w:tab w:val="right" w:pos="9355" w:leader="none"/>
      </w:tabs>
    </w:pPr>
  </w:style>
  <w:style w:type="character" w:styleId="950">
    <w:name w:val="page number"/>
    <w:basedOn w:val="761"/>
    <w:semiHidden/>
  </w:style>
  <w:style w:type="paragraph" w:styleId="951">
    <w:name w:val="Header"/>
    <w:basedOn w:val="751"/>
    <w:link w:val="795"/>
    <w:semiHidden/>
    <w:pPr>
      <w:tabs>
        <w:tab w:val="center" w:pos="4677" w:leader="none"/>
        <w:tab w:val="right" w:pos="9355" w:leader="none"/>
      </w:tabs>
    </w:pPr>
  </w:style>
  <w:style w:type="paragraph" w:styleId="952">
    <w:name w:val="Balloon Text"/>
    <w:basedOn w:val="751"/>
    <w:semiHidden/>
    <w:rPr>
      <w:rFonts w:ascii="Tahoma" w:hAnsi="Tahoma" w:cs="Tahoma"/>
      <w:sz w:val="16"/>
      <w:szCs w:val="16"/>
    </w:rPr>
  </w:style>
  <w:style w:type="character" w:styleId="953" w:customStyle="1">
    <w:name w:val="ConsNormal Знак"/>
    <w:link w:val="941"/>
    <w:rPr>
      <w:rFonts w:ascii="Arial" w:hAnsi="Arial" w:cs="Arial"/>
      <w:sz w:val="24"/>
      <w:szCs w:val="24"/>
    </w:rPr>
  </w:style>
  <w:style w:type="paragraph" w:styleId="954">
    <w:name w:val="Normal (Web)"/>
    <w:basedOn w:val="751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paragraph" w:styleId="955" w:customStyle="1">
    <w:name w:val="Пункт_1"/>
    <w:basedOn w:val="751"/>
    <w:pPr>
      <w:numPr>
        <w:ilvl w:val="0"/>
        <w:numId w:val="2"/>
      </w:numPr>
      <w:jc w:val="both"/>
      <w:keepNext/>
      <w:spacing w:line="360" w:lineRule="auto"/>
      <w:widowControl w:val="off"/>
    </w:pPr>
    <w:rPr>
      <w:b/>
      <w:bCs/>
      <w:sz w:val="28"/>
      <w:szCs w:val="28"/>
    </w:rPr>
  </w:style>
  <w:style w:type="paragraph" w:styleId="956" w:customStyle="1">
    <w:name w:val="Пункт_2"/>
    <w:basedOn w:val="751"/>
    <w:pPr>
      <w:numPr>
        <w:ilvl w:val="1"/>
        <w:numId w:val="2"/>
      </w:numPr>
      <w:jc w:val="both"/>
      <w:spacing w:line="360" w:lineRule="auto"/>
      <w:widowControl w:val="off"/>
    </w:pPr>
    <w:rPr>
      <w:sz w:val="28"/>
      <w:szCs w:val="28"/>
    </w:rPr>
  </w:style>
  <w:style w:type="character" w:styleId="957" w:customStyle="1">
    <w:name w:val="Текст сноски Знак"/>
    <w:link w:val="945"/>
    <w:uiPriority w:val="99"/>
  </w:style>
  <w:style w:type="paragraph" w:styleId="958" w:customStyle="1">
    <w:name w:val="Таблица текст"/>
    <w:basedOn w:val="751"/>
    <w:pPr>
      <w:ind w:left="57" w:right="57"/>
      <w:spacing w:before="40" w:after="40"/>
    </w:pPr>
  </w:style>
  <w:style w:type="paragraph" w:styleId="959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table" w:styleId="960">
    <w:name w:val="Table Grid"/>
    <w:basedOn w:val="762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1" w:customStyle="1">
    <w:name w:val="Нижний колонтитул Знак"/>
    <w:link w:val="949"/>
    <w:uiPriority w:val="99"/>
    <w:rPr>
      <w:sz w:val="24"/>
    </w:rPr>
  </w:style>
  <w:style w:type="character" w:styleId="962" w:customStyle="1">
    <w:name w:val="Заголовок 1 Знак"/>
    <w:basedOn w:val="761"/>
    <w:link w:val="752"/>
    <w:uiPriority w:val="9"/>
    <w:rPr>
      <w:b/>
      <w:sz w:val="24"/>
      <w:szCs w:val="24"/>
    </w:rPr>
  </w:style>
  <w:style w:type="paragraph" w:styleId="963" w:customStyle="1">
    <w:name w:val="Default"/>
    <w:rPr>
      <w:color w:val="000000"/>
      <w:sz w:val="24"/>
      <w:szCs w:val="24"/>
    </w:rPr>
  </w:style>
  <w:style w:type="paragraph" w:styleId="964">
    <w:name w:val="List Paragraph"/>
    <w:basedOn w:val="751"/>
    <w:uiPriority w:val="34"/>
    <w:qFormat/>
    <w:pPr>
      <w:contextualSpacing/>
      <w:ind w:left="720"/>
    </w:pPr>
  </w:style>
  <w:style w:type="paragraph" w:styleId="965" w:customStyle="1">
    <w:name w:val="Знак Знак Знак2 Знак1"/>
    <w:basedOn w:val="75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966">
    <w:name w:val="Hyperlink"/>
    <w:rPr>
      <w:color w:val="0066cc"/>
      <w:u w:val="single"/>
    </w:rPr>
  </w:style>
  <w:style w:type="character" w:styleId="967" w:customStyle="1">
    <w:name w:val="Сноска (2)_"/>
    <w:link w:val="968"/>
    <w:rPr>
      <w:shd w:val="clear" w:color="auto" w:fill="ffffff"/>
    </w:rPr>
  </w:style>
  <w:style w:type="paragraph" w:styleId="968" w:customStyle="1">
    <w:name w:val="Сноска (2)"/>
    <w:basedOn w:val="751"/>
    <w:link w:val="967"/>
    <w:pPr>
      <w:spacing w:before="300" w:after="480" w:line="0" w:lineRule="atLeast"/>
      <w:shd w:val="clear" w:color="auto" w:fill="ffffff"/>
    </w:pPr>
    <w:rPr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ld@rushydro.ru" TargetMode="External"/><Relationship Id="rId11" Type="http://schemas.openxmlformats.org/officeDocument/2006/relationships/hyperlink" Target="consultantplus://offline/ref=94D5CE8889791A29DE57299515463A9D6134D8237B999C803E6F853513x2A2P" TargetMode="External"/><Relationship Id="rId12" Type="http://schemas.openxmlformats.org/officeDocument/2006/relationships/hyperlink" Target="consultantplus://offline/ref=94D5CE8889791A29DE57299515463A9D6135D2287D929C803E6F853513x2A2P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14" Type="http://schemas.openxmlformats.org/officeDocument/2006/relationships/hyperlink" Target="https://www.diadoc.ru/" TargetMode="External"/><Relationship Id="rId15" Type="http://schemas.openxmlformats.org/officeDocument/2006/relationships/hyperlink" Target="http://www.cb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7F45C-00CF-4C43-8736-BCB07B6F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Хабаровскэрго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</dc:title>
  <dc:subject/>
  <dc:creator>Глухих Павел Александрович</dc:creator>
  <cp:keywords/>
  <cp:lastModifiedBy>kollang_nv</cp:lastModifiedBy>
  <cp:revision>64</cp:revision>
  <dcterms:created xsi:type="dcterms:W3CDTF">2021-06-24T23:18:00Z</dcterms:created>
  <dcterms:modified xsi:type="dcterms:W3CDTF">2024-12-17T01:38:57Z</dcterms:modified>
</cp:coreProperties>
</file>