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7" w:firstLine="0"/>
        <w:keepLines/>
        <w:keepNext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«УТВЕРЖДАЮ»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5387" w:firstLine="0"/>
        <w:keepLines/>
        <w:keepNext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Заместитель председателя</w:t>
      </w:r>
      <w:r>
        <w:rPr>
          <w:sz w:val="22"/>
          <w:szCs w:val="22"/>
        </w:rPr>
        <w:t xml:space="preserve"> закупочной комиссии 1-го уровня </w:t>
      </w:r>
      <w:r>
        <w:rPr>
          <w:sz w:val="22"/>
          <w:szCs w:val="22"/>
        </w:rPr>
        <w:t xml:space="preserve">– Заместитель генерального </w:t>
      </w:r>
      <w:r>
        <w:rPr>
          <w:sz w:val="22"/>
          <w:szCs w:val="22"/>
        </w:rPr>
        <w:t xml:space="preserve">директора по</w:t>
      </w:r>
      <w:r>
        <w:rPr>
          <w:sz w:val="22"/>
          <w:szCs w:val="22"/>
        </w:rPr>
        <w:t xml:space="preserve"> безопасности </w:t>
      </w:r>
      <w:r>
        <w:rPr>
          <w:sz w:val="22"/>
          <w:szCs w:val="22"/>
        </w:rPr>
        <w:t xml:space="preserve">АО «ДГК»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5387" w:firstLine="0"/>
        <w:keepLines/>
        <w:keepNext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__________________А.В. Петров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/>
        <w:spacing w:before="0" w:line="276" w:lineRule="auto"/>
        <w:widowControl w:val="o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«__</w:t>
      </w:r>
      <w:r>
        <w:rPr>
          <w:sz w:val="22"/>
          <w:szCs w:val="22"/>
        </w:rPr>
        <w:t xml:space="preserve">_» _</w:t>
      </w:r>
      <w:r>
        <w:rPr>
          <w:sz w:val="22"/>
          <w:szCs w:val="22"/>
        </w:rPr>
        <w:t xml:space="preserve">______________ 2026 г.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left="4536"/>
        <w:keepNext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jc w:val="center"/>
        <w:keepNext/>
        <w:rPr>
          <w:b/>
          <w:bCs/>
          <w:caps/>
          <w:sz w:val="22"/>
          <w:szCs w:val="22"/>
        </w:rPr>
        <w:outlineLvl w:val="2"/>
      </w:pPr>
      <w:r>
        <w:rPr>
          <w:b/>
          <w:bCs/>
          <w:caps/>
          <w:sz w:val="22"/>
          <w:szCs w:val="22"/>
        </w:rPr>
        <w:t xml:space="preserve">Документация о закупке</w:t>
      </w:r>
      <w:r>
        <w:rPr>
          <w:b/>
          <w:bCs/>
          <w:caps/>
          <w:sz w:val="22"/>
          <w:szCs w:val="22"/>
        </w:rPr>
      </w:r>
      <w:r>
        <w:rPr>
          <w:b/>
          <w:bCs/>
          <w:caps/>
          <w:sz w:val="22"/>
          <w:szCs w:val="22"/>
        </w:rPr>
      </w:r>
    </w:p>
    <w:p>
      <w:pPr>
        <w:ind w:left="-108" w:right="-108" w:firstLine="0"/>
        <w:jc w:val="center"/>
        <w:spacing w:before="60" w:after="60" w:line="240" w:lineRule="auto"/>
        <w:rPr>
          <w:sz w:val="22"/>
          <w:szCs w:val="22"/>
          <w14:ligatures w14:val="none"/>
        </w:rPr>
      </w:pPr>
      <w:r>
        <w:rPr>
          <w:sz w:val="22"/>
          <w:szCs w:val="22"/>
        </w:rPr>
        <w:t xml:space="preserve">Запрос предложений</w:t>
      </w:r>
      <w:r>
        <w:rPr>
          <w:sz w:val="22"/>
          <w:szCs w:val="22"/>
        </w:rPr>
        <w:t xml:space="preserve"> в электронной форме,</w:t>
      </w:r>
      <w:r>
        <w:rPr>
          <w:sz w:val="22"/>
          <w:szCs w:val="22"/>
        </w:rPr>
        <w:t xml:space="preserve"> участниками которого могут быть только субъекты МСП,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 право заключения договора н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«</w:t>
      </w:r>
      <w:r>
        <w:rPr>
          <w:sz w:val="22"/>
          <w:szCs w:val="22"/>
        </w:rPr>
        <w:t xml:space="preserve">О</w:t>
      </w:r>
      <w:hyperlink r:id="rId12" w:tooltip="http://nbt.rushydro.ru/Planning/Program/View/327449?returnUrl=%2FPlanning%2FProgram%2FIndex_all%3Fnotnull%3DTrue%26page%3D1%26pageSize%3D50%26Filter.Index%3D22133001%26Filter.LotYears%3D2025%26Filter.UserOrganizationType%3D2%26Filter.ExtendedFilterOpened%3DFalse%26Filter.UserOrganizationType%3D2%26Filter.tabIndex%3D0" w:history="1">
        <w:r>
          <w:rPr>
            <w:sz w:val="22"/>
            <w:szCs w:val="22"/>
          </w:rPr>
        </w:r>
        <w:r>
          <w:rPr>
            <w:sz w:val="22"/>
            <w:szCs w:val="22"/>
          </w:rPr>
        </w:r>
        <w:r>
          <w:rPr>
            <w:sz w:val="22"/>
            <w:szCs w:val="22"/>
          </w:rPr>
        </w:r>
        <w:r>
          <w:rPr>
            <w:sz w:val="22"/>
            <w:szCs w:val="22"/>
            <w:lang w:eastAsia="en-US"/>
          </w:rPr>
          <w:t xml:space="preserve">КПД2 </w:t>
        </w:r>
        <w:r>
          <w:rPr>
            <w:sz w:val="22"/>
            <w:szCs w:val="22"/>
          </w:rPr>
          <w:t xml:space="preserve">94.99.16 </w:t>
        </w:r>
        <w:r>
          <w:rPr>
            <w:sz w:val="22"/>
            <w:szCs w:val="22"/>
          </w:rPr>
          <w:t xml:space="preserve">Оказание услуг по организации проведения соревнования профессионального мастерства «Лучший по профессии»</w:t>
        </w:r>
        <w:r>
          <w:rPr>
            <w:sz w:val="22"/>
            <w:szCs w:val="22"/>
          </w:rPr>
        </w:r>
        <w:r>
          <w:rPr>
            <w:sz w:val="22"/>
            <w:szCs w:val="22"/>
          </w:rPr>
        </w:r>
        <w:r>
          <w:rPr>
            <w:sz w:val="22"/>
            <w:szCs w:val="22"/>
          </w:rPr>
          <w:t xml:space="preserve">»</w:t>
        </w:r>
        <w:r>
          <w:rPr>
            <w:sz w:val="22"/>
            <w:szCs w:val="22"/>
          </w:rPr>
          <w:t xml:space="preserve">.</w:t>
        </w:r>
      </w:hyperlink>
      <w:r>
        <w:rPr>
          <w:sz w:val="22"/>
          <w:szCs w:val="22"/>
          <w14:ligatures w14:val="none"/>
        </w:rPr>
      </w:r>
      <w:r>
        <w:rPr>
          <w:sz w:val="22"/>
          <w:szCs w:val="22"/>
          <w14:ligatures w14:val="none"/>
        </w:rPr>
      </w:r>
    </w:p>
    <w:p>
      <w:pPr>
        <w:jc w:val="center"/>
        <w:spacing w:before="0"/>
        <w:rPr>
          <w:sz w:val="22"/>
          <w:szCs w:val="22"/>
          <w14:ligatures w14:val="none"/>
        </w:rPr>
      </w:pPr>
      <w:r>
        <w:rPr>
          <w:sz w:val="22"/>
          <w:szCs w:val="22"/>
        </w:rPr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14:ligatures w14:val="none"/>
        </w:rPr>
      </w:r>
      <w:r>
        <w:rPr>
          <w:sz w:val="22"/>
          <w:szCs w:val="22"/>
          <w14:ligatures w14:val="none"/>
        </w:rPr>
      </w:r>
    </w:p>
    <w:p>
      <w:pPr>
        <w:ind w:left="-108" w:right="-108" w:firstLine="0"/>
        <w:jc w:val="center"/>
        <w:spacing w:before="60" w:after="60" w:line="240" w:lineRule="auto"/>
        <w:rPr>
          <w:i/>
          <w:sz w:val="22"/>
          <w:szCs w:val="22"/>
          <w14:ligatures w14:val="none"/>
        </w:rPr>
      </w:pP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Лот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№</w:t>
      </w:r>
      <w:r>
        <w:rPr>
          <w:sz w:val="22"/>
          <w:szCs w:val="22"/>
        </w:rPr>
        <w:t xml:space="preserve">90042044-ПРО ДЭК-2026-ДГК-ЦПП</w:t>
      </w:r>
      <w:r>
        <w:rPr>
          <w:sz w:val="22"/>
          <w:szCs w:val="22"/>
          <w:lang w:eastAsia="en-US"/>
        </w:rPr>
        <w:t xml:space="preserve">)</w:t>
      </w:r>
      <w:r>
        <w:rPr>
          <w:i/>
          <w:sz w:val="22"/>
          <w:szCs w:val="22"/>
          <w14:ligatures w14:val="none"/>
        </w:rPr>
      </w:r>
      <w:r>
        <w:rPr>
          <w:i/>
          <w:sz w:val="22"/>
          <w:szCs w:val="22"/>
          <w14:ligatures w14:val="none"/>
        </w:rPr>
      </w:r>
    </w:p>
    <w:p>
      <w:pPr>
        <w:jc w:val="center"/>
        <w:spacing w:before="0"/>
        <w:rPr>
          <w:sz w:val="22"/>
          <w:szCs w:val="22"/>
          <w14:ligatures w14:val="none"/>
        </w:rPr>
      </w:pPr>
      <w:r>
        <w:rPr>
          <w:sz w:val="22"/>
          <w:szCs w:val="22"/>
        </w:rPr>
      </w:r>
      <w:r>
        <w:rPr>
          <w:sz w:val="22"/>
          <w:szCs w:val="22"/>
          <w14:ligatures w14:val="none"/>
        </w:rPr>
      </w:r>
      <w:r>
        <w:rPr>
          <w:sz w:val="22"/>
          <w:szCs w:val="22"/>
          <w14:ligatures w14:val="none"/>
        </w:rPr>
      </w:r>
    </w:p>
    <w:p>
      <w:pPr>
        <w:jc w:val="center"/>
        <w:spacing w:before="0"/>
        <w:rPr>
          <w:sz w:val="22"/>
          <w:szCs w:val="22"/>
          <w14:ligatures w14:val="none"/>
        </w:rPr>
      </w:pPr>
      <w:r>
        <w:rPr>
          <w:sz w:val="22"/>
          <w:szCs w:val="22"/>
          <w:lang w:eastAsia="en-US"/>
        </w:rPr>
      </w:r>
      <w:r>
        <w:rPr>
          <w:sz w:val="22"/>
          <w:szCs w:val="22"/>
          <w14:ligatures w14:val="none"/>
        </w:rPr>
      </w:r>
      <w:r>
        <w:rPr>
          <w:sz w:val="22"/>
          <w:szCs w:val="22"/>
          <w14:ligatures w14:val="none"/>
        </w:rPr>
      </w:r>
    </w:p>
    <w:p>
      <w:pPr>
        <w:pStyle w:val="1143"/>
        <w:jc w:val="center"/>
        <w:keepNext/>
        <w:spacing w:before="240"/>
        <w:rPr>
          <w:rStyle w:val="1148"/>
          <w:sz w:val="22"/>
          <w:szCs w:val="22"/>
        </w:rPr>
      </w:pPr>
      <w:r>
        <w:rPr>
          <w:rStyle w:val="1148"/>
          <w:sz w:val="22"/>
          <w:szCs w:val="22"/>
        </w:rPr>
      </w:r>
      <w:r>
        <w:rPr>
          <w:rStyle w:val="1148"/>
          <w:sz w:val="22"/>
          <w:szCs w:val="22"/>
        </w:rPr>
      </w:r>
      <w:r>
        <w:rPr>
          <w:rStyle w:val="1148"/>
          <w:sz w:val="22"/>
          <w:szCs w:val="22"/>
        </w:rPr>
      </w:r>
    </w:p>
    <w:p>
      <w:pPr>
        <w:pStyle w:val="1142"/>
        <w:rPr>
          <w:sz w:val="22"/>
          <w:szCs w:val="22"/>
        </w:rPr>
        <w:outlineLvl w:val="2"/>
      </w:pPr>
      <w:r>
        <w:rPr>
          <w:sz w:val="22"/>
          <w:szCs w:val="22"/>
        </w:rPr>
        <w:t xml:space="preserve">Содержание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tabs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TOC \o "1-2" \h \z \u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</w:r>
      <w:hyperlink w:tooltip="#_Toc1" w:anchor="_Toc1" w:history="1"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Сокращения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 \h</w:instrText>
          <w:fldChar w:fldCharType="separate"/>
          <w:t xml:space="preserve">5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tabs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" w:anchor="_Toc2" w:history="1"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Термины и определения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 \h</w:instrText>
          <w:fldChar w:fldCharType="separate"/>
          <w:t xml:space="preserve">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" w:anchor="_Toc3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1.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Основные сведения о закупке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 \h</w:instrText>
          <w:fldChar w:fldCharType="separate"/>
          <w:t xml:space="preserve">10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4" w:anchor="_Toc4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1.1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Статус настоящего раздела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 \h</w:instrText>
          <w:fldChar w:fldCharType="separate"/>
          <w:t xml:space="preserve">10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5" w:anchor="_Toc5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1.2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Информация о проводимой закупке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 \h</w:instrText>
          <w:fldChar w:fldCharType="separate"/>
          <w:t xml:space="preserve">10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6" w:anchor="_Toc6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2.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Общие положения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_Toc6 \h</w:instrText>
          <w:fldChar w:fldCharType="separate"/>
          <w:t xml:space="preserve">14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7" w:anchor="_Toc7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2.1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Общие сведения о закупке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_Toc7 \h</w:instrText>
          <w:fldChar w:fldCharType="separate"/>
          <w:t xml:space="preserve">14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8" w:anchor="_Toc8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2.2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Правовой статус документов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_Toc8 \h</w:instrText>
          <w:fldChar w:fldCharType="separate"/>
          <w:t xml:space="preserve">14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9" w:anchor="_Toc9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2.3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Обжалование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_Toc9 \h</w:instrText>
          <w:fldChar w:fldCharType="separate"/>
          <w:t xml:space="preserve">14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10" w:anchor="_Toc10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2.4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Особые положения при проведении закупки с использованием ЭП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_Toc10 \h</w:instrText>
          <w:fldChar w:fldCharType="separate"/>
          <w:t xml:space="preserve">15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11" w:anchor="_Toc11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2.5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Прочие положения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_Toc11 \h</w:instrText>
          <w:fldChar w:fldCharType="separate"/>
          <w:t xml:space="preserve">16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12" w:anchor="_Toc12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3.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Требования к </w:t>
        </w:r>
        <w:r>
          <w:rPr>
            <w:rStyle w:val="1153"/>
            <w:sz w:val="22"/>
            <w:szCs w:val="22"/>
          </w:rPr>
          <w:t xml:space="preserve">У</w:t>
        </w:r>
        <w:r>
          <w:rPr>
            <w:rStyle w:val="1153"/>
            <w:sz w:val="22"/>
            <w:szCs w:val="22"/>
          </w:rPr>
          <w:t xml:space="preserve">частникам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_Toc12 \h</w:instrText>
          <w:fldChar w:fldCharType="separate"/>
          <w:t xml:space="preserve">17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13" w:anchor="_Toc13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3.1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Общие требования к Участникам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_Toc13 \h</w:instrText>
          <w:fldChar w:fldCharType="separate"/>
          <w:t xml:space="preserve">17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14" w:anchor="_Toc14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3.2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Коллективные участники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_Toc14 \h</w:instrText>
          <w:fldChar w:fldCharType="separate"/>
          <w:t xml:space="preserve">17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15" w:anchor="_Toc15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3.3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Генеральные подрядчики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_Toc15 \h</w:instrText>
          <w:fldChar w:fldCharType="separate"/>
          <w:t xml:space="preserve">18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16" w:anchor="_Toc16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Порядок проведения закупки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_Toc16 \h</w:instrText>
          <w:fldChar w:fldCharType="separate"/>
          <w:t xml:space="preserve">20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17" w:anchor="_Toc17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Общий порядок проведения закупки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_Toc17 \h</w:instrText>
          <w:fldChar w:fldCharType="separate"/>
          <w:t xml:space="preserve">20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18" w:anchor="_Toc18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4.2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Официальное размещение Извещения и Документации о закупке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_Toc18 \h</w:instrText>
          <w:fldChar w:fldCharType="separate"/>
          <w:t xml:space="preserve">22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19" w:anchor="_Toc19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4.3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Подготовка заявки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_Toc19 \h</w:instrText>
          <w:fldChar w:fldCharType="separate"/>
          <w:t xml:space="preserve">22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0" w:anchor="_Toc20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4.4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Разъяснение Документации о закупке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_Toc20 \h</w:instrText>
          <w:fldChar w:fldCharType="separate"/>
          <w:t xml:space="preserve">24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1" w:anchor="_Toc21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4.5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Изменения </w:t>
        </w:r>
        <w:r>
          <w:rPr>
            <w:rStyle w:val="1153"/>
            <w:sz w:val="22"/>
            <w:szCs w:val="22"/>
          </w:rPr>
          <w:t xml:space="preserve">Извещени</w:t>
        </w:r>
        <w:r>
          <w:rPr>
            <w:rStyle w:val="1153"/>
            <w:sz w:val="22"/>
            <w:szCs w:val="22"/>
          </w:rPr>
          <w:t xml:space="preserve">я</w:t>
        </w:r>
        <w:r>
          <w:rPr>
            <w:rStyle w:val="1153"/>
            <w:sz w:val="22"/>
            <w:szCs w:val="22"/>
          </w:rPr>
          <w:t xml:space="preserve"> </w:t>
        </w:r>
        <w:r>
          <w:rPr>
            <w:rStyle w:val="1153"/>
            <w:sz w:val="22"/>
            <w:szCs w:val="22"/>
          </w:rPr>
          <w:t xml:space="preserve">и</w:t>
        </w:r>
        <w:r>
          <w:rPr>
            <w:rStyle w:val="1153"/>
            <w:sz w:val="22"/>
            <w:szCs w:val="22"/>
          </w:rPr>
          <w:t xml:space="preserve"> </w:t>
        </w:r>
        <w:r>
          <w:rPr>
            <w:rStyle w:val="1153"/>
            <w:sz w:val="22"/>
            <w:szCs w:val="22"/>
          </w:rPr>
          <w:t xml:space="preserve">(или)</w:t>
        </w:r>
        <w:r>
          <w:rPr>
            <w:rStyle w:val="1153"/>
            <w:sz w:val="22"/>
            <w:szCs w:val="22"/>
          </w:rPr>
          <w:t xml:space="preserve"> </w:t>
        </w:r>
        <w:r>
          <w:rPr>
            <w:rStyle w:val="1153"/>
            <w:sz w:val="22"/>
            <w:szCs w:val="22"/>
          </w:rPr>
          <w:t xml:space="preserve">Документаци</w:t>
        </w:r>
        <w:r>
          <w:rPr>
            <w:rStyle w:val="1153"/>
            <w:sz w:val="22"/>
            <w:szCs w:val="22"/>
          </w:rPr>
          <w:t xml:space="preserve">и</w:t>
        </w:r>
        <w:r>
          <w:rPr>
            <w:rStyle w:val="1153"/>
            <w:sz w:val="22"/>
            <w:szCs w:val="22"/>
          </w:rPr>
          <w:t xml:space="preserve"> о закупке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_Toc21 \h</w:instrText>
          <w:fldChar w:fldCharType="separate"/>
          <w:t xml:space="preserve">24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2" w:anchor="_Toc22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4.6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Подача заявок и их прием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_Toc22 \h</w:instrText>
          <w:fldChar w:fldCharType="separate"/>
          <w:t xml:space="preserve">25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3" w:anchor="_Toc23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4.7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Изменение и отзыв заявок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_Toc23 \h</w:instrText>
          <w:fldChar w:fldCharType="separate"/>
          <w:t xml:space="preserve">25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4" w:anchor="_Toc24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4.8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Открытие доступа к первым частям заявок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_Toc24 \h</w:instrText>
          <w:fldChar w:fldCharType="separate"/>
          <w:t xml:space="preserve">26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5" w:anchor="_Toc25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4.9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Рассмотрение </w:t>
        </w:r>
        <w:r>
          <w:rPr>
            <w:rStyle w:val="1153"/>
            <w:sz w:val="22"/>
            <w:szCs w:val="22"/>
          </w:rPr>
          <w:t xml:space="preserve">первых частей </w:t>
        </w:r>
        <w:r>
          <w:rPr>
            <w:rStyle w:val="1153"/>
            <w:sz w:val="22"/>
            <w:szCs w:val="22"/>
          </w:rPr>
          <w:t xml:space="preserve">заявок</w:t>
        </w:r>
        <w:r>
          <w:rPr>
            <w:rStyle w:val="1153"/>
            <w:sz w:val="22"/>
            <w:szCs w:val="22"/>
          </w:rPr>
          <w:t xml:space="preserve"> </w:t>
        </w:r>
        <w:r>
          <w:rPr>
            <w:rStyle w:val="1153"/>
            <w:sz w:val="22"/>
            <w:szCs w:val="22"/>
          </w:rPr>
          <w:t xml:space="preserve">(</w:t>
        </w:r>
        <w:r>
          <w:rPr>
            <w:rStyle w:val="1153"/>
            <w:sz w:val="22"/>
            <w:szCs w:val="22"/>
          </w:rPr>
          <w:t xml:space="preserve">отборочная стадия</w:t>
        </w:r>
        <w:r>
          <w:rPr>
            <w:rStyle w:val="1153"/>
            <w:sz w:val="22"/>
            <w:szCs w:val="22"/>
          </w:rPr>
          <w:t xml:space="preserve">)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_Toc25 \h</w:instrText>
          <w:fldChar w:fldCharType="separate"/>
          <w:t xml:space="preserve">26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6" w:anchor="_Toc26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4.10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Открытие доступа ко вторым частям заявок и ценовым предложениям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_Toc26 \h</w:instrText>
          <w:fldChar w:fldCharType="separate"/>
          <w:t xml:space="preserve">27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7" w:anchor="_Toc27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4.11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Рассмотрение вторых частей заявок</w:t>
        </w:r>
        <w:r>
          <w:rPr>
            <w:rStyle w:val="1153"/>
            <w:sz w:val="22"/>
            <w:szCs w:val="22"/>
          </w:rPr>
          <w:t xml:space="preserve"> (отборочная стадия)</w:t>
        </w:r>
        <w:r>
          <w:rPr>
            <w:rStyle w:val="1153"/>
            <w:sz w:val="22"/>
            <w:szCs w:val="22"/>
          </w:rPr>
          <w:t xml:space="preserve">, в том числе (при</w:t>
        </w:r>
        <w:r>
          <w:rPr>
            <w:rStyle w:val="1153"/>
            <w:sz w:val="22"/>
            <w:szCs w:val="22"/>
          </w:rPr>
          <w:t xml:space="preserve"> </w:t>
        </w:r>
        <w:r>
          <w:rPr>
            <w:rStyle w:val="1153"/>
            <w:sz w:val="22"/>
            <w:szCs w:val="22"/>
          </w:rPr>
          <w:t xml:space="preserve">необходимости) проведение аккредитации,</w:t>
        </w:r>
        <w:r>
          <w:rPr>
            <w:rStyle w:val="1153"/>
            <w:sz w:val="22"/>
            <w:szCs w:val="22"/>
          </w:rPr>
          <w:t xml:space="preserve"> и ценовых предложений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_Toc27 \h</w:instrText>
          <w:fldChar w:fldCharType="separate"/>
          <w:t xml:space="preserve">27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8" w:anchor="_Toc28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4.12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Дополнительные запросы разъяснений заявок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_Toc28 \h</w:instrText>
          <w:fldChar w:fldCharType="separate"/>
          <w:t xml:space="preserve">29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9" w:anchor="_Toc29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4.13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Оценка и сопоставление заявок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_Toc29 \h</w:instrText>
          <w:fldChar w:fldCharType="separate"/>
          <w:t xml:space="preserve">30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0" w:anchor="_Toc30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4.14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Применение </w:t>
        </w:r>
        <w:r>
          <w:rPr>
            <w:rStyle w:val="1153"/>
            <w:sz w:val="22"/>
            <w:szCs w:val="22"/>
          </w:rPr>
          <w:t xml:space="preserve">законодательства о национальном режиме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_Toc30 \h</w:instrText>
          <w:fldChar w:fldCharType="separate"/>
          <w:t xml:space="preserve">30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1" w:anchor="_Toc31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4.15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П</w:t>
        </w:r>
        <w:r>
          <w:rPr>
            <w:rStyle w:val="1153"/>
            <w:sz w:val="22"/>
            <w:szCs w:val="22"/>
          </w:rPr>
          <w:t xml:space="preserve">одведение итогов закупки</w:t>
        </w:r>
        <w:r>
          <w:rPr>
            <w:rStyle w:val="1153"/>
            <w:sz w:val="22"/>
            <w:szCs w:val="22"/>
          </w:rPr>
          <w:t xml:space="preserve"> (</w:t>
        </w:r>
        <w:r>
          <w:rPr>
            <w:rStyle w:val="1153"/>
            <w:sz w:val="22"/>
            <w:szCs w:val="22"/>
          </w:rPr>
          <w:t xml:space="preserve">о</w:t>
        </w:r>
        <w:r>
          <w:rPr>
            <w:rStyle w:val="1153"/>
            <w:sz w:val="22"/>
            <w:szCs w:val="22"/>
          </w:rPr>
          <w:t xml:space="preserve">пределение Победителя</w:t>
        </w:r>
        <w:r>
          <w:rPr>
            <w:rStyle w:val="1153"/>
            <w:sz w:val="22"/>
            <w:szCs w:val="22"/>
          </w:rPr>
          <w:t xml:space="preserve">)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_Toc31 \h</w:instrText>
          <w:fldChar w:fldCharType="separate"/>
          <w:t xml:space="preserve">31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2" w:anchor="_Toc32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4.16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Признание закупки несостоявшейся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_Toc32 \h</w:instrText>
          <w:fldChar w:fldCharType="separate"/>
          <w:t xml:space="preserve">32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3" w:anchor="_Toc33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4.17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Отказ от проведения закупки</w:t>
        </w:r>
        <w:r>
          <w:rPr>
            <w:rStyle w:val="1153"/>
            <w:sz w:val="22"/>
            <w:szCs w:val="22"/>
          </w:rPr>
          <w:t xml:space="preserve"> (отмена закупки)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_Toc33 \h</w:instrText>
          <w:fldChar w:fldCharType="separate"/>
          <w:t xml:space="preserve">32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4" w:anchor="_Toc34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4.18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Особенности</w:t>
        </w:r>
        <w:r>
          <w:rPr>
            <w:rStyle w:val="1153"/>
            <w:sz w:val="22"/>
            <w:szCs w:val="22"/>
          </w:rPr>
          <w:t xml:space="preserve"> проведения закупки с необходимостью обеспечения заявки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_Toc34 \h</w:instrText>
          <w:fldChar w:fldCharType="separate"/>
          <w:t xml:space="preserve">33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5" w:anchor="_Toc35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4.19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Особенности проведения м</w:t>
        </w:r>
        <w:r>
          <w:rPr>
            <w:rStyle w:val="1153"/>
            <w:sz w:val="22"/>
            <w:szCs w:val="22"/>
          </w:rPr>
          <w:t xml:space="preserve">ноголотов</w:t>
        </w:r>
        <w:r>
          <w:rPr>
            <w:rStyle w:val="1153"/>
            <w:sz w:val="22"/>
            <w:szCs w:val="22"/>
          </w:rPr>
          <w:t xml:space="preserve">ой</w:t>
        </w:r>
        <w:r>
          <w:rPr>
            <w:rStyle w:val="1153"/>
            <w:sz w:val="22"/>
            <w:szCs w:val="22"/>
          </w:rPr>
          <w:t xml:space="preserve"> закупк</w:t>
        </w:r>
        <w:r>
          <w:rPr>
            <w:rStyle w:val="1153"/>
            <w:sz w:val="22"/>
            <w:szCs w:val="22"/>
          </w:rPr>
          <w:t xml:space="preserve">и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_Toc35 \h</w:instrText>
          <w:fldChar w:fldCharType="separate"/>
          <w:t xml:space="preserve">35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6" w:anchor="_Toc36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5.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П</w:t>
        </w:r>
        <w:r>
          <w:rPr>
            <w:rStyle w:val="1153"/>
            <w:sz w:val="22"/>
            <w:szCs w:val="22"/>
          </w:rPr>
          <w:t xml:space="preserve">орядок заключения </w:t>
        </w:r>
        <w:r>
          <w:rPr>
            <w:rStyle w:val="1153"/>
            <w:sz w:val="22"/>
            <w:szCs w:val="22"/>
          </w:rPr>
          <w:t xml:space="preserve">Д</w:t>
        </w:r>
        <w:r>
          <w:rPr>
            <w:rStyle w:val="1153"/>
            <w:sz w:val="22"/>
            <w:szCs w:val="22"/>
          </w:rPr>
          <w:t xml:space="preserve">оговора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_Toc36 \h</w:instrText>
          <w:fldChar w:fldCharType="separate"/>
          <w:t xml:space="preserve">37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7" w:anchor="_Toc37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5.1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Общие положения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_Toc37 \h</w:instrText>
          <w:fldChar w:fldCharType="separate"/>
          <w:t xml:space="preserve">37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8" w:anchor="_Toc38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5.2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Заключение Договора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_Toc38 \h</w:instrText>
          <w:fldChar w:fldCharType="separate"/>
          <w:t xml:space="preserve">37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9" w:anchor="_Toc39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5.3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Уклонение Победителя от заключения Договора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_Toc39 \h</w:instrText>
          <w:fldChar w:fldCharType="separate"/>
          <w:t xml:space="preserve">38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40" w:anchor="_Toc40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6.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 </w:t>
        </w:r>
        <w:r>
          <w:rPr>
            <w:rStyle w:val="1153"/>
            <w:sz w:val="22"/>
            <w:szCs w:val="22"/>
          </w:rPr>
          <w:t xml:space="preserve">Приложение № 1 – Технические требования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_Toc40 \h</w:instrText>
          <w:fldChar w:fldCharType="separate"/>
          <w:t xml:space="preserve">40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41" w:anchor="_Toc41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6.1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Пояснения к Техническим требованиям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_Toc41 \h</w:instrText>
          <w:fldChar w:fldCharType="separate"/>
          <w:t xml:space="preserve">40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42" w:anchor="_Toc42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7.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Приложение № 2 – Проект договора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_Toc42 \h</w:instrText>
          <w:fldChar w:fldCharType="separate"/>
          <w:t xml:space="preserve">41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43" w:anchor="_Toc43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7.1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Пояснения к </w:t>
        </w:r>
        <w:r>
          <w:rPr>
            <w:rStyle w:val="1153"/>
            <w:sz w:val="22"/>
            <w:szCs w:val="22"/>
          </w:rPr>
          <w:t xml:space="preserve">П</w:t>
        </w:r>
        <w:r>
          <w:rPr>
            <w:rStyle w:val="1153"/>
            <w:sz w:val="22"/>
            <w:szCs w:val="22"/>
          </w:rPr>
          <w:t xml:space="preserve">роекту договора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_Toc43 \h</w:instrText>
          <w:fldChar w:fldCharType="separate"/>
          <w:t xml:space="preserve">41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44" w:anchor="_Toc44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8.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Приложение №</w:t>
        </w:r>
        <w:r>
          <w:rPr>
            <w:rStyle w:val="1153"/>
            <w:sz w:val="22"/>
            <w:szCs w:val="22"/>
          </w:rPr>
          <w:t xml:space="preserve"> </w:t>
        </w:r>
        <w:r>
          <w:rPr>
            <w:rStyle w:val="1153"/>
            <w:sz w:val="22"/>
            <w:szCs w:val="22"/>
          </w:rPr>
          <w:t xml:space="preserve">3 – Требования к </w:t>
        </w:r>
        <w:r>
          <w:rPr>
            <w:rStyle w:val="1153"/>
            <w:sz w:val="22"/>
            <w:szCs w:val="22"/>
          </w:rPr>
          <w:t xml:space="preserve">У</w:t>
        </w:r>
        <w:r>
          <w:rPr>
            <w:rStyle w:val="1153"/>
            <w:sz w:val="22"/>
            <w:szCs w:val="22"/>
          </w:rPr>
          <w:t xml:space="preserve">частникам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_Toc44 \h</w:instrText>
          <w:fldChar w:fldCharType="separate"/>
          <w:t xml:space="preserve">42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45" w:anchor="_Toc45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8.1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Пояснения к </w:t>
        </w:r>
        <w:r>
          <w:rPr>
            <w:rStyle w:val="1153"/>
            <w:sz w:val="22"/>
            <w:szCs w:val="22"/>
          </w:rPr>
          <w:t xml:space="preserve">требованиям к </w:t>
        </w:r>
        <w:r>
          <w:rPr>
            <w:rStyle w:val="1153"/>
            <w:sz w:val="22"/>
            <w:szCs w:val="22"/>
          </w:rPr>
          <w:t xml:space="preserve">У</w:t>
        </w:r>
        <w:r>
          <w:rPr>
            <w:rStyle w:val="1153"/>
            <w:sz w:val="22"/>
            <w:szCs w:val="22"/>
          </w:rPr>
          <w:t xml:space="preserve">частникам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_Toc45 \h</w:instrText>
          <w:fldChar w:fldCharType="separate"/>
          <w:t xml:space="preserve">42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46" w:anchor="_Toc46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8.2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Обязательные требования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_Toc46 \h</w:instrText>
          <w:fldChar w:fldCharType="separate"/>
          <w:t xml:space="preserve">42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tabs>
          <w:tab w:val="left" w:pos="567" w:leader="none"/>
          <w:tab w:val="right" w:pos="9923" w:leader="none"/>
        </w:tabs>
        <w:rPr>
          <w:sz w:val="22"/>
          <w:szCs w:val="22"/>
          <w:highlight w:val="yellow"/>
        </w:rPr>
      </w:pPr>
      <w:r>
        <w:rPr>
          <w:sz w:val="22"/>
          <w:szCs w:val="22"/>
        </w:rPr>
      </w:r>
      <w:hyperlink w:tooltip="#_Toc47" w:anchor="_Toc47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8.3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  <w:highlight w:val="yellow"/>
          </w:rPr>
          <w:t xml:space="preserve">Специальные требования</w:t>
        </w:r>
        <w:r>
          <w:rPr>
            <w:rStyle w:val="1153"/>
            <w:sz w:val="22"/>
            <w:szCs w:val="22"/>
            <w:highlight w:val="yellow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_Toc47 \h</w:instrText>
          <w:fldChar w:fldCharType="separate"/>
          <w:t xml:space="preserve">44</w:t>
          <w:fldChar w:fldCharType="end"/>
        </w:r>
      </w:hyperlink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</w:p>
    <w:p>
      <w:pPr>
        <w:pStyle w:val="1155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48" w:anchor="_Toc48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8.4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Дополнительные т</w:t>
        </w:r>
        <w:r>
          <w:rPr>
            <w:rStyle w:val="1153"/>
            <w:sz w:val="22"/>
            <w:szCs w:val="22"/>
          </w:rPr>
          <w:t xml:space="preserve">ребования к Коллективным участникам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_Toc48 \h</w:instrText>
          <w:fldChar w:fldCharType="separate"/>
          <w:t xml:space="preserve">44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49" w:anchor="_Toc49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8.5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Дополнительные т</w:t>
        </w:r>
        <w:r>
          <w:rPr>
            <w:rStyle w:val="1153"/>
            <w:sz w:val="22"/>
            <w:szCs w:val="22"/>
          </w:rPr>
          <w:t xml:space="preserve">ребования к Генеральным подрядчикам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_Toc49 \h</w:instrText>
          <w:fldChar w:fldCharType="separate"/>
          <w:t xml:space="preserve">45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50" w:anchor="_Toc50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9.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Приложение № </w:t>
        </w:r>
        <w:r>
          <w:rPr>
            <w:rStyle w:val="1153"/>
            <w:sz w:val="22"/>
            <w:szCs w:val="22"/>
          </w:rPr>
          <w:t xml:space="preserve">4</w:t>
        </w:r>
        <w:r>
          <w:rPr>
            <w:rStyle w:val="1153"/>
            <w:sz w:val="22"/>
            <w:szCs w:val="22"/>
          </w:rPr>
          <w:t xml:space="preserve"> </w:t>
        </w:r>
        <w:r>
          <w:rPr>
            <w:rStyle w:val="1153"/>
            <w:sz w:val="22"/>
            <w:szCs w:val="22"/>
          </w:rPr>
          <w:t xml:space="preserve">– </w:t>
        </w:r>
        <w:r>
          <w:rPr>
            <w:rStyle w:val="1153"/>
            <w:sz w:val="22"/>
            <w:szCs w:val="22"/>
          </w:rPr>
          <w:t xml:space="preserve">Образцы форм документов, включаемых в состав заявки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_Toc50 \h</w:instrText>
          <w:fldChar w:fldCharType="separate"/>
          <w:t xml:space="preserve">46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51" w:anchor="_Toc51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9.1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Пояснения к Образца</w:t>
        </w:r>
        <w:r>
          <w:rPr>
            <w:rStyle w:val="1153"/>
            <w:sz w:val="22"/>
            <w:szCs w:val="22"/>
          </w:rPr>
          <w:t xml:space="preserve">м</w:t>
        </w:r>
        <w:r>
          <w:rPr>
            <w:rStyle w:val="1153"/>
            <w:sz w:val="22"/>
            <w:szCs w:val="22"/>
          </w:rPr>
          <w:t xml:space="preserve"> форм документов, включаемых в состав заявки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_Toc51 \h</w:instrText>
          <w:fldChar w:fldCharType="separate"/>
          <w:t xml:space="preserve">46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52" w:anchor="_Toc52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10.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Приложение № 5 </w:t>
        </w:r>
        <w:r>
          <w:rPr>
            <w:rStyle w:val="1153"/>
            <w:sz w:val="22"/>
            <w:szCs w:val="22"/>
          </w:rPr>
          <w:t xml:space="preserve">– </w:t>
        </w:r>
        <w:r>
          <w:rPr>
            <w:rStyle w:val="1153"/>
            <w:sz w:val="22"/>
            <w:szCs w:val="22"/>
          </w:rPr>
          <w:t xml:space="preserve">Образцы форм документов, предоставляемых Победителем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_Toc52 \h</w:instrText>
          <w:fldChar w:fldCharType="separate"/>
          <w:t xml:space="preserve">47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53" w:anchor="_Toc53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10.1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Пояснения к Образцам форм документов, предоставляемых Победителем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_Toc53 \h</w:instrText>
          <w:fldChar w:fldCharType="separate"/>
          <w:t xml:space="preserve">47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54" w:anchor="_Toc54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10.2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Форма справки «Сведения о цепочке собственников, включая бенефициаров (в том числе конечных)»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_Toc54 \h</w:instrText>
          <w:fldChar w:fldCharType="separate"/>
          <w:t xml:space="preserve">47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55" w:anchor="_Toc55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10.3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Форма «Заверение об обстоятельствах»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_Toc55 \h</w:instrText>
          <w:fldChar w:fldCharType="separate"/>
          <w:t xml:space="preserve">47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56" w:anchor="_Toc56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11.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Приложение №</w:t>
        </w:r>
        <w:r>
          <w:rPr>
            <w:rStyle w:val="1153"/>
            <w:sz w:val="22"/>
            <w:szCs w:val="22"/>
          </w:rPr>
          <w:t xml:space="preserve"> </w:t>
        </w:r>
        <w:r>
          <w:rPr>
            <w:rStyle w:val="1153"/>
            <w:sz w:val="22"/>
            <w:szCs w:val="22"/>
          </w:rPr>
          <w:t xml:space="preserve">6</w:t>
        </w:r>
        <w:r>
          <w:rPr>
            <w:rStyle w:val="1153"/>
            <w:sz w:val="22"/>
            <w:szCs w:val="22"/>
          </w:rPr>
          <w:t xml:space="preserve"> – Состав заявки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_Toc56 \h</w:instrText>
          <w:fldChar w:fldCharType="separate"/>
          <w:t xml:space="preserve">48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57" w:anchor="_Toc57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11.1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Состав заявки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_Toc57 \h</w:instrText>
          <w:fldChar w:fldCharType="separate"/>
          <w:t xml:space="preserve">48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58" w:anchor="_Toc58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12.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Приложение №</w:t>
        </w:r>
        <w:r>
          <w:rPr>
            <w:rStyle w:val="1153"/>
            <w:sz w:val="22"/>
            <w:szCs w:val="22"/>
          </w:rPr>
          <w:t xml:space="preserve"> </w:t>
        </w:r>
        <w:r>
          <w:rPr>
            <w:rStyle w:val="1153"/>
            <w:sz w:val="22"/>
            <w:szCs w:val="22"/>
          </w:rPr>
          <w:t xml:space="preserve">7</w:t>
        </w:r>
        <w:r>
          <w:rPr>
            <w:rStyle w:val="1153"/>
            <w:sz w:val="22"/>
            <w:szCs w:val="22"/>
          </w:rPr>
          <w:t xml:space="preserve"> – Отборочные критерии рассмотрения заявок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_Toc58 \h</w:instrText>
          <w:fldChar w:fldCharType="separate"/>
          <w:t xml:space="preserve">50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tabs>
          <w:tab w:val="left" w:pos="850" w:leader="none"/>
          <w:tab w:val="right" w:pos="9923" w:leader="none"/>
        </w:tabs>
        <w:rPr>
          <w:rStyle w:val="1148"/>
          <w:i w:val="0"/>
          <w:iCs w:val="0"/>
          <w:sz w:val="22"/>
          <w:szCs w:val="22"/>
          <w:shd w:val="clear" w:color="auto" w:fill="auto"/>
        </w:rPr>
      </w:pPr>
      <w:r>
        <w:rPr>
          <w:sz w:val="22"/>
          <w:szCs w:val="22"/>
        </w:rPr>
      </w:r>
      <w:hyperlink w:tooltip="#_Toc59" w:anchor="_Toc59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12.1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i w:val="0"/>
            <w:iCs w:val="0"/>
            <w:sz w:val="22"/>
            <w:szCs w:val="22"/>
            <w:shd w:val="clear" w:color="auto" w:fill="auto"/>
          </w:rPr>
          <w:t xml:space="preserve">Отборочные критерии рассмотрения </w:t>
        </w:r>
        <w:r>
          <w:rPr>
            <w:rStyle w:val="1153"/>
            <w:i w:val="0"/>
            <w:iCs w:val="0"/>
            <w:sz w:val="22"/>
            <w:szCs w:val="22"/>
            <w:shd w:val="clear" w:color="auto" w:fill="auto"/>
          </w:rPr>
          <w:t xml:space="preserve">первых частей </w:t>
        </w:r>
        <w:r>
          <w:rPr>
            <w:rStyle w:val="1153"/>
            <w:i w:val="0"/>
            <w:iCs w:val="0"/>
            <w:sz w:val="22"/>
            <w:szCs w:val="22"/>
            <w:shd w:val="clear" w:color="auto" w:fill="auto"/>
          </w:rPr>
          <w:t xml:space="preserve">заявок</w:t>
        </w:r>
        <w:r>
          <w:rPr>
            <w:rStyle w:val="1153"/>
            <w:i w:val="0"/>
            <w:iCs w:val="0"/>
            <w:sz w:val="22"/>
            <w:szCs w:val="22"/>
            <w:shd w:val="clear" w:color="auto" w:fill="auto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_Toc59 \h</w:instrText>
          <w:fldChar w:fldCharType="separate"/>
          <w:t xml:space="preserve">50</w:t>
          <w:fldChar w:fldCharType="end"/>
        </w:r>
      </w:hyperlink>
      <w:r>
        <w:rPr>
          <w:rStyle w:val="1148"/>
          <w:i w:val="0"/>
          <w:iCs w:val="0"/>
          <w:sz w:val="22"/>
          <w:szCs w:val="22"/>
          <w:shd w:val="clear" w:color="auto" w:fill="auto"/>
        </w:rPr>
      </w:r>
      <w:r>
        <w:rPr>
          <w:rStyle w:val="1148"/>
          <w:i w:val="0"/>
          <w:iCs w:val="0"/>
          <w:sz w:val="22"/>
          <w:szCs w:val="22"/>
          <w:shd w:val="clear" w:color="auto" w:fill="auto"/>
        </w:rPr>
      </w:r>
    </w:p>
    <w:p>
      <w:pPr>
        <w:pStyle w:val="1155"/>
        <w:tabs>
          <w:tab w:val="left" w:pos="850" w:leader="none"/>
          <w:tab w:val="right" w:pos="9923" w:leader="none"/>
        </w:tabs>
        <w:rPr>
          <w:rStyle w:val="1148"/>
          <w:i w:val="0"/>
          <w:iCs w:val="0"/>
          <w:sz w:val="22"/>
          <w:szCs w:val="22"/>
          <w:shd w:val="clear" w:color="auto" w:fill="auto"/>
        </w:rPr>
      </w:pPr>
      <w:r>
        <w:rPr>
          <w:sz w:val="22"/>
          <w:szCs w:val="22"/>
        </w:rPr>
      </w:r>
      <w:hyperlink w:tooltip="#_Toc60" w:anchor="_Toc60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12.2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i w:val="0"/>
            <w:iCs w:val="0"/>
            <w:sz w:val="22"/>
            <w:szCs w:val="22"/>
            <w:shd w:val="clear" w:color="auto" w:fill="auto"/>
          </w:rPr>
          <w:t xml:space="preserve">Отборочные критерии рассмотрения вторых частей заявок</w:t>
        </w:r>
        <w:r>
          <w:rPr>
            <w:rStyle w:val="1153"/>
            <w:i w:val="0"/>
            <w:iCs w:val="0"/>
            <w:sz w:val="22"/>
            <w:szCs w:val="22"/>
            <w:shd w:val="clear" w:color="auto" w:fill="auto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_Toc60 \h</w:instrText>
          <w:fldChar w:fldCharType="separate"/>
          <w:t xml:space="preserve">51</w:t>
          <w:fldChar w:fldCharType="end"/>
        </w:r>
      </w:hyperlink>
      <w:r>
        <w:rPr>
          <w:rStyle w:val="1148"/>
          <w:i w:val="0"/>
          <w:iCs w:val="0"/>
          <w:sz w:val="22"/>
          <w:szCs w:val="22"/>
          <w:shd w:val="clear" w:color="auto" w:fill="auto"/>
        </w:rPr>
      </w:r>
      <w:r>
        <w:rPr>
          <w:rStyle w:val="1148"/>
          <w:i w:val="0"/>
          <w:iCs w:val="0"/>
          <w:sz w:val="22"/>
          <w:szCs w:val="22"/>
          <w:shd w:val="clear" w:color="auto" w:fill="auto"/>
        </w:rPr>
      </w:r>
    </w:p>
    <w:p>
      <w:pPr>
        <w:pStyle w:val="1155"/>
        <w:tabs>
          <w:tab w:val="left" w:pos="850" w:leader="none"/>
          <w:tab w:val="right" w:pos="9923" w:leader="none"/>
        </w:tabs>
        <w:rPr>
          <w:rStyle w:val="1148"/>
          <w:i w:val="0"/>
          <w:iCs w:val="0"/>
          <w:sz w:val="22"/>
          <w:szCs w:val="22"/>
          <w:shd w:val="clear" w:color="auto" w:fill="auto"/>
        </w:rPr>
      </w:pPr>
      <w:r>
        <w:rPr>
          <w:sz w:val="22"/>
          <w:szCs w:val="22"/>
        </w:rPr>
      </w:r>
      <w:hyperlink w:tooltip="#_Toc61" w:anchor="_Toc61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12.3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i w:val="0"/>
            <w:iCs w:val="0"/>
            <w:sz w:val="22"/>
            <w:szCs w:val="22"/>
            <w:shd w:val="clear" w:color="auto" w:fill="auto"/>
          </w:rPr>
          <w:t xml:space="preserve">Отборочные критерии рассмотрения ценовых предложений</w:t>
        </w:r>
        <w:r>
          <w:rPr>
            <w:rStyle w:val="1153"/>
            <w:i w:val="0"/>
            <w:iCs w:val="0"/>
            <w:sz w:val="22"/>
            <w:szCs w:val="22"/>
            <w:shd w:val="clear" w:color="auto" w:fill="auto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_Toc61 \h</w:instrText>
          <w:fldChar w:fldCharType="separate"/>
          <w:t xml:space="preserve">53</w:t>
          <w:fldChar w:fldCharType="end"/>
        </w:r>
      </w:hyperlink>
      <w:r>
        <w:rPr>
          <w:rStyle w:val="1148"/>
          <w:i w:val="0"/>
          <w:iCs w:val="0"/>
          <w:sz w:val="22"/>
          <w:szCs w:val="22"/>
          <w:shd w:val="clear" w:color="auto" w:fill="auto"/>
        </w:rPr>
      </w:r>
      <w:r>
        <w:rPr>
          <w:rStyle w:val="1148"/>
          <w:i w:val="0"/>
          <w:iCs w:val="0"/>
          <w:sz w:val="22"/>
          <w:szCs w:val="22"/>
          <w:shd w:val="clear" w:color="auto" w:fill="auto"/>
        </w:rPr>
      </w:r>
    </w:p>
    <w:p>
      <w:pPr>
        <w:pStyle w:val="1155"/>
        <w:tabs>
          <w:tab w:val="left" w:pos="850" w:leader="none"/>
          <w:tab w:val="right" w:pos="9923" w:leader="none"/>
        </w:tabs>
        <w:rPr>
          <w:rStyle w:val="1148"/>
          <w:i w:val="0"/>
          <w:iCs w:val="0"/>
          <w:sz w:val="22"/>
          <w:szCs w:val="22"/>
          <w:shd w:val="clear" w:color="auto" w:fill="auto"/>
        </w:rPr>
      </w:pPr>
      <w:r>
        <w:rPr>
          <w:sz w:val="22"/>
          <w:szCs w:val="22"/>
        </w:rPr>
      </w:r>
      <w:hyperlink w:tooltip="#_Toc62" w:anchor="_Toc62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12.4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i w:val="0"/>
            <w:iCs w:val="0"/>
            <w:sz w:val="22"/>
            <w:szCs w:val="22"/>
            <w:shd w:val="clear" w:color="auto" w:fill="auto"/>
          </w:rPr>
          <w:t xml:space="preserve">Дополнительные</w:t>
        </w:r>
        <w:r>
          <w:rPr>
            <w:rStyle w:val="1153"/>
            <w:i w:val="0"/>
            <w:iCs w:val="0"/>
            <w:sz w:val="22"/>
            <w:szCs w:val="22"/>
            <w:shd w:val="clear" w:color="auto" w:fill="auto"/>
          </w:rPr>
          <w:t xml:space="preserve"> критерии проверки заяв</w:t>
        </w:r>
        <w:r>
          <w:rPr>
            <w:rStyle w:val="1153"/>
            <w:i w:val="0"/>
            <w:iCs w:val="0"/>
            <w:sz w:val="22"/>
            <w:szCs w:val="22"/>
            <w:shd w:val="clear" w:color="auto" w:fill="auto"/>
          </w:rPr>
          <w:t xml:space="preserve">ок</w:t>
        </w:r>
        <w:r>
          <w:rPr>
            <w:rStyle w:val="1153"/>
            <w:i w:val="0"/>
            <w:iCs w:val="0"/>
            <w:sz w:val="22"/>
            <w:szCs w:val="22"/>
            <w:shd w:val="clear" w:color="auto" w:fill="auto"/>
          </w:rPr>
          <w:t xml:space="preserve"> на соответстви</w:t>
        </w:r>
        <w:r>
          <w:rPr>
            <w:rStyle w:val="1153"/>
            <w:i w:val="0"/>
            <w:iCs w:val="0"/>
            <w:sz w:val="22"/>
            <w:szCs w:val="22"/>
            <w:shd w:val="clear" w:color="auto" w:fill="auto"/>
          </w:rPr>
          <w:t xml:space="preserve">е</w:t>
        </w:r>
        <w:r>
          <w:rPr>
            <w:rStyle w:val="1153"/>
            <w:i w:val="0"/>
            <w:iCs w:val="0"/>
            <w:sz w:val="22"/>
            <w:szCs w:val="22"/>
            <w:shd w:val="clear" w:color="auto" w:fill="auto"/>
          </w:rPr>
          <w:t xml:space="preserve"> условиям Документации о закупке</w:t>
        </w:r>
        <w:r>
          <w:rPr>
            <w:rStyle w:val="1153"/>
            <w:i w:val="0"/>
            <w:iCs w:val="0"/>
            <w:sz w:val="22"/>
            <w:szCs w:val="22"/>
            <w:shd w:val="clear" w:color="auto" w:fill="auto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_Toc62 \h</w:instrText>
          <w:fldChar w:fldCharType="separate"/>
          <w:t xml:space="preserve">54</w:t>
          <w:fldChar w:fldCharType="end"/>
        </w:r>
      </w:hyperlink>
      <w:r>
        <w:rPr>
          <w:rStyle w:val="1148"/>
          <w:i w:val="0"/>
          <w:iCs w:val="0"/>
          <w:sz w:val="22"/>
          <w:szCs w:val="22"/>
          <w:shd w:val="clear" w:color="auto" w:fill="auto"/>
        </w:rPr>
      </w:r>
      <w:r>
        <w:rPr>
          <w:rStyle w:val="1148"/>
          <w:i w:val="0"/>
          <w:iCs w:val="0"/>
          <w:sz w:val="22"/>
          <w:szCs w:val="22"/>
          <w:shd w:val="clear" w:color="auto" w:fill="auto"/>
        </w:rPr>
      </w:r>
    </w:p>
    <w:p>
      <w:pPr>
        <w:pStyle w:val="1156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63" w:anchor="_Toc63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13.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Приложение №</w:t>
        </w:r>
        <w:r>
          <w:rPr>
            <w:rStyle w:val="1153"/>
            <w:sz w:val="22"/>
            <w:szCs w:val="22"/>
          </w:rPr>
          <w:t xml:space="preserve"> </w:t>
        </w:r>
        <w:r>
          <w:rPr>
            <w:rStyle w:val="1153"/>
            <w:sz w:val="22"/>
            <w:szCs w:val="22"/>
          </w:rPr>
          <w:t xml:space="preserve">8</w:t>
        </w:r>
        <w:r>
          <w:rPr>
            <w:rStyle w:val="1153"/>
            <w:sz w:val="22"/>
            <w:szCs w:val="22"/>
          </w:rPr>
          <w:t xml:space="preserve"> – Порядок и критерии оценки и сопоставления заявок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_Toc63 \h</w:instrText>
          <w:fldChar w:fldCharType="separate"/>
          <w:t xml:space="preserve">56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64" w:anchor="_Toc64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13.1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Порядок и критерии оценки и сопоставления заявок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_Toc64 \h</w:instrText>
          <w:fldChar w:fldCharType="separate"/>
          <w:t xml:space="preserve">56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65" w:anchor="_Toc65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14.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Приложение № </w:t>
        </w:r>
        <w:r>
          <w:rPr>
            <w:rStyle w:val="1153"/>
            <w:sz w:val="22"/>
            <w:szCs w:val="22"/>
          </w:rPr>
          <w:t xml:space="preserve">9</w:t>
        </w:r>
        <w:r>
          <w:rPr>
            <w:rStyle w:val="1153"/>
            <w:sz w:val="22"/>
            <w:szCs w:val="22"/>
          </w:rPr>
          <w:t xml:space="preserve"> – Обоснование НМЦ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_Toc65 \h</w:instrText>
          <w:fldChar w:fldCharType="separate"/>
          <w:t xml:space="preserve">61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66" w:anchor="_Toc66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14.1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Пояснения к Обоснованию НМЦ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_Toc66 \h</w:instrText>
          <w:fldChar w:fldCharType="separate"/>
          <w:t xml:space="preserve">61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6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67" w:anchor="_Toc67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15.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Приложение № 1</w:t>
        </w:r>
        <w:r>
          <w:rPr>
            <w:rStyle w:val="1153"/>
            <w:sz w:val="22"/>
            <w:szCs w:val="22"/>
          </w:rPr>
          <w:t xml:space="preserve">0</w:t>
        </w:r>
        <w:r>
          <w:rPr>
            <w:rStyle w:val="1153"/>
            <w:sz w:val="22"/>
            <w:szCs w:val="22"/>
          </w:rPr>
          <w:t xml:space="preserve"> – Форма Заявки на аккредитацию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_Toc67 \h</w:instrText>
          <w:fldChar w:fldCharType="separate"/>
          <w:t xml:space="preserve">62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5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68" w:anchor="_Toc68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15.1</w:t>
        </w:r>
        <w:r>
          <w:rPr>
            <w:sz w:val="22"/>
            <w:szCs w:val="22"/>
          </w:rPr>
          <w:tab/>
        </w:r>
        <w:r>
          <w:rPr>
            <w:rStyle w:val="1153"/>
            <w:sz w:val="22"/>
            <w:szCs w:val="22"/>
          </w:rPr>
        </w:r>
        <w:r>
          <w:rPr>
            <w:rStyle w:val="1153"/>
            <w:sz w:val="22"/>
            <w:szCs w:val="22"/>
          </w:rPr>
          <w:t xml:space="preserve">Пояснения к форме Заявки на аккредитацию</w:t>
        </w:r>
        <w:r>
          <w:rPr>
            <w:rStyle w:val="1153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_Toc68 \h</w:instrText>
          <w:fldChar w:fldCharType="separate"/>
          <w:t xml:space="preserve">62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keepNext/>
        <w:spacing w:before="60"/>
        <w:rPr>
          <w:rStyle w:val="1174"/>
          <w:sz w:val="22"/>
          <w:szCs w:val="22"/>
        </w:rPr>
      </w:pPr>
      <w:r>
        <w:rPr>
          <w:rStyle w:val="1174"/>
          <w:sz w:val="22"/>
          <w:szCs w:val="22"/>
        </w:rPr>
        <w:t xml:space="preserve">[Примечание (дополнительные удобства работы с Документацией о закупке; </w:t>
      </w:r>
      <w:r>
        <w:rPr>
          <w:rStyle w:val="1174"/>
          <w:sz w:val="22"/>
          <w:szCs w:val="22"/>
        </w:rPr>
        <w:t xml:space="preserve">Microsoft Word | </w:t>
      </w:r>
      <w:r>
        <w:rPr>
          <w:rStyle w:val="1174"/>
          <w:color w:val="4472c4" w:themeColor="accent1"/>
          <w:sz w:val="22"/>
          <w:szCs w:val="22"/>
        </w:rPr>
        <w:t xml:space="preserve">AlterOffice AText – отмечены отличая для данного текстового редактора</w:t>
      </w:r>
      <w:r>
        <w:rPr>
          <w:rStyle w:val="1174"/>
          <w:sz w:val="22"/>
          <w:szCs w:val="22"/>
        </w:rPr>
        <w:t xml:space="preserve">):</w:t>
      </w:r>
      <w:r>
        <w:rPr>
          <w:rStyle w:val="1174"/>
          <w:sz w:val="22"/>
          <w:szCs w:val="22"/>
        </w:rPr>
      </w:r>
      <w:r>
        <w:rPr>
          <w:rStyle w:val="1174"/>
          <w:sz w:val="22"/>
          <w:szCs w:val="22"/>
        </w:rPr>
      </w:r>
    </w:p>
    <w:p>
      <w:pPr>
        <w:pStyle w:val="1143"/>
        <w:numPr>
          <w:ilvl w:val="0"/>
          <w:numId w:val="13"/>
        </w:numPr>
        <w:ind w:left="284" w:hanging="284"/>
        <w:spacing w:before="60"/>
        <w:rPr>
          <w:rStyle w:val="1174"/>
          <w:sz w:val="22"/>
          <w:szCs w:val="22"/>
        </w:rPr>
      </w:pPr>
      <w:r>
        <w:rPr>
          <w:rStyle w:val="1174"/>
          <w:sz w:val="22"/>
          <w:szCs w:val="22"/>
        </w:rPr>
        <w:t xml:space="preserve">для навигации рекомендуется использовать боковое меню – включается на вкладке «Вид» в разделе «Отображение» опцией «Область навигации»</w:t>
      </w:r>
      <w:r>
        <w:rPr>
          <w:rStyle w:val="1174"/>
          <w:sz w:val="22"/>
          <w:szCs w:val="22"/>
        </w:rPr>
        <w:t xml:space="preserve"> </w:t>
      </w:r>
      <w:r>
        <w:rPr>
          <w:rStyle w:val="1174"/>
          <w:sz w:val="22"/>
          <w:szCs w:val="22"/>
        </w:rPr>
        <w:t xml:space="preserve">| </w:t>
      </w:r>
      <w:r>
        <w:rPr>
          <w:rStyle w:val="1174"/>
          <w:color w:val="4472c4" w:themeColor="accent1"/>
          <w:sz w:val="22"/>
          <w:szCs w:val="22"/>
        </w:rPr>
        <w:t xml:space="preserve">включается на вкладке «Вид» опцией «Навигатор»</w:t>
      </w:r>
      <w:r>
        <w:rPr>
          <w:rStyle w:val="1174"/>
          <w:sz w:val="22"/>
          <w:szCs w:val="22"/>
        </w:rPr>
        <w:t xml:space="preserve">;</w:t>
      </w:r>
      <w:r>
        <w:rPr>
          <w:rStyle w:val="1174"/>
          <w:sz w:val="22"/>
          <w:szCs w:val="22"/>
        </w:rPr>
      </w:r>
      <w:r>
        <w:rPr>
          <w:rStyle w:val="1174"/>
          <w:sz w:val="22"/>
          <w:szCs w:val="22"/>
        </w:rPr>
      </w:r>
    </w:p>
    <w:p>
      <w:pPr>
        <w:pStyle w:val="1143"/>
        <w:numPr>
          <w:ilvl w:val="0"/>
          <w:numId w:val="13"/>
        </w:numPr>
        <w:ind w:left="284" w:hanging="284"/>
        <w:spacing w:before="60"/>
        <w:rPr>
          <w:rStyle w:val="1174"/>
          <w:sz w:val="22"/>
          <w:szCs w:val="22"/>
        </w:rPr>
      </w:pPr>
      <w:r>
        <w:rPr>
          <w:rStyle w:val="1174"/>
          <w:sz w:val="22"/>
          <w:szCs w:val="22"/>
        </w:rPr>
        <w:t xml:space="preserve">переход по перекрестным и другим ссылкам осуществляется левым кликом мыши с</w:t>
      </w:r>
      <w:r>
        <w:rPr>
          <w:rStyle w:val="1174"/>
          <w:sz w:val="22"/>
          <w:szCs w:val="22"/>
          <w:lang w:val="en-US"/>
        </w:rPr>
        <w:t xml:space="preserve"> </w:t>
      </w:r>
      <w:r>
        <w:rPr>
          <w:rStyle w:val="1174"/>
          <w:sz w:val="22"/>
          <w:szCs w:val="22"/>
        </w:rPr>
        <w:t xml:space="preserve">зажатой клавишей Ctrl, обратный возврат на место в тексте, с котор</w:t>
      </w:r>
      <w:r>
        <w:rPr>
          <w:rStyle w:val="1174"/>
          <w:sz w:val="22"/>
          <w:szCs w:val="22"/>
        </w:rPr>
        <w:t xml:space="preserve">ого</w:t>
      </w:r>
      <w:r>
        <w:rPr>
          <w:rStyle w:val="1174"/>
          <w:sz w:val="22"/>
          <w:szCs w:val="22"/>
        </w:rPr>
        <w:t xml:space="preserve"> был </w:t>
      </w:r>
      <w:r>
        <w:rPr>
          <w:rStyle w:val="1174"/>
          <w:sz w:val="22"/>
          <w:szCs w:val="22"/>
        </w:rPr>
        <w:t xml:space="preserve">сделан</w:t>
      </w:r>
      <w:r>
        <w:rPr>
          <w:rStyle w:val="1174"/>
          <w:sz w:val="22"/>
          <w:szCs w:val="22"/>
        </w:rPr>
        <w:t xml:space="preserve"> переход, осуществляется нажатием стрелки влево (←) с зажатой левой клавишей Alt</w:t>
      </w:r>
      <w:r>
        <w:rPr>
          <w:rStyle w:val="1174"/>
          <w:sz w:val="22"/>
          <w:szCs w:val="22"/>
        </w:rPr>
        <w:t xml:space="preserve"> </w:t>
      </w:r>
      <w:r>
        <w:rPr>
          <w:rStyle w:val="1174"/>
          <w:color w:val="4472c4" w:themeColor="accent1"/>
          <w:sz w:val="22"/>
          <w:szCs w:val="22"/>
        </w:rPr>
        <w:t xml:space="preserve">(обратный переход функционально не реализован в AlterOffice AText, пользуйтесь функциональностью «Навигатор»)</w:t>
      </w:r>
      <w:r>
        <w:rPr>
          <w:rStyle w:val="1174"/>
          <w:sz w:val="22"/>
          <w:szCs w:val="22"/>
        </w:rPr>
        <w:t xml:space="preserve">;</w:t>
      </w:r>
      <w:r>
        <w:rPr>
          <w:rStyle w:val="1174"/>
          <w:sz w:val="22"/>
          <w:szCs w:val="22"/>
        </w:rPr>
      </w:r>
      <w:r>
        <w:rPr>
          <w:rStyle w:val="1174"/>
          <w:sz w:val="22"/>
          <w:szCs w:val="22"/>
        </w:rPr>
      </w:r>
    </w:p>
    <w:p>
      <w:pPr>
        <w:pStyle w:val="1143"/>
        <w:numPr>
          <w:ilvl w:val="0"/>
          <w:numId w:val="13"/>
        </w:numPr>
        <w:ind w:left="284" w:hanging="284"/>
        <w:spacing w:before="60"/>
        <w:rPr>
          <w:rStyle w:val="1174"/>
          <w:sz w:val="22"/>
          <w:szCs w:val="22"/>
        </w:rPr>
      </w:pPr>
      <w:r>
        <w:rPr>
          <w:rStyle w:val="1174"/>
          <w:sz w:val="22"/>
          <w:szCs w:val="22"/>
        </w:rPr>
        <w:t xml:space="preserve">открытие внедренного в текст документа (файла) осуществляется по двойному клику левой клавиши мыши по соответствующей иконк</w:t>
      </w:r>
      <w:r>
        <w:rPr>
          <w:rStyle w:val="1174"/>
          <w:sz w:val="22"/>
          <w:szCs w:val="22"/>
        </w:rPr>
        <w:t xml:space="preserve">е</w:t>
      </w:r>
      <w:r>
        <w:rPr>
          <w:rStyle w:val="1174"/>
          <w:sz w:val="22"/>
          <w:szCs w:val="22"/>
        </w:rPr>
        <w:t xml:space="preserve"> документа (файла) в</w:t>
      </w:r>
      <w:r>
        <w:rPr>
          <w:rStyle w:val="1174"/>
          <w:sz w:val="22"/>
          <w:szCs w:val="22"/>
          <w:lang w:val="en-US"/>
        </w:rPr>
        <w:t xml:space="preserve"> </w:t>
      </w:r>
      <w:r>
        <w:rPr>
          <w:rStyle w:val="1174"/>
          <w:sz w:val="22"/>
          <w:szCs w:val="22"/>
        </w:rPr>
        <w:t xml:space="preserve">тексте</w:t>
      </w:r>
      <w:r>
        <w:rPr>
          <w:rStyle w:val="1174"/>
          <w:sz w:val="22"/>
          <w:szCs w:val="22"/>
        </w:rPr>
        <w:t xml:space="preserve">;</w:t>
      </w:r>
      <w:r>
        <w:rPr>
          <w:rStyle w:val="1174"/>
          <w:sz w:val="22"/>
          <w:szCs w:val="22"/>
        </w:rPr>
      </w:r>
      <w:r>
        <w:rPr>
          <w:rStyle w:val="1174"/>
          <w:sz w:val="22"/>
          <w:szCs w:val="22"/>
        </w:rPr>
      </w:r>
    </w:p>
    <w:p>
      <w:pPr>
        <w:pStyle w:val="1143"/>
        <w:numPr>
          <w:ilvl w:val="0"/>
          <w:numId w:val="13"/>
        </w:numPr>
        <w:ind w:left="284" w:hanging="284"/>
        <w:spacing w:before="60"/>
        <w:rPr>
          <w:rStyle w:val="1174"/>
          <w:sz w:val="22"/>
          <w:szCs w:val="22"/>
        </w:rPr>
      </w:pPr>
      <w:r>
        <w:rPr>
          <w:rStyle w:val="1174"/>
          <w:color w:val="4472c4" w:themeColor="accent1"/>
          <w:sz w:val="22"/>
          <w:szCs w:val="22"/>
        </w:rPr>
        <w:t xml:space="preserve">отключение затенения серыми блоками по тексту объектов, в том числе некоторых неразрывных пробелов и перекрестных ссылок: Ctrl + F8 (только для AlterOffice AText)</w:t>
      </w:r>
      <w:r>
        <w:rPr>
          <w:rStyle w:val="1174"/>
          <w:sz w:val="22"/>
          <w:szCs w:val="22"/>
        </w:rPr>
        <w:t xml:space="preserve">.]</w:t>
      </w:r>
      <w:r>
        <w:rPr>
          <w:rStyle w:val="1174"/>
          <w:sz w:val="22"/>
          <w:szCs w:val="22"/>
        </w:rPr>
      </w:r>
      <w:r>
        <w:rPr>
          <w:rStyle w:val="1174"/>
          <w:sz w:val="22"/>
          <w:szCs w:val="22"/>
        </w:rPr>
      </w:r>
    </w:p>
    <w:p>
      <w:pPr>
        <w:pStyle w:val="1142"/>
        <w:rPr>
          <w:sz w:val="22"/>
          <w:szCs w:val="22"/>
        </w:rPr>
        <w:outlineLvl w:val="0"/>
      </w:pPr>
      <w:r/>
      <w:bookmarkStart w:id="358" w:name="_Toc1"/>
      <w:r>
        <w:rPr>
          <w:sz w:val="22"/>
          <w:szCs w:val="22"/>
        </w:rPr>
        <w:t xml:space="preserve">Сокращения</w:t>
      </w:r>
      <w:bookmarkEnd w:id="35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ГК РФ</w:t>
      </w:r>
      <w:r>
        <w:rPr>
          <w:sz w:val="22"/>
          <w:szCs w:val="22"/>
        </w:rPr>
        <w:t xml:space="preserve"> – Гражданской кодекс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Декларация ПИРААП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декларация о подтверждении использования при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изготовлении продукции российского алюминия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его полуфабрикатов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указанием их доли в общем объеме используемого алюминия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его полуфабрикатов в натуральном выражении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ЕГРИП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диный государственный реестр индивидуальных предпринимателей.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ЕГРЮЛ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диный государственный реестр юридических лиц.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ЕИС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диная информационная система в сфере закупок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Закон 44-ФЗ</w:t>
      </w:r>
      <w:r>
        <w:rPr>
          <w:sz w:val="22"/>
          <w:szCs w:val="22"/>
        </w:rPr>
        <w:t xml:space="preserve"> – Федеральный закон от 05.04.2013 № 44-ФЗ «О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контрактной системе в</w:t>
      </w:r>
      <w:r>
        <w:rPr>
          <w:sz w:val="22"/>
          <w:szCs w:val="22"/>
          <w:lang w:val="en-US"/>
        </w:rPr>
        <w:t xml:space="preserve"> </w:t>
      </w:r>
      <w:r>
        <w:rPr>
          <w:sz w:val="22"/>
          <w:szCs w:val="22"/>
        </w:rPr>
        <w:t xml:space="preserve">сфере закупок товаров, работ, услуг для обеспечения государственных и муниципальных нужд».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Закон </w:t>
      </w:r>
      <w:r>
        <w:rPr>
          <w:b/>
          <w:bCs/>
          <w:sz w:val="22"/>
          <w:szCs w:val="22"/>
        </w:rPr>
        <w:t xml:space="preserve">209</w:t>
      </w:r>
      <w:r>
        <w:rPr>
          <w:b/>
          <w:bCs/>
          <w:sz w:val="22"/>
          <w:szCs w:val="22"/>
        </w:rPr>
        <w:t xml:space="preserve">-ФЗ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Федеральны</w:t>
      </w:r>
      <w:r>
        <w:rPr>
          <w:sz w:val="22"/>
          <w:szCs w:val="22"/>
        </w:rPr>
        <w:t xml:space="preserve">й</w:t>
      </w:r>
      <w:r>
        <w:rPr>
          <w:sz w:val="22"/>
          <w:szCs w:val="22"/>
        </w:rPr>
        <w:t xml:space="preserve"> закон от 24.07.2007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209-ФЗ «О развитии малого и среднего предпринимательства в Российской Федерации»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Закон 223-ФЗ</w:t>
      </w:r>
      <w:r>
        <w:rPr>
          <w:sz w:val="22"/>
          <w:szCs w:val="22"/>
        </w:rPr>
        <w:t xml:space="preserve"> – Федеральный закон от 18.07.2011 № 223-ФЗ «О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закупках товаров, работ, услуг отдельными видами юридических лиц».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Закон </w:t>
      </w:r>
      <w:r>
        <w:rPr>
          <w:b/>
          <w:bCs/>
          <w:sz w:val="22"/>
          <w:szCs w:val="22"/>
        </w:rPr>
        <w:t xml:space="preserve">255</w:t>
      </w:r>
      <w:r>
        <w:rPr>
          <w:b/>
          <w:bCs/>
          <w:sz w:val="22"/>
          <w:szCs w:val="22"/>
        </w:rPr>
        <w:t xml:space="preserve">-ФЗ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Федеральны</w:t>
      </w:r>
      <w:r>
        <w:rPr>
          <w:sz w:val="22"/>
          <w:szCs w:val="22"/>
        </w:rPr>
        <w:t xml:space="preserve">й</w:t>
      </w:r>
      <w:r>
        <w:rPr>
          <w:sz w:val="22"/>
          <w:szCs w:val="22"/>
        </w:rPr>
        <w:t xml:space="preserve"> закон от 14.07.2022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255-ФЗ «О контроле за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деятельностью лиц, находящихся под иностранным влиянием»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Закон 422-ФЗ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Федеральны</w:t>
      </w:r>
      <w:r>
        <w:rPr>
          <w:sz w:val="22"/>
          <w:szCs w:val="22"/>
        </w:rPr>
        <w:t xml:space="preserve">й</w:t>
      </w:r>
      <w:r>
        <w:rPr>
          <w:sz w:val="22"/>
          <w:szCs w:val="22"/>
        </w:rPr>
        <w:t xml:space="preserve"> закон от 27.11.2018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422-ФЗ «О проведении эксперимента по установлению специального налогового режима «Налог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профессиональный доход»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Законодательство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законодательство Российской Федерации (если в тексте настояще</w:t>
      </w:r>
      <w:r>
        <w:rPr>
          <w:sz w:val="22"/>
          <w:szCs w:val="22"/>
        </w:rPr>
        <w:t xml:space="preserve">й Документации о закупке </w:t>
      </w:r>
      <w:r>
        <w:rPr>
          <w:sz w:val="22"/>
          <w:szCs w:val="22"/>
        </w:rPr>
        <w:t xml:space="preserve">прямо не указано иное)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Извещение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звещение о проведении настоящей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ИНН</w:t>
      </w:r>
      <w:r>
        <w:rPr>
          <w:sz w:val="22"/>
          <w:szCs w:val="22"/>
        </w:rPr>
        <w:t xml:space="preserve"> – идентификационный номер налогоплательщика.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ИФНС</w:t>
      </w:r>
      <w:r>
        <w:rPr>
          <w:sz w:val="22"/>
          <w:szCs w:val="22"/>
        </w:rPr>
        <w:t xml:space="preserve"> – инспекция Федеральной налоговой службы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МТР</w:t>
      </w:r>
      <w:r>
        <w:rPr>
          <w:sz w:val="22"/>
          <w:szCs w:val="22"/>
        </w:rPr>
        <w:t xml:space="preserve"> – материально-технические ресурсы.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НДС</w:t>
      </w:r>
      <w:r>
        <w:rPr>
          <w:sz w:val="22"/>
          <w:szCs w:val="22"/>
        </w:rPr>
        <w:t xml:space="preserve"> – налог на добавленную стоимость.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НМЦ</w:t>
      </w:r>
      <w:r>
        <w:rPr>
          <w:sz w:val="22"/>
          <w:szCs w:val="22"/>
        </w:rPr>
        <w:t xml:space="preserve"> – начальная (максимальная) цена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Оператор ЭП</w:t>
      </w:r>
      <w:r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оператор электронной площадки.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Официальный сайт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официальный сайт 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диной информационной системы в сфере закупок, расположенный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сети Интернет</w:t>
      </w:r>
      <w:r>
        <w:rPr>
          <w:sz w:val="22"/>
          <w:szCs w:val="22"/>
        </w:rPr>
        <w:t xml:space="preserve"> по </w:t>
      </w:r>
      <w:r>
        <w:rPr>
          <w:sz w:val="22"/>
          <w:szCs w:val="22"/>
          <w:lang w:val="en-US"/>
        </w:rPr>
        <w:t xml:space="preserve">URL</w:t>
      </w:r>
      <w:r>
        <w:rPr>
          <w:sz w:val="22"/>
          <w:szCs w:val="22"/>
        </w:rPr>
        <w:t xml:space="preserve">-</w:t>
      </w:r>
      <w:r>
        <w:rPr>
          <w:sz w:val="22"/>
          <w:szCs w:val="22"/>
        </w:rPr>
        <w:t xml:space="preserve">адресу </w:t>
      </w:r>
      <w:r>
        <w:rPr>
          <w:sz w:val="22"/>
          <w:szCs w:val="22"/>
        </w:rPr>
        <w:t xml:space="preserve">https://zakupki.gov.ru/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Положение о закупке</w:t>
      </w:r>
      <w:r>
        <w:rPr>
          <w:sz w:val="22"/>
          <w:szCs w:val="22"/>
        </w:rPr>
        <w:t xml:space="preserve"> – Единое Положение о закупке продукции для нужд Группы РусГидро.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Положение об аккредитации</w:t>
      </w:r>
      <w:r>
        <w:rPr>
          <w:sz w:val="22"/>
          <w:szCs w:val="22"/>
        </w:rPr>
        <w:t xml:space="preserve"> – Единое Положение об аккредитации поставщиков продукции в Группе РусГидро, размещенное на Официальном сайте (</w:t>
      </w:r>
      <w:r>
        <w:rPr>
          <w:sz w:val="22"/>
          <w:szCs w:val="22"/>
        </w:rPr>
        <w:t xml:space="preserve">в составе</w:t>
      </w:r>
      <w:r>
        <w:rPr>
          <w:sz w:val="22"/>
          <w:szCs w:val="22"/>
        </w:rPr>
        <w:t xml:space="preserve"> Положени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о закупке).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ПП 395</w:t>
      </w:r>
      <w:r>
        <w:rPr>
          <w:sz w:val="22"/>
          <w:szCs w:val="22"/>
        </w:rPr>
        <w:t xml:space="preserve"> – постановление Правительства Российской Федерации от 18.03.2022 № 395 «Об особенностях доступа к информации, содержащейся в государственном </w:t>
      </w:r>
      <w:r>
        <w:rPr>
          <w:sz w:val="22"/>
          <w:szCs w:val="22"/>
        </w:rPr>
        <w:t xml:space="preserve">информационном ресурсе бухгалтерской (финансовой) отчетности, и раскрытия консолидированной финансовой отчетности в 2022 году».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ПП 1352</w:t>
      </w:r>
      <w:r>
        <w:rPr>
          <w:sz w:val="22"/>
          <w:szCs w:val="22"/>
        </w:rPr>
        <w:t xml:space="preserve"> – постановление Правительства от 11.12.2014 № 1352 «Об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ПП 1875</w:t>
      </w:r>
      <w:r>
        <w:rPr>
          <w:sz w:val="22"/>
          <w:szCs w:val="22"/>
        </w:rPr>
        <w:t xml:space="preserve"> – постановление Правительства от 23.12.2024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1875 «О мерах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Реестр МСП</w:t>
      </w:r>
      <w:r>
        <w:rPr>
          <w:sz w:val="22"/>
          <w:szCs w:val="22"/>
        </w:rPr>
        <w:t xml:space="preserve"> – единый реестр субъектов малого и среднего предпринимательства, ведение которого осуществляется в соответствии с Законом 209-ФЗ.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Стороны</w:t>
      </w:r>
      <w:r>
        <w:rPr>
          <w:sz w:val="22"/>
          <w:szCs w:val="22"/>
        </w:rPr>
        <w:t xml:space="preserve"> – Организатор, Заказчик и Участники, являющиеся сторонами данной закупки (при совместном упоминании).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Субъект МСП</w:t>
      </w:r>
      <w:r>
        <w:rPr>
          <w:sz w:val="22"/>
          <w:szCs w:val="22"/>
        </w:rPr>
        <w:t xml:space="preserve"> – субъект малого и среднего предпринимательства.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ЭП</w:t>
      </w:r>
      <w:r>
        <w:rPr>
          <w:sz w:val="22"/>
          <w:szCs w:val="22"/>
        </w:rPr>
        <w:t xml:space="preserve"> – электронная площадка.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  <w:outlineLvl w:val="0"/>
      </w:pPr>
      <w:r/>
      <w:bookmarkStart w:id="359" w:name="_Toc2"/>
      <w:r>
        <w:rPr>
          <w:sz w:val="22"/>
          <w:szCs w:val="22"/>
        </w:rPr>
        <w:t xml:space="preserve">Термины и определения</w:t>
      </w:r>
      <w:bookmarkEnd w:id="35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Аккредитация</w:t>
      </w:r>
      <w:r>
        <w:rPr>
          <w:sz w:val="22"/>
          <w:szCs w:val="22"/>
        </w:rPr>
        <w:t xml:space="preserve"> – процедура проверки заявителей (потенциальных поставщиков) </w:t>
      </w:r>
      <w:r>
        <w:rPr>
          <w:sz w:val="22"/>
          <w:szCs w:val="22"/>
        </w:rPr>
        <w:t xml:space="preserve">на соответствие требованиям в отношении их правоспособности, благонадежности и деловой репутации, с целью включения их в Реестр аккредитации для обеспечения (в этой части) допуска к участию в закупках, проводимых в Группе РусГидро. Аккредитация проводится </w:t>
      </w:r>
      <w:r>
        <w:rPr>
          <w:sz w:val="22"/>
          <w:szCs w:val="22"/>
        </w:rPr>
        <w:t xml:space="preserve">с целью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защиты </w:t>
      </w:r>
      <w:r>
        <w:rPr>
          <w:sz w:val="22"/>
          <w:szCs w:val="22"/>
        </w:rPr>
        <w:t xml:space="preserve">интересов Заказчика от действий недобросовестных лиц и неблагонадежных поставщиков продукции при проведении закупочных процедур </w:t>
      </w:r>
      <w:r>
        <w:rPr>
          <w:sz w:val="22"/>
          <w:szCs w:val="22"/>
        </w:rPr>
        <w:t xml:space="preserve">и выборе Победителя </w:t>
      </w:r>
      <w:r>
        <w:rPr>
          <w:sz w:val="22"/>
          <w:szCs w:val="22"/>
        </w:rPr>
        <w:t xml:space="preserve">и является проявлением коммерческой осмотрительности Заказчика при заключении договора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(-ов) по результатам закупки. Порядок проведения данной процедуры представлен в Положени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об аккредитации.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Актуализация статуса </w:t>
      </w:r>
      <w:r>
        <w:rPr>
          <w:b/>
          <w:bCs/>
          <w:sz w:val="22"/>
          <w:szCs w:val="22"/>
        </w:rPr>
        <w:t xml:space="preserve">(</w:t>
      </w:r>
      <w:r>
        <w:rPr>
          <w:b/>
          <w:bCs/>
          <w:sz w:val="22"/>
          <w:szCs w:val="22"/>
        </w:rPr>
        <w:t xml:space="preserve">аккредитации</w:t>
      </w:r>
      <w:r>
        <w:rPr>
          <w:b/>
          <w:bCs/>
          <w:sz w:val="22"/>
          <w:szCs w:val="22"/>
        </w:rPr>
        <w:t xml:space="preserve">)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процедура повторной проверки определенного (конкретного) ранее аккредитованного Поставщика на предмет соответствия его установленным критериям аккредитации (или наличия оснований,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которым прохождение аккредитации не требуется), с продлением срока действия его аккредитации в случае положительного результата такой проверки; при этом от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Поставщика (Участника) не требуется повторное заполнение Заявки на аккредитацию.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Вторая часть заявки</w:t>
      </w:r>
      <w:r>
        <w:rPr>
          <w:sz w:val="22"/>
          <w:szCs w:val="22"/>
        </w:rPr>
        <w:t xml:space="preserve"> – комплект докум</w:t>
      </w:r>
      <w:r>
        <w:rPr>
          <w:sz w:val="22"/>
          <w:szCs w:val="22"/>
        </w:rPr>
        <w:t xml:space="preserve">ентов, входящих в состав заявки и содержащих сведения об Участнике и информацию о его соответствии требованиям Документации о закупке, копии документов, подтверждающих соответствие поставляемой продукции, требованиям Документации о закупке, установленным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соответствии с законодательством (в случае установления таких требований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Документации о закупке), а также информацию и документы, необходимые для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осуществления оценки заявки в отношении Участника (в случае установления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Документации о закупке соответствующих критериев и порядка оценки) (без указания сведений о ценовом предложении Участника).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Генеральный подрядчик</w:t>
      </w:r>
      <w:r>
        <w:rPr>
          <w:sz w:val="22"/>
          <w:szCs w:val="22"/>
        </w:rPr>
        <w:t xml:space="preserve"> – подрядчик, привлекающий 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исполнению своих обязательств по договору с Заказчиком третьих лиц (субподрядчиков). Под генеральным подрядчиком и субподрядчиками понимаются соответственно</w:t>
      </w:r>
      <w:r>
        <w:rPr>
          <w:sz w:val="22"/>
          <w:szCs w:val="22"/>
        </w:rPr>
        <w:t xml:space="preserve"> также</w:t>
      </w:r>
      <w:r>
        <w:rPr>
          <w:sz w:val="22"/>
          <w:szCs w:val="22"/>
        </w:rPr>
        <w:t xml:space="preserve"> генеральный исполнитель и соисполнители, генеральный поставщик и субпоставщики, в зависимости от предмета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Документация о закупке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комплект документов, содержащий всю необходимую согласно законодательству информацию о закупке и условиях ее проведения.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Единая информационная система в сфере закупок</w:t>
      </w:r>
      <w:r>
        <w:rPr>
          <w:sz w:val="22"/>
          <w:szCs w:val="22"/>
        </w:rPr>
        <w:t xml:space="preserve"> – совокупность информации, содержащейся в базах данных, информационных технологий и техничес</w:t>
      </w:r>
      <w:r>
        <w:rPr>
          <w:sz w:val="22"/>
          <w:szCs w:val="22"/>
        </w:rPr>
        <w:t xml:space="preserve">ких средств, обеспечивающих формирование, обработку, хранение такой информации,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Единый реестр субъектов малого и среднего предпринимательства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реестр, являющийся официальным источником сведений о юридических лицах и об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индивидуальных предпринимателях</w:t>
      </w:r>
      <w:r>
        <w:rPr>
          <w:sz w:val="22"/>
          <w:szCs w:val="22"/>
        </w:rPr>
        <w:t xml:space="preserve">, отнесенных по законодательству к таковым, и размещенный в сети Интернет на официальном сайте федерального органа исполнительной власти Российской Федерации, осуществляющего функции по контролю и надзору за соблюдением законодательства о налогах и сборах.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Заказчик</w:t>
      </w:r>
      <w:r>
        <w:rPr>
          <w:sz w:val="22"/>
          <w:szCs w:val="22"/>
        </w:rPr>
        <w:t xml:space="preserve"> – юридическое лицо, в интересах и за счет средств, которого осуществляется закупка.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Закупка</w:t>
      </w:r>
      <w:r>
        <w:rPr>
          <w:sz w:val="22"/>
          <w:szCs w:val="22"/>
        </w:rPr>
        <w:t xml:space="preserve"> – последовательность действий, осуществляемая в соответствии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требованиями законодательства, Положением о закупке, иными локальными нормативными документами (актами) Заказчика, а для конкурентной закупки (и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неконкурентной, проводимой способом состязательный отбор) дополнительно – правилами, установленными Извещением и Документацией о закупке, в результате которой производится выбор поставщика с целью заключения договора на приобретение продукции.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Закупочная комиссия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коллегиальный орган, принимающий решения о ходе проведения соответствующей закупки (в том числе по выбору ее победителя)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Заявка (заявка на участие в закупке)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документ (комплект документов), содержащий предложения Участника,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условиях, определенных Заказчиком: для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конкурентных закупок – в Извещении 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(или) Документацией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Заявка на аккредитацию</w:t>
      </w:r>
      <w:r>
        <w:rPr>
          <w:sz w:val="22"/>
          <w:szCs w:val="22"/>
        </w:rPr>
        <w:t xml:space="preserve"> – сведения, которые Заявитель предоставляет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установленном Положением об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аккредитации порядке для прохождения аккредитации.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Извещение о закупке (Извещение)</w:t>
      </w:r>
      <w:r>
        <w:rPr>
          <w:sz w:val="22"/>
          <w:szCs w:val="22"/>
        </w:rPr>
        <w:t xml:space="preserve"> – документ, предназначенный для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потенциальных Участников, публикация (размещение) которого означает официальное объявление о начале закупки (информация в объеме, определенном частью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9 статьи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4 Закона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223-ФЗ и Положением о закупке</w:t>
      </w:r>
      <w:r>
        <w:rPr>
          <w:sz w:val="22"/>
          <w:szCs w:val="22"/>
        </w:rPr>
        <w:t xml:space="preserve">); под данным документом и соответственно его размещением также подразумевается заполнение и создание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Официальном сайте (ЕИС) 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(или) ЭП соответствующей страницы на указанных ресурсах </w:t>
      </w:r>
      <w:r>
        <w:rPr>
          <w:sz w:val="22"/>
          <w:szCs w:val="22"/>
        </w:rPr>
        <w:t xml:space="preserve">с</w:t>
      </w:r>
      <w:r>
        <w:rPr>
          <w:sz w:val="22"/>
          <w:szCs w:val="22"/>
        </w:rPr>
        <w:t xml:space="preserve"> информацией об объявленной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Интеллектуальные системы управления электросетевым хозяйством</w:t>
      </w:r>
      <w:r>
        <w:rPr>
          <w:sz w:val="22"/>
          <w:szCs w:val="22"/>
        </w:rPr>
        <w:t xml:space="preserve"> – системы удален</w:t>
      </w:r>
      <w:r>
        <w:rPr>
          <w:sz w:val="22"/>
          <w:szCs w:val="22"/>
        </w:rPr>
        <w:t xml:space="preserve">ного мониторинга и диагностики, интеллектуальные системы учета электрической энергии (мощности), автоматизированные системы управления технологическими процессами подстанций, автоматизированные системы технологического управления центров управления сетями.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Коллективный участник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объединение юридических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физических лиц,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том числе индивидуальных предпринимателей, выступающих на стороне одного </w:t>
      </w:r>
      <w:r>
        <w:rPr>
          <w:sz w:val="22"/>
          <w:szCs w:val="22"/>
        </w:rPr>
        <w:t xml:space="preserve">Участника </w:t>
      </w:r>
      <w:r>
        <w:rPr>
          <w:sz w:val="22"/>
          <w:szCs w:val="22"/>
        </w:rPr>
        <w:t xml:space="preserve">и несущих солидарную ответственность по обязательствам, вытекающим из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участия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закупке и дальнейшего заключения и исполнения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Лот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продукция, на которую в рамках закупки допускаются подача отдельного предложения и заключение отдельного договора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Мониторинг аккредитованных поставщиков</w:t>
      </w:r>
      <w:r>
        <w:rPr>
          <w:sz w:val="22"/>
          <w:szCs w:val="22"/>
        </w:rPr>
        <w:t xml:space="preserve"> – процедура выборочной повторной проверки любого ранее аккредитованного Пос</w:t>
      </w:r>
      <w:r>
        <w:rPr>
          <w:sz w:val="22"/>
          <w:szCs w:val="22"/>
        </w:rPr>
        <w:t xml:space="preserve">тавщика на предмет соответствия его установленным критериям аккредитации (или наличия оснований, по которым прохождение аккредитации не требуется), без продления срока действия его аккредитации в случае положительного результата такой проверки; при этом от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Поставщика (Участника) не требуется повторное заполнение Заявки на аккредитацию.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Начальная (максимальная) цена договора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предельно допустимая цена договора (лота, единицы продукции), превышение которой исключает возможность заключения договора / недопустимо для заключения договора по итогам проведения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Оператор </w:t>
      </w:r>
      <w:r>
        <w:rPr>
          <w:b/>
          <w:bCs/>
          <w:sz w:val="22"/>
          <w:szCs w:val="22"/>
        </w:rPr>
        <w:t xml:space="preserve">электронной площадки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юридическое лицо, соответствующее требованиям законодательства, владеющее электронной площадкой и обеспечивающее проведение закупок в электронной форме в соответствии с положениями законодательства.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Организатор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Заказчик или действующее по договору с ним юридическое лицо, выступающее Сторонним организатором закупки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Официальное размещение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размещение информации о закупке в ЕИС,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Официальном сайте</w:t>
      </w:r>
      <w:r>
        <w:rPr>
          <w:sz w:val="22"/>
          <w:szCs w:val="22"/>
        </w:rPr>
        <w:t xml:space="preserve"> </w:t>
      </w:r>
      <w:bookmarkStart w:id="2" w:name="_Hlk149048701"/>
      <w:r>
        <w:rPr>
          <w:sz w:val="22"/>
          <w:szCs w:val="22"/>
        </w:rPr>
        <w:t xml:space="preserve">(с размещением коп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й</w:t>
      </w:r>
      <w:r>
        <w:rPr>
          <w:sz w:val="22"/>
          <w:szCs w:val="22"/>
        </w:rPr>
        <w:t xml:space="preserve"> на ЭП</w:t>
      </w:r>
      <w:r>
        <w:rPr>
          <w:sz w:val="22"/>
          <w:szCs w:val="22"/>
        </w:rPr>
        <w:t xml:space="preserve">)</w:t>
      </w:r>
      <w:bookmarkEnd w:id="2"/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Если окончание срока размещения приходится 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нерабочий день согласно законодательству, сведения размещаются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первый рабочий день, следующий за нерабочими днями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Первая часть заявки</w:t>
      </w:r>
      <w:r>
        <w:rPr>
          <w:sz w:val="22"/>
          <w:szCs w:val="22"/>
        </w:rPr>
        <w:t xml:space="preserve"> – комплект документов, входящих в состав заявки и содержащих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его ценовом предложении), 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также информацию и документы, необходимые для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осуществления оценки заявки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отношении предлагаемой к поставке продукции (в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случае установления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Документации о закупке соответствующих критериев и порядка оценки).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Победитель</w:t>
      </w:r>
      <w:r>
        <w:rPr>
          <w:sz w:val="22"/>
          <w:szCs w:val="22"/>
        </w:rPr>
        <w:t xml:space="preserve"> – Участник, заявка которого соответствует требованиям Документации о закупке и который предложил лучшие условия исполнения </w:t>
      </w: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оговора на основании критериев оценки в соответствии с Документацией о закупке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случае признания закупки несостоявшейся 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динственный участник такой закупки,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которым Заказчик приня</w:t>
      </w:r>
      <w:r>
        <w:rPr>
          <w:sz w:val="22"/>
          <w:szCs w:val="22"/>
        </w:rPr>
        <w:t xml:space="preserve">л</w:t>
      </w:r>
      <w:r>
        <w:rPr>
          <w:sz w:val="22"/>
          <w:szCs w:val="22"/>
        </w:rPr>
        <w:t xml:space="preserve"> решение заключить </w:t>
      </w: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оговор по результатам закупки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оговоренных Положением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закупке случаях приобретает обязательства Победителя 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заключению </w:t>
      </w: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оговора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Поставщик</w:t>
      </w:r>
      <w:r>
        <w:rPr>
          <w:sz w:val="22"/>
          <w:szCs w:val="22"/>
        </w:rPr>
        <w:t xml:space="preserve"> – любое юридическое или физическое лицо, а также объединение этих лиц, способное на законных основаниях поставить Заказчику требуемую продукцию. Под поставщиком продукции при закупке работ / услуг понимается соответственно подрядчик / исполнитель.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Предмет закупки</w:t>
      </w:r>
      <w:r>
        <w:rPr>
          <w:b/>
          <w:bCs/>
          <w:sz w:val="22"/>
          <w:szCs w:val="22"/>
        </w:rPr>
        <w:t xml:space="preserve"> /</w:t>
      </w:r>
      <w:r>
        <w:rPr>
          <w:b/>
          <w:bCs/>
          <w:sz w:val="22"/>
          <w:szCs w:val="22"/>
        </w:rPr>
        <w:t xml:space="preserve"> предмет договора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конкретная продукция, которую предполагается закупить в объеме и на условиях, определенных Заказчиком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Преференция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преимущество, которое Заказчик предоставляет определенным группам поставщиков при проведении закупок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соответствии с Единым Положением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закупке продукции для нужд Группы РусГидро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Применение законодательства о национальном режиме</w:t>
      </w:r>
      <w:r>
        <w:rPr>
          <w:sz w:val="22"/>
          <w:szCs w:val="22"/>
        </w:rPr>
        <w:t xml:space="preserve"> – обеспечение (либо необеспечение) происходящему из иностранного государства или группы иностранных государств товару, работе, услуге, соответственно выполняемой, оказываемой иностранным гражданином или иностранным юридическим лицом, равные условия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соответствии с нормами, установленными законодательством.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Программное обеспечение</w:t>
      </w:r>
      <w:r>
        <w:rPr>
          <w:sz w:val="22"/>
          <w:szCs w:val="22"/>
        </w:rPr>
        <w:t xml:space="preserve"> – программное обеспечение, включенное в единый реестр </w:t>
      </w:r>
      <w:r>
        <w:rPr>
          <w:sz w:val="22"/>
          <w:szCs w:val="22"/>
        </w:rPr>
        <w:t xml:space="preserve">Минцифры России</w:t>
      </w:r>
      <w:r>
        <w:rPr>
          <w:sz w:val="22"/>
          <w:szCs w:val="22"/>
        </w:rPr>
        <w:t xml:space="preserve"> российских программ для электронных вычислительных машин и баз данных, используемое в качестве компонента интеллектуальных систем управления электросетевым хозяйством.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Продукция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товары, работы, услуги, приобретаемые Заказчиком на возмездной основе; в том числе в контексте «поставка продукции»: поставка товаров, выполнение работ, оказание услуг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Реестр аккредитации</w:t>
      </w:r>
      <w:r>
        <w:rPr>
          <w:sz w:val="22"/>
          <w:szCs w:val="22"/>
        </w:rPr>
        <w:t xml:space="preserve"> – перечень </w:t>
      </w:r>
      <w:r>
        <w:rPr>
          <w:sz w:val="22"/>
          <w:szCs w:val="22"/>
        </w:rPr>
        <w:t xml:space="preserve">лиц – </w:t>
      </w:r>
      <w:r>
        <w:rPr>
          <w:sz w:val="22"/>
          <w:szCs w:val="22"/>
        </w:rPr>
        <w:t xml:space="preserve">Заявителей, подававших Заявки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аккредитацию с указанием </w:t>
      </w:r>
      <w:r>
        <w:rPr>
          <w:sz w:val="22"/>
          <w:szCs w:val="22"/>
        </w:rPr>
        <w:t xml:space="preserve">в отношении них </w:t>
      </w:r>
      <w:r>
        <w:rPr>
          <w:sz w:val="22"/>
          <w:szCs w:val="22"/>
        </w:rPr>
        <w:t xml:space="preserve">результатов процедуры аккредитации.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Субъект малого и среднего предпринимательства</w:t>
      </w:r>
      <w:r>
        <w:rPr>
          <w:sz w:val="22"/>
          <w:szCs w:val="22"/>
        </w:rPr>
        <w:t xml:space="preserve"> – определяется в соответствии с </w:t>
      </w:r>
      <w:r>
        <w:rPr>
          <w:sz w:val="22"/>
          <w:szCs w:val="22"/>
        </w:rPr>
        <w:t xml:space="preserve">Законом</w:t>
      </w:r>
      <w:r>
        <w:rPr>
          <w:sz w:val="22"/>
          <w:szCs w:val="22"/>
        </w:rPr>
        <w:t xml:space="preserve"> 209-ФЗ. Все условия и требования данной Документации о закупке, относящиеся к субъектам МСП, распространяются также 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физических лиц, не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rStyle w:val="1151"/>
          <w:sz w:val="22"/>
          <w:szCs w:val="22"/>
        </w:rPr>
        <w:footnoteReference w:id="2"/>
      </w:r>
      <w:r>
        <w:rPr>
          <w:sz w:val="22"/>
          <w:szCs w:val="22"/>
        </w:rPr>
        <w:t xml:space="preserve">, если иное не установлено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Документации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Уполномоченное лицо</w:t>
      </w:r>
      <w:r>
        <w:rPr>
          <w:sz w:val="22"/>
          <w:szCs w:val="22"/>
        </w:rPr>
        <w:t xml:space="preserve"> – руководитель организации, действующий на основании устава, или уполномоченное им лицо, действующее на основании доверенности на осуществление действий от имени организации, полномочия которых подтверждены соответствующими документами.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Участник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любое юридическое лицо или не</w:t>
      </w:r>
      <w:r>
        <w:rPr>
          <w:sz w:val="22"/>
          <w:szCs w:val="22"/>
        </w:rPr>
        <w:t xml:space="preserve">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(за исключением юридического лица, являющегося иностранным агентом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соответствии с </w:t>
      </w:r>
      <w:r>
        <w:rPr>
          <w:sz w:val="22"/>
          <w:szCs w:val="22"/>
        </w:rPr>
        <w:t xml:space="preserve">Законом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255-ФЗ), либо любое физическое лицо или несколько физических лиц, выступающих н</w:t>
      </w:r>
      <w:r>
        <w:rPr>
          <w:sz w:val="22"/>
          <w:szCs w:val="22"/>
        </w:rPr>
        <w:t xml:space="preserve">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 (за исключением физического лица, являющегося иностранным агентом в соответствии с</w:t>
      </w:r>
      <w:r>
        <w:rPr>
          <w:sz w:val="22"/>
          <w:szCs w:val="22"/>
        </w:rPr>
        <w:t xml:space="preserve"> Законом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255-ФЗ)</w:t>
      </w:r>
      <w:r>
        <w:rPr>
          <w:sz w:val="22"/>
          <w:szCs w:val="22"/>
        </w:rPr>
        <w:t xml:space="preserve">, выразившее заинтересованность в участии в закупке (посредством получения Документации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закупке, направления запроса о разъяснении Документации о закупке, внесения обеспечения заявки или подачи заявки на участие в закупке)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Ценовое предложение</w:t>
      </w:r>
      <w:r>
        <w:rPr>
          <w:sz w:val="22"/>
          <w:szCs w:val="22"/>
        </w:rPr>
        <w:t xml:space="preserve"> – комплект документов, входящих в состав заявки, но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подаваемых отдельно от первой и второй частей заявки и содержащих предложение Участника о цене Договора 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каждой единицы продукции, являющейся предметом Договора, 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формулу расчета цены Договора 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расходы на эксплуатацию и ремонт товаров, использование результатов работ / услуг 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любые иные сведения / документы, требуемые в соответствии с Документацией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закупке и содержащие информацию о ценовых параметрах предложения Участника.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/>
      <w:bookmarkStart w:id="360" w:name="_Toc3"/>
      <w:r>
        <w:rPr>
          <w:sz w:val="22"/>
          <w:szCs w:val="22"/>
        </w:rPr>
      </w:r>
      <w:bookmarkStart w:id="3" w:name="_Ref125359988"/>
      <w:r>
        <w:rPr>
          <w:sz w:val="22"/>
          <w:szCs w:val="22"/>
        </w:rPr>
        <w:t xml:space="preserve">Основные сведения о закупке</w:t>
      </w:r>
      <w:bookmarkEnd w:id="3"/>
      <w:r/>
      <w:bookmarkEnd w:id="36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/>
      <w:bookmarkStart w:id="361" w:name="_Toc4"/>
      <w:r>
        <w:rPr>
          <w:sz w:val="22"/>
          <w:szCs w:val="22"/>
        </w:rPr>
        <w:t xml:space="preserve">Статус настоящего раздела</w:t>
      </w:r>
      <w:bookmarkEnd w:id="36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В настоящем разделе содержатся основные сведения о предмете, способе и иных ключевых условиях проводимой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Здесь и далее все используемые </w:t>
      </w:r>
      <w:r>
        <w:rPr>
          <w:sz w:val="22"/>
          <w:szCs w:val="22"/>
        </w:rPr>
        <w:t xml:space="preserve">ссылки</w:t>
      </w:r>
      <w:r>
        <w:rPr>
          <w:sz w:val="22"/>
          <w:szCs w:val="22"/>
        </w:rPr>
        <w:t xml:space="preserve"> относятся к соответствующим пунктам, разделам и подразделам Документации о закупке, если прямо не </w:t>
      </w:r>
      <w:r>
        <w:rPr>
          <w:sz w:val="22"/>
          <w:szCs w:val="22"/>
        </w:rPr>
        <w:t xml:space="preserve">указано</w:t>
      </w:r>
      <w:r>
        <w:rPr>
          <w:sz w:val="22"/>
          <w:szCs w:val="22"/>
        </w:rPr>
        <w:t xml:space="preserve"> иное</w:t>
      </w:r>
      <w:r>
        <w:rPr>
          <w:sz w:val="22"/>
          <w:szCs w:val="22"/>
        </w:rPr>
        <w:t xml:space="preserve">; ссылки на приложения относятся 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соответствующим приложениям 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Документации о закупке, если прямо не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указано иное.</w:t>
      </w:r>
      <w:r>
        <w:rPr>
          <w:sz w:val="22"/>
          <w:szCs w:val="22"/>
        </w:rPr>
        <w:t xml:space="preserve"> Ссылки на статьи, пункты и разделы, используемые в</w:t>
      </w:r>
      <w:r>
        <w:rPr>
          <w:sz w:val="22"/>
          <w:szCs w:val="22"/>
        </w:rPr>
        <w:t xml:space="preserve"> </w:t>
      </w:r>
      <w:hyperlink w:tooltip="#Прил01_ТехТребования" w:anchor="Прил01_ТехТребования" w:history="1">
        <w:r>
          <w:rPr>
            <w:rStyle w:val="1167"/>
            <w:sz w:val="22"/>
            <w:szCs w:val="22"/>
          </w:rPr>
          <w:t xml:space="preserve">Технически</w:t>
        </w:r>
        <w:r>
          <w:rPr>
            <w:rStyle w:val="1167"/>
            <w:sz w:val="22"/>
            <w:szCs w:val="22"/>
          </w:rPr>
          <w:t xml:space="preserve">х</w:t>
        </w:r>
        <w:r>
          <w:rPr>
            <w:rStyle w:val="1167"/>
            <w:sz w:val="22"/>
            <w:szCs w:val="22"/>
          </w:rPr>
          <w:t xml:space="preserve"> требовани</w:t>
        </w:r>
        <w:r>
          <w:rPr>
            <w:rStyle w:val="1167"/>
            <w:sz w:val="22"/>
            <w:szCs w:val="22"/>
          </w:rPr>
          <w:t xml:space="preserve">ях (Приложение № 1)</w:t>
        </w:r>
      </w:hyperlink>
      <w:r>
        <w:rPr>
          <w:rStyle w:val="1167"/>
          <w:sz w:val="22"/>
          <w:szCs w:val="22"/>
        </w:rPr>
        <w:t xml:space="preserve"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</w:t>
      </w:r>
      <w:hyperlink w:tooltip="#Прил02_ПроектДоговора" w:anchor="Прил02_ПроектДоговора" w:history="1">
        <w:r>
          <w:rPr>
            <w:rStyle w:val="1167"/>
            <w:sz w:val="22"/>
            <w:szCs w:val="22"/>
          </w:rPr>
          <w:t xml:space="preserve">П</w:t>
        </w:r>
        <w:r>
          <w:rPr>
            <w:rStyle w:val="1167"/>
            <w:sz w:val="22"/>
            <w:szCs w:val="22"/>
          </w:rPr>
          <w:t xml:space="preserve">роект</w:t>
        </w:r>
        <w:r>
          <w:rPr>
            <w:rStyle w:val="1167"/>
            <w:sz w:val="22"/>
            <w:szCs w:val="22"/>
          </w:rPr>
          <w:t xml:space="preserve">е</w:t>
        </w:r>
        <w:r>
          <w:rPr>
            <w:rStyle w:val="1167"/>
            <w:sz w:val="22"/>
            <w:szCs w:val="22"/>
          </w:rPr>
          <w:t xml:space="preserve"> </w:t>
        </w:r>
        <w:r>
          <w:rPr>
            <w:rStyle w:val="1167"/>
            <w:sz w:val="22"/>
            <w:szCs w:val="22"/>
          </w:rPr>
          <w:t xml:space="preserve">д</w:t>
        </w:r>
        <w:r>
          <w:rPr>
            <w:rStyle w:val="1167"/>
            <w:sz w:val="22"/>
            <w:szCs w:val="22"/>
          </w:rPr>
          <w:t xml:space="preserve">оговора</w:t>
        </w:r>
        <w:r>
          <w:rPr>
            <w:rStyle w:val="1167"/>
            <w:sz w:val="22"/>
            <w:szCs w:val="22"/>
          </w:rPr>
          <w:t xml:space="preserve"> (Приложение № 2)</w:t>
        </w:r>
      </w:hyperlink>
      <w:r>
        <w:rPr>
          <w:sz w:val="22"/>
          <w:szCs w:val="22"/>
        </w:rPr>
        <w:t xml:space="preserve"> и иных приложениях 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Документации о закупке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относятся соответственно к статьям, пунктам и разделам </w:t>
      </w:r>
      <w:r>
        <w:rPr>
          <w:sz w:val="22"/>
          <w:szCs w:val="22"/>
        </w:rPr>
        <w:t xml:space="preserve">этих</w:t>
      </w:r>
      <w:r>
        <w:rPr>
          <w:sz w:val="22"/>
          <w:szCs w:val="22"/>
        </w:rPr>
        <w:t xml:space="preserve"> приложений</w:t>
      </w:r>
      <w:r>
        <w:rPr>
          <w:sz w:val="22"/>
          <w:szCs w:val="22"/>
        </w:rPr>
        <w:t xml:space="preserve"> к Документации о закупке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Все приложения 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Документации о закупке являются ее неотъемлемыми частями.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Информация о проводимой закупке, указанная в 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в объеме, определенном частью 9 статьи 4 Закона 223-ФЗ, составляет Извещение</w:t>
      </w:r>
      <w:r>
        <w:rPr>
          <w:sz w:val="22"/>
          <w:szCs w:val="22"/>
        </w:rPr>
        <w:t xml:space="preserve"> о закупке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spacing w:after="120"/>
        <w:rPr>
          <w:sz w:val="22"/>
          <w:szCs w:val="22"/>
        </w:rPr>
      </w:pPr>
      <w:r/>
      <w:bookmarkStart w:id="362" w:name="_Toc5"/>
      <w:r>
        <w:rPr>
          <w:sz w:val="22"/>
          <w:szCs w:val="22"/>
        </w:rPr>
      </w:r>
      <w:bookmarkStart w:id="6" w:name="_Ref125359973"/>
      <w:r>
        <w:rPr>
          <w:sz w:val="22"/>
          <w:szCs w:val="22"/>
        </w:rPr>
      </w:r>
      <w:bookmarkStart w:id="7" w:name="_Ref127270076"/>
      <w:r>
        <w:rPr>
          <w:sz w:val="22"/>
          <w:szCs w:val="22"/>
        </w:rPr>
      </w:r>
      <w:bookmarkStart w:id="8" w:name="_Ref132876309"/>
      <w:r>
        <w:rPr>
          <w:sz w:val="22"/>
          <w:szCs w:val="22"/>
        </w:rPr>
        <w:t xml:space="preserve">Информация о проводимой закупке</w:t>
      </w:r>
      <w:bookmarkEnd w:id="6"/>
      <w:r>
        <w:rPr>
          <w:sz w:val="22"/>
          <w:szCs w:val="22"/>
        </w:rPr>
      </w:r>
      <w:bookmarkEnd w:id="7"/>
      <w:r>
        <w:rPr>
          <w:sz w:val="22"/>
          <w:szCs w:val="22"/>
        </w:rPr>
      </w:r>
      <w:bookmarkEnd w:id="8"/>
      <w:r/>
      <w:bookmarkEnd w:id="362"/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1164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123"/>
        <w:gridCol w:w="5660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пункта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пункта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10" w:name="_Ref125360980"/>
            <w:r>
              <w:rPr>
                <w:sz w:val="22"/>
                <w:szCs w:val="22"/>
              </w:rPr>
            </w:r>
            <w:bookmarkEnd w:id="1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Способ закупки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Запрос предложений</w:t>
            </w:r>
            <w:r>
              <w:rPr>
                <w:sz w:val="22"/>
                <w:szCs w:val="22"/>
              </w:rPr>
              <w:t xml:space="preserve"> в электронной форме</w:t>
            </w:r>
            <w:r>
              <w:rPr>
                <w:sz w:val="22"/>
                <w:szCs w:val="22"/>
              </w:rPr>
              <w:t xml:space="preserve">, участниками которого могут быть только субъекты МСП.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11" w:name="_Ref125360996"/>
            <w:r>
              <w:rPr>
                <w:sz w:val="22"/>
                <w:szCs w:val="22"/>
              </w:rPr>
            </w:r>
            <w:bookmarkEnd w:id="11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Предмет Договора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в том числе </w:t>
            </w:r>
            <w:r>
              <w:rPr>
                <w:sz w:val="22"/>
                <w:szCs w:val="22"/>
              </w:rPr>
              <w:t xml:space="preserve">номер лота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  <w14:ligatures w14:val="none"/>
              </w:rPr>
            </w:r>
            <w:hyperlink r:id="rId13" w:tooltip="http://nbt.rushydro.ru/Planning/Program/View/314064?returnUrl=%2FPlanning%2FProgram%2FIndex_all%3Fnotnull%3DTrue%26page%3D1%26pageSize%3D50%26Filter.Index%3D41037005%26Filter.LotYears%3D2025%26Filter.UserOrganizationType%3D2%26Filter.ExtendedFilterOpened%3DFalse%26Filter.UserOrganizationType%3D2%26Filter.tabIndex%3D0" w:history="1">
              <w:r>
                <w:rPr>
                  <w:sz w:val="22"/>
                  <w:szCs w:val="22"/>
                </w:rPr>
              </w:r>
              <w:r>
                <w:rPr>
                  <w:sz w:val="22"/>
                  <w:szCs w:val="22"/>
                  <w:lang w:eastAsia="en-US"/>
                </w:rPr>
                <w:t xml:space="preserve">ОКПД2 </w:t>
              </w:r>
              <w:r>
                <w:rPr>
                  <w:sz w:val="22"/>
                  <w:szCs w:val="22"/>
                </w:rPr>
                <w:t xml:space="preserve">94.99.16 </w:t>
              </w:r>
              <w:r>
                <w:rPr>
                  <w:sz w:val="22"/>
                  <w:szCs w:val="22"/>
                </w:rPr>
                <w:t xml:space="preserve">Оказание услуг по организации проведения соревнования профессионального мастерства «Лучший по профессии»</w:t>
              </w:r>
              <w:r>
                <w:rPr>
                  <w:sz w:val="22"/>
                  <w:szCs w:val="22"/>
                </w:rPr>
              </w:r>
            </w:hyperlink>
            <w:r>
              <w:rPr>
                <w:sz w:val="22"/>
                <w:szCs w:val="22"/>
              </w:rPr>
              <w:t xml:space="preserve">», 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43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Лот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t xml:space="preserve">90042044-ПРО ДЭК-2026-ДГК-ЦПП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Описание</w:t>
            </w:r>
            <w:r>
              <w:rPr>
                <w:sz w:val="22"/>
                <w:szCs w:val="22"/>
              </w:rPr>
              <w:br/>
              <w:t xml:space="preserve">предмета закупки: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Подробное описание предмета закупки, в том числе функциональные характеристики (потребительские свойства), технические и качественные характеристики, а также эксплуатационные характеристики (при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необходимости) предмета закупки, информация о количестве поставляемого товара, объема выполняемых работ, оказываемых услуг, 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также место поставки товара, выполнения работы, оказания услуги, содержится </w:t>
            </w:r>
            <w:r>
              <w:rPr>
                <w:sz w:val="22"/>
                <w:szCs w:val="22"/>
              </w:rPr>
              <w:t xml:space="preserve">в </w:t>
            </w:r>
            <w:hyperlink w:tooltip="#Прил01_ТехТребования" w:anchor="Прил01_ТехТребования" w:history="1">
              <w:r>
                <w:rPr>
                  <w:rStyle w:val="1167"/>
                  <w:sz w:val="22"/>
                  <w:szCs w:val="22"/>
                </w:rPr>
                <w:t xml:space="preserve">Технических требованиях (Приложении № 1)</w:t>
              </w:r>
            </w:hyperlink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12" w:name="_Ref125367124"/>
            <w:r>
              <w:rPr>
                <w:sz w:val="22"/>
                <w:szCs w:val="22"/>
              </w:rPr>
            </w:r>
            <w:bookmarkEnd w:id="12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Многолотовая закупка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85"/>
              <w:rPr>
                <w:b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Нет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11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13" w:name="_Ref125360764"/>
            <w:r>
              <w:rPr>
                <w:sz w:val="22"/>
                <w:szCs w:val="22"/>
              </w:rPr>
            </w:r>
            <w:bookmarkEnd w:id="13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и адрес </w:t>
            </w:r>
            <w:r>
              <w:rPr>
                <w:sz w:val="22"/>
                <w:szCs w:val="22"/>
              </w:rPr>
              <w:t xml:space="preserve">ЭП,</w:t>
            </w:r>
            <w:r>
              <w:rPr>
                <w:sz w:val="22"/>
                <w:szCs w:val="22"/>
              </w:rPr>
              <w:t xml:space="preserve"> на которой проводится закупка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rPr>
                <w:rFonts w:ascii="Calibri" w:hAnsi="Calibri" w:eastAsia="Calibri"/>
                <w:b/>
                <w:bCs/>
                <w:color w:val="365f9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проводится с помощью Единой электронной торговой площадки </w:t>
            </w:r>
            <w:r>
              <w:rPr>
                <w:sz w:val="22"/>
                <w:szCs w:val="22"/>
              </w:rPr>
              <w:t xml:space="preserve">Росэлторг</w:t>
            </w:r>
            <w:r>
              <w:rPr>
                <w:rFonts w:ascii="Calibri" w:hAnsi="Calibri" w:eastAsia="Calibri"/>
                <w:color w:val="1f497d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1153"/>
                <w:sz w:val="22"/>
                <w:szCs w:val="22"/>
              </w:rPr>
              <w:t xml:space="preserve">https://corp.roseltorg.ru/</w:t>
            </w:r>
            <w:r>
              <w:rPr>
                <w:rFonts w:ascii="Calibri" w:hAnsi="Calibri" w:eastAsia="Calibri"/>
                <w:b/>
                <w:bCs/>
                <w:color w:val="365f91"/>
                <w:sz w:val="22"/>
                <w:szCs w:val="22"/>
              </w:rPr>
            </w:r>
            <w:r>
              <w:rPr>
                <w:rFonts w:ascii="Calibri" w:hAnsi="Calibri" w:eastAsia="Calibri"/>
                <w:b/>
                <w:bCs/>
                <w:color w:val="365f91"/>
                <w:sz w:val="22"/>
                <w:szCs w:val="22"/>
              </w:rPr>
            </w:r>
          </w:p>
          <w:p>
            <w:pPr>
              <w:ind w:left="38"/>
              <w:spacing w:after="120"/>
              <w:rPr>
                <w:i/>
                <w:sz w:val="22"/>
                <w:szCs w:val="22"/>
                <w:shd w:val="clear" w:color="auto" w:fill="ffff99"/>
              </w:rPr>
            </w:pPr>
            <w:r>
              <w:rPr>
                <w:sz w:val="22"/>
                <w:szCs w:val="22"/>
              </w:rPr>
              <w:t xml:space="preserve">Регламент ЭТП, в соответствии с которым проводится закупка, размещен по адресу: </w:t>
            </w:r>
            <w:hyperlink r:id="rId14" w:tooltip="https://www.roseltorg.ru/knowledge_db/docs?55" w:history="1">
              <w:r>
                <w:rPr>
                  <w:rStyle w:val="1153"/>
                  <w:sz w:val="22"/>
                  <w:szCs w:val="22"/>
                </w:rPr>
                <w:t xml:space="preserve">https://www.roseltorg.ru/knowledge_db/docs?55</w:t>
              </w:r>
            </w:hyperlink>
            <w:r>
              <w:rPr>
                <w:i/>
                <w:sz w:val="22"/>
                <w:szCs w:val="22"/>
                <w:shd w:val="clear" w:color="auto" w:fill="ffff99"/>
              </w:rPr>
            </w:r>
            <w:r>
              <w:rPr>
                <w:i/>
                <w:sz w:val="22"/>
                <w:szCs w:val="22"/>
                <w:shd w:val="clear" w:color="auto" w:fill="ffff99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14" w:name="_Ref125360970"/>
            <w:r>
              <w:rPr>
                <w:sz w:val="22"/>
                <w:szCs w:val="22"/>
              </w:rPr>
            </w:r>
            <w:bookmarkEnd w:id="14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Участники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Участвовать в закупке могут т</w:t>
            </w:r>
            <w:r>
              <w:rPr>
                <w:sz w:val="22"/>
                <w:szCs w:val="22"/>
              </w:rPr>
              <w:t xml:space="preserve">олько</w:t>
            </w:r>
            <w:r>
              <w:rPr>
                <w:sz w:val="22"/>
                <w:szCs w:val="22"/>
              </w:rPr>
              <w:t xml:space="preserve"> субъекты МСП, а также</w:t>
            </w:r>
            <w:r>
              <w:rPr>
                <w:sz w:val="22"/>
                <w:szCs w:val="22"/>
              </w:rPr>
              <w:t xml:space="preserve"> физически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 лиц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, не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этом Участник вправе привлекать субподрядчиков (соисполнителей), в том числе не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являющихся субъектами МСП, а также указанными выше физическими лицами (в случае отсутствия в условиях </w:t>
            </w:r>
            <w:hyperlink w:tooltip="#Прил02_ПроектДоговора" w:anchor="Прил02_ПроектДоговора" w:history="1">
              <w:r>
                <w:rPr>
                  <w:rStyle w:val="1167"/>
                  <w:sz w:val="22"/>
                  <w:szCs w:val="22"/>
                </w:rPr>
                <w:t xml:space="preserve">Проекта Договора (Приложение № 2)</w:t>
              </w:r>
            </w:hyperlink>
            <w:r>
              <w:rPr>
                <w:sz w:val="22"/>
                <w:szCs w:val="22"/>
              </w:rPr>
              <w:t xml:space="preserve"> прямого запрета на привлечение 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исполнению обязательств по Договору третьих лиц).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15" w:name="_Ref125360988"/>
            <w:r>
              <w:rPr>
                <w:sz w:val="22"/>
                <w:szCs w:val="22"/>
              </w:rPr>
            </w:r>
            <w:bookmarkEnd w:id="15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Заказчик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Акционерное общество «Дальневосточная генерирующая компания» (далее - АО «ДГК»)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43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Место нахождения: 680000, г. Хабаровск, ул. Фрунзе, д. 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43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Почтовый адрес: 680000, г. Хабаровск, ул. Фрунзе, д. 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электронной почты:</w:t>
            </w:r>
            <w:r>
              <w:rPr>
                <w:sz w:val="22"/>
                <w:szCs w:val="22"/>
              </w:rPr>
              <w:t xml:space="preserve"> </w:t>
            </w:r>
            <w:hyperlink r:id="rId15" w:tooltip="mailto:dgk@dgk.ru" w:history="1">
              <w:r>
                <w:rPr>
                  <w:rStyle w:val="1153"/>
                  <w:sz w:val="22"/>
                  <w:szCs w:val="22"/>
                  <w:lang w:val="en-US"/>
                </w:rPr>
                <w:t xml:space="preserve">dgk</w:t>
              </w:r>
              <w:r>
                <w:rPr>
                  <w:rStyle w:val="1153"/>
                  <w:sz w:val="22"/>
                  <w:szCs w:val="22"/>
                </w:rPr>
                <w:t xml:space="preserve">@</w:t>
              </w:r>
              <w:r>
                <w:rPr>
                  <w:rStyle w:val="1153"/>
                  <w:sz w:val="22"/>
                  <w:szCs w:val="22"/>
                  <w:lang w:val="en-US"/>
                </w:rPr>
                <w:t xml:space="preserve">dgk</w:t>
              </w:r>
              <w:r>
                <w:rPr>
                  <w:rStyle w:val="1153"/>
                  <w:sz w:val="22"/>
                  <w:szCs w:val="22"/>
                </w:rPr>
                <w:t xml:space="preserve">.</w:t>
              </w:r>
              <w:r>
                <w:rPr>
                  <w:rStyle w:val="1153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</w:t>
            </w:r>
            <w:r>
              <w:rPr>
                <w:sz w:val="22"/>
                <w:szCs w:val="22"/>
              </w:rPr>
              <w:t xml:space="preserve">ктный телефон: +7(4212) 26-45-67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77"/>
              <w:contextualSpacing w:val="0"/>
              <w:ind w:left="0" w:right="0" w:firstLine="295"/>
              <w:jc w:val="both"/>
              <w:spacing w:before="0" w:beforeAutospacing="0" w:after="0" w:afterAutospacing="0" w:line="283" w:lineRule="atLeast"/>
              <w:rPr>
                <w:b/>
                <w:bCs/>
                <w:i/>
                <w:iCs/>
                <w:sz w:val="22"/>
                <w:szCs w:val="22"/>
                <w:lang w:eastAsia="en-US"/>
                <w14:ligatures w14:val="none"/>
              </w:rPr>
            </w:pPr>
            <w:r>
              <w:rPr>
                <w:b/>
                <w:bCs/>
                <w:sz w:val="22"/>
                <w:szCs w:val="22"/>
              </w:rPr>
              <w:t xml:space="preserve">По вопросу заключения Договора обращаться</w:t>
            </w:r>
            <w:r>
              <w:rPr>
                <w:b/>
                <w:bCs/>
                <w:sz w:val="22"/>
                <w:szCs w:val="22"/>
              </w:rPr>
              <w:t xml:space="preserve"> к</w:t>
            </w:r>
            <w:r>
              <w:rPr>
                <w:b/>
                <w:bCs/>
                <w:sz w:val="22"/>
                <w:szCs w:val="22"/>
              </w:rPr>
              <w:t xml:space="preserve"> начальнику отдела подготовки персонала СП «Центра подготовки персонала» АО «ДГК» – Баулин Василий Михайлович, </w:t>
            </w:r>
            <w:r>
              <w:rPr>
                <w:b/>
                <w:bCs/>
                <w:sz w:val="22"/>
                <w:szCs w:val="22"/>
                <w:highlight w:val="white"/>
                <w:lang w:eastAsia="en-US"/>
              </w:rPr>
              <w:t xml:space="preserve">+7(42</w:t>
            </w:r>
            <w:r>
              <w:rPr>
                <w:b/>
                <w:bCs/>
                <w:sz w:val="22"/>
                <w:szCs w:val="22"/>
                <w:highlight w:val="white"/>
                <w:lang w:eastAsia="en-US"/>
              </w:rPr>
              <w:t xml:space="preserve">1</w:t>
            </w:r>
            <w:r>
              <w:rPr>
                <w:b/>
                <w:bCs/>
                <w:sz w:val="22"/>
                <w:szCs w:val="22"/>
                <w:highlight w:val="white"/>
                <w:lang w:eastAsia="en-US"/>
              </w:rPr>
              <w:t xml:space="preserve">2) </w:t>
            </w:r>
            <w:r>
              <w:rPr>
                <w:b/>
                <w:bCs/>
                <w:sz w:val="22"/>
                <w:szCs w:val="22"/>
                <w:highlight w:val="white"/>
                <w:lang w:eastAsia="en-US"/>
              </w:rPr>
              <w:t xml:space="preserve">26-48-57</w:t>
            </w:r>
            <w:r>
              <w:rPr>
                <w:b/>
                <w:bCs/>
                <w:sz w:val="22"/>
                <w:szCs w:val="22"/>
                <w:highlight w:val="white"/>
                <w:lang w:eastAsia="en-US"/>
              </w:rPr>
              <w:t xml:space="preserve">,</w:t>
            </w:r>
            <w:r>
              <w:rPr>
                <w:b/>
                <w:bCs/>
                <w:sz w:val="22"/>
                <w:szCs w:val="22"/>
                <w:highlight w:val="white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highlight w:val="white"/>
                <w:lang w:eastAsia="en-US"/>
              </w:rPr>
              <w:t xml:space="preserve">baulin-vm@dgk.ru</w:t>
            </w:r>
            <w:r>
              <w:rPr>
                <w:b/>
                <w:bCs/>
                <w:i/>
                <w:iCs/>
                <w:sz w:val="22"/>
                <w:szCs w:val="22"/>
                <w:lang w:eastAsia="en-US"/>
                <w14:ligatures w14:val="none"/>
              </w:rPr>
            </w:r>
            <w:r>
              <w:rPr>
                <w:b/>
                <w:bCs/>
                <w:i/>
                <w:iCs/>
                <w:sz w:val="22"/>
                <w:szCs w:val="22"/>
                <w:lang w:eastAsia="en-US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16" w:name="_Ref125360954"/>
            <w:r>
              <w:rPr>
                <w:sz w:val="22"/>
                <w:szCs w:val="22"/>
              </w:rPr>
            </w:r>
            <w:bookmarkEnd w:id="16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Организатор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Акционерное общество «Дальневосточная генерирующая компания» (далее - АО «ДГК»)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43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Место нахождения: </w:t>
            </w:r>
            <w:r>
              <w:rPr>
                <w:sz w:val="22"/>
                <w:szCs w:val="22"/>
                <w:lang w:eastAsia="en-US"/>
              </w:rPr>
              <w:t xml:space="preserve">680000, г. Хабаровск, ул. Фрунзе, д. 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43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Почтовый адрес: </w:t>
            </w:r>
            <w:r>
              <w:rPr>
                <w:sz w:val="22"/>
                <w:szCs w:val="22"/>
                <w:lang w:eastAsia="en-US"/>
              </w:rPr>
              <w:t xml:space="preserve">680000, г. Хабаровск, ул. Фрунзе, д. 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43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Адрес электронной почты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rStyle w:val="1153"/>
                <w:sz w:val="22"/>
                <w:szCs w:val="22"/>
              </w:rPr>
              <w:t xml:space="preserve">khrapataya-ys@dgk.ru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43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Конта</w:t>
            </w:r>
            <w:r>
              <w:rPr>
                <w:sz w:val="22"/>
                <w:szCs w:val="22"/>
              </w:rPr>
              <w:t xml:space="preserve">ктный телефон: +7(4212) 26-45-67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17" w:name="_Ref125361238"/>
            <w:r>
              <w:rPr>
                <w:sz w:val="22"/>
                <w:szCs w:val="22"/>
              </w:rPr>
            </w:r>
            <w:bookmarkEnd w:id="17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Представитель Организатора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 вопросам организации и проведения закупочн</w:t>
            </w:r>
            <w:r>
              <w:rPr>
                <w:sz w:val="22"/>
                <w:szCs w:val="22"/>
              </w:rPr>
              <w:t xml:space="preserve">ой процедуры: главный специалист </w:t>
            </w:r>
            <w:r>
              <w:rPr>
                <w:sz w:val="22"/>
                <w:szCs w:val="22"/>
              </w:rPr>
              <w:t xml:space="preserve">отдела проведения закупок работ и </w:t>
            </w:r>
            <w:r>
              <w:rPr>
                <w:sz w:val="22"/>
                <w:szCs w:val="22"/>
                <w:highlight w:val="white"/>
              </w:rPr>
              <w:t xml:space="preserve">у</w:t>
            </w:r>
            <w:r>
              <w:rPr>
                <w:sz w:val="22"/>
                <w:szCs w:val="22"/>
                <w:highlight w:val="white"/>
              </w:rPr>
              <w:t xml:space="preserve">слуг АО «</w:t>
            </w:r>
            <w:r>
              <w:rPr>
                <w:sz w:val="22"/>
                <w:szCs w:val="22"/>
                <w:highlight w:val="white"/>
              </w:rPr>
              <w:t xml:space="preserve">ДГК» Храпатая Юлия Сергеевна</w:t>
            </w:r>
            <w:r>
              <w:rPr>
                <w:sz w:val="22"/>
                <w:szCs w:val="22"/>
                <w:highlight w:val="white"/>
              </w:rPr>
              <w:t xml:space="preserve">, ко</w:t>
            </w:r>
            <w:r>
              <w:rPr>
                <w:sz w:val="22"/>
                <w:szCs w:val="22"/>
                <w:highlight w:val="white"/>
              </w:rPr>
              <w:t xml:space="preserve">нтактный телефон (4212) 26-45-67</w:t>
            </w:r>
            <w:r>
              <w:rPr>
                <w:sz w:val="22"/>
                <w:szCs w:val="22"/>
                <w:highlight w:val="white"/>
              </w:rPr>
              <w:t xml:space="preserve">,</w:t>
            </w:r>
            <w:r>
              <w:rPr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</w:rPr>
              <w:t xml:space="preserve">адрес электронной почты:</w:t>
            </w:r>
            <w:r>
              <w:rPr>
                <w:b w:val="0"/>
                <w:sz w:val="22"/>
                <w:szCs w:val="22"/>
              </w:rPr>
              <w:t xml:space="preserve"> </w:t>
            </w:r>
            <w:r>
              <w:rPr>
                <w:rStyle w:val="1153"/>
                <w:sz w:val="22"/>
                <w:szCs w:val="22"/>
              </w:rPr>
              <w:t xml:space="preserve">khrapataya-ys@dgk.ru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18" w:name="_Ref125362694"/>
            <w:r>
              <w:rPr>
                <w:sz w:val="22"/>
                <w:szCs w:val="22"/>
              </w:rPr>
            </w:r>
            <w:bookmarkEnd w:id="18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Официальный источник размещения информации о проведении закупки</w:t>
            </w:r>
            <w:r>
              <w:rPr>
                <w:sz w:val="22"/>
                <w:szCs w:val="22"/>
              </w:rPr>
              <w:t xml:space="preserve"> / с</w:t>
            </w:r>
            <w:r>
              <w:rPr>
                <w:sz w:val="22"/>
                <w:szCs w:val="22"/>
              </w:rPr>
              <w:t xml:space="preserve">рок, место и порядок предоставления Документации о закупке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о закупке официально размещена </w:t>
            </w:r>
            <w:r>
              <w:rPr>
                <w:sz w:val="22"/>
                <w:szCs w:val="22"/>
              </w:rPr>
              <w:t xml:space="preserve">в </w:t>
            </w:r>
            <w:r>
              <w:rPr>
                <w:sz w:val="22"/>
                <w:szCs w:val="22"/>
              </w:rPr>
              <w:t xml:space="preserve">ЕИС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доступна</w:t>
            </w:r>
            <w:r>
              <w:rPr>
                <w:sz w:val="22"/>
                <w:szCs w:val="22"/>
              </w:rPr>
              <w:t xml:space="preserve"> на Официальном сайте </w:t>
            </w:r>
            <w:r>
              <w:rPr>
                <w:sz w:val="22"/>
                <w:szCs w:val="22"/>
              </w:rPr>
              <w:t xml:space="preserve">для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ознакомления любым заинтересованным лицам.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Официальным источником информации о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ходе проведения закупки является</w:t>
            </w:r>
            <w:r>
              <w:rPr>
                <w:sz w:val="22"/>
                <w:szCs w:val="22"/>
              </w:rPr>
              <w:t xml:space="preserve"> Официальный сайт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zakupki.gov.ru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о закупке доступна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без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взимания платы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в форме электронного документа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любое время с момента официального размещения Извещения.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Предоставление Документации о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закупке на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бумажном носителе не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предусмотрено.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19" w:name="_Ref125360963"/>
            <w:r>
              <w:rPr>
                <w:sz w:val="22"/>
                <w:szCs w:val="22"/>
              </w:rPr>
            </w:r>
            <w:bookmarkEnd w:id="19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размещения Извещения о проведении закупки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16  февраля 20</w:t>
            </w:r>
            <w:r>
              <w:rPr>
                <w:b/>
                <w:bCs/>
                <w:sz w:val="22"/>
                <w:szCs w:val="22"/>
              </w:rPr>
              <w:t xml:space="preserve">26 </w:t>
            </w:r>
            <w:r>
              <w:rPr>
                <w:b/>
                <w:bCs/>
                <w:sz w:val="22"/>
                <w:szCs w:val="22"/>
              </w:rPr>
              <w:t xml:space="preserve">г.</w:t>
            </w:r>
            <w:r>
              <w:rPr>
                <w:b/>
                <w:bCs/>
                <w:sz w:val="22"/>
                <w:szCs w:val="22"/>
              </w:rPr>
              <w:t xml:space="preserve">                               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0" w:name="_Ref125362837"/>
            <w:r>
              <w:rPr>
                <w:sz w:val="22"/>
                <w:szCs w:val="22"/>
              </w:rPr>
            </w:r>
            <w:bookmarkEnd w:id="2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Начальная (максимальная) цена договора (цена лота)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ind w:left="0" w:firstLine="0"/>
              <w:spacing w:after="120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НМЦ составляет: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77"/>
              <w:numPr>
                <w:ilvl w:val="0"/>
                <w:numId w:val="25"/>
              </w:numPr>
              <w:spacing w:after="120"/>
              <w:rPr>
                <w:sz w:val="22"/>
                <w:szCs w:val="22"/>
              </w:rPr>
            </w:pPr>
            <w:r>
              <w:rPr>
                <w:rFonts w:eastAsia="Lucida Sans Unicode"/>
                <w:b/>
                <w:bCs/>
                <w:i/>
                <w:sz w:val="22"/>
                <w:szCs w:val="22"/>
              </w:rPr>
            </w:r>
            <w:r>
              <w:rPr>
                <w:sz w:val="22"/>
                <w:szCs w:val="22"/>
                <w:lang w:eastAsia="en-US"/>
              </w:rPr>
              <w:t xml:space="preserve">3 654 083,00</w:t>
            </w:r>
            <w:r>
              <w:rPr>
                <w:sz w:val="22"/>
                <w:szCs w:val="22"/>
                <w:lang w:eastAsia="en-US"/>
              </w:rPr>
              <w:t xml:space="preserve"> рублей без НДС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0" w:firstLine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  <w:t xml:space="preserve">Сведения о начальной (максимальной) цене единицы продукции, необходимые для применения </w:t>
            </w:r>
            <w:r>
              <w:rPr>
                <w:sz w:val="22"/>
                <w:szCs w:val="22"/>
              </w:rPr>
              <w:t xml:space="preserve">законодательства о национальном режиме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представлена в форме Коммерческого предложения (форма 3) (</w:t>
            </w:r>
            <w:hyperlink w:tooltip="#Прил04_ФормыЗаявки" w:anchor="Прил04_ФормыЗаявки" w:history="1">
              <w:r>
                <w:rPr>
                  <w:rStyle w:val="1167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Обоснование НМЦ </w:t>
            </w:r>
            <w:r>
              <w:rPr>
                <w:sz w:val="22"/>
                <w:szCs w:val="22"/>
              </w:rPr>
              <w:t xml:space="preserve">представлено в </w:t>
            </w:r>
            <w:hyperlink w:tooltip="#Прил09_ОбоснованиеНМЦ" w:anchor="Прил09_ОбоснованиеНМЦ" w:history="1">
              <w:r>
                <w:rPr>
                  <w:rStyle w:val="1167"/>
                  <w:sz w:val="22"/>
                  <w:szCs w:val="22"/>
                </w:rPr>
                <w:t xml:space="preserve">Приложени</w:t>
              </w:r>
              <w:r>
                <w:rPr>
                  <w:rStyle w:val="1167"/>
                  <w:sz w:val="22"/>
                  <w:szCs w:val="22"/>
                </w:rPr>
                <w:t xml:space="preserve">и</w:t>
              </w:r>
              <w:r>
                <w:rPr>
                  <w:rStyle w:val="1167"/>
                  <w:sz w:val="22"/>
                  <w:szCs w:val="22"/>
                </w:rPr>
                <w:t xml:space="preserve"> №</w:t>
              </w:r>
              <w:r>
                <w:rPr>
                  <w:rStyle w:val="1167"/>
                  <w:sz w:val="22"/>
                  <w:szCs w:val="22"/>
                </w:rPr>
                <w:t xml:space="preserve"> </w:t>
              </w:r>
              <w:r>
                <w:rPr>
                  <w:rStyle w:val="1167"/>
                  <w:sz w:val="22"/>
                  <w:szCs w:val="22"/>
                </w:rPr>
                <w:t xml:space="preserve">9</w:t>
              </w:r>
            </w:hyperlink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1" w:name="_Ref125363076"/>
            <w:r>
              <w:rPr>
                <w:sz w:val="22"/>
                <w:szCs w:val="22"/>
              </w:rPr>
            </w:r>
            <w:bookmarkEnd w:id="21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заявки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участие в закупке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Н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требуется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43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Внимание! Для того, чтобы иметь возможность подать заявку на участие в закупке, в соответствии с Регламентом ЭП на счете Участника, открытом ему 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ператором ЭП, должна быть внесена сумма 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размере не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менее установленной платы 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соответствии 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тарифами 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ператора ЭП.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2" w:name="_Ref125362995"/>
            <w:r>
              <w:rPr>
                <w:sz w:val="22"/>
                <w:szCs w:val="22"/>
              </w:rPr>
            </w:r>
            <w:bookmarkEnd w:id="22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описанию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продукции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огласие (декларация) Участника на поставку продукции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 xml:space="preserve">установленной </w:t>
            </w:r>
            <w:r>
              <w:rPr>
                <w:sz w:val="22"/>
                <w:szCs w:val="22"/>
              </w:rPr>
              <w:t xml:space="preserve">форме Технического предложения</w:t>
            </w:r>
            <w:r>
              <w:rPr>
                <w:sz w:val="22"/>
                <w:szCs w:val="22"/>
              </w:rPr>
              <w:t xml:space="preserve"> (форма 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167"/>
                  <w:sz w:val="22"/>
                  <w:szCs w:val="22"/>
                </w:rPr>
                <w:t xml:space="preserve">Приложение № </w:t>
              </w:r>
              <w:r>
                <w:rPr>
                  <w:rStyle w:val="1167"/>
                  <w:sz w:val="22"/>
                  <w:szCs w:val="22"/>
                </w:rPr>
                <w:t xml:space="preserve">4</w:t>
              </w:r>
            </w:hyperlink>
            <w:r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условиях, указанных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Документации о закупке</w:t>
            </w:r>
            <w:r>
              <w:rPr>
                <w:sz w:val="22"/>
                <w:szCs w:val="22"/>
              </w:rPr>
              <w:t xml:space="preserve"> и не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подлежащих изменению по результатам проведения закупки, без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направления Участником собственных подробных предложений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Применение законодательства о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национальном режиме: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национальный режим предоставляется.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3" w:name="_Ref125475086"/>
            <w:r>
              <w:rPr>
                <w:sz w:val="22"/>
                <w:szCs w:val="22"/>
              </w:rPr>
            </w:r>
            <w:bookmarkEnd w:id="23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 </w:t>
            </w:r>
            <w:r>
              <w:rPr>
                <w:sz w:val="22"/>
                <w:szCs w:val="22"/>
              </w:rPr>
              <w:t xml:space="preserve">и порядок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подачи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заявок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Заявки подаются </w:t>
            </w:r>
            <w:r>
              <w:rPr>
                <w:sz w:val="22"/>
                <w:szCs w:val="22"/>
              </w:rPr>
              <w:t xml:space="preserve">посредством функционала ЭП, </w:t>
            </w:r>
            <w:r>
              <w:rPr>
                <w:sz w:val="22"/>
                <w:szCs w:val="22"/>
              </w:rPr>
              <w:t xml:space="preserve">по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адресу </w:t>
            </w:r>
            <w:r>
              <w:rPr>
                <w:sz w:val="22"/>
                <w:szCs w:val="22"/>
              </w:rPr>
              <w:t xml:space="preserve">ЭП, указанному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пункте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_Ref125360764 \r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1.2.5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Заявка должна состоять из двух частей и ценового предложения.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4" w:name="_Ref125360779"/>
            <w:r>
              <w:rPr>
                <w:sz w:val="22"/>
                <w:szCs w:val="22"/>
              </w:rPr>
            </w:r>
            <w:bookmarkEnd w:id="24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начала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  <w:t xml:space="preserve"> дата и время окончания срока подачи заявок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3"/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Дата начала подачи заявок: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«16</w:t>
            </w:r>
            <w:r>
              <w:rPr>
                <w:b/>
                <w:bCs/>
                <w:sz w:val="22"/>
                <w:szCs w:val="22"/>
              </w:rPr>
              <w:t xml:space="preserve">» февраля </w:t>
            </w:r>
            <w:r>
              <w:rPr>
                <w:b/>
                <w:bCs/>
                <w:sz w:val="22"/>
                <w:szCs w:val="22"/>
              </w:rPr>
              <w:t xml:space="preserve">2026</w:t>
            </w:r>
            <w:r>
              <w:rPr>
                <w:b/>
                <w:bCs/>
                <w:sz w:val="22"/>
                <w:szCs w:val="22"/>
              </w:rPr>
              <w:t xml:space="preserve"> г. </w:t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</w:p>
          <w:p>
            <w:pPr>
              <w:pStyle w:val="1143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Дата и время окончания срока подачи заявок: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«25</w:t>
            </w:r>
            <w:r>
              <w:rPr>
                <w:b/>
                <w:bCs/>
                <w:sz w:val="22"/>
                <w:szCs w:val="22"/>
              </w:rPr>
              <w:t xml:space="preserve">» февраля </w:t>
            </w:r>
            <w:r>
              <w:rPr>
                <w:b/>
                <w:bCs/>
                <w:sz w:val="22"/>
                <w:szCs w:val="22"/>
              </w:rPr>
              <w:t xml:space="preserve">2026</w:t>
            </w:r>
            <w:r>
              <w:rPr>
                <w:b/>
                <w:bCs/>
                <w:sz w:val="22"/>
                <w:szCs w:val="22"/>
              </w:rPr>
              <w:t xml:space="preserve"> г. в 15 ч.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00 мин</w:t>
            </w:r>
            <w:r>
              <w:rPr>
                <w:b/>
                <w:bCs/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(по местному времени Организатора).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предоставления Участникам разъяснений Документации 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закупке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3"/>
              <w:tabs>
                <w:tab w:val="clear" w:pos="1134" w:leader="none"/>
              </w:tabs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t xml:space="preserve">и время </w:t>
            </w:r>
            <w:r>
              <w:rPr>
                <w:sz w:val="22"/>
                <w:szCs w:val="22"/>
              </w:rPr>
              <w:t xml:space="preserve">окончания </w:t>
            </w:r>
            <w:r>
              <w:rPr>
                <w:sz w:val="22"/>
                <w:szCs w:val="22"/>
              </w:rPr>
              <w:t xml:space="preserve">срока </w:t>
            </w:r>
            <w:r>
              <w:rPr>
                <w:sz w:val="22"/>
                <w:szCs w:val="22"/>
              </w:rPr>
              <w:t xml:space="preserve">предоставления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разъяснений: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43"/>
              <w:rPr>
                <w:b/>
                <w:bCs/>
                <w:sz w:val="22"/>
                <w:szCs w:val="22"/>
                <w:highlight w:val="none"/>
                <w14:ligatures w14:val="none"/>
              </w:rPr>
            </w:pPr>
            <w:r>
              <w:rPr>
                <w:b/>
                <w:bCs/>
                <w:sz w:val="22"/>
                <w:szCs w:val="22"/>
              </w:rPr>
              <w:t xml:space="preserve">«25</w:t>
            </w:r>
            <w:r>
              <w:rPr>
                <w:b/>
                <w:bCs/>
                <w:sz w:val="22"/>
                <w:szCs w:val="22"/>
              </w:rPr>
              <w:t xml:space="preserve">» февраля</w:t>
            </w:r>
            <w:r>
              <w:rPr>
                <w:b/>
                <w:bCs/>
                <w:sz w:val="22"/>
                <w:szCs w:val="22"/>
              </w:rPr>
              <w:t xml:space="preserve"> 2026 </w:t>
            </w:r>
            <w:r>
              <w:rPr>
                <w:b/>
                <w:bCs/>
                <w:sz w:val="22"/>
                <w:szCs w:val="22"/>
              </w:rPr>
              <w:t xml:space="preserve">г.</w:t>
            </w:r>
            <w:r>
              <w:rPr>
                <w:b/>
                <w:bCs/>
                <w:sz w:val="22"/>
                <w:szCs w:val="22"/>
              </w:rPr>
              <w:t xml:space="preserve"> в</w:t>
            </w:r>
            <w:r>
              <w:rPr>
                <w:b/>
                <w:bCs/>
                <w:sz w:val="22"/>
                <w:szCs w:val="22"/>
              </w:rPr>
              <w:t xml:space="preserve"> </w:t>
            </w:r>
            <w:r>
              <w:rPr>
                <w:b/>
                <w:bCs/>
                <w:sz w:val="22"/>
                <w:szCs w:val="22"/>
              </w:rPr>
              <w:t xml:space="preserve">15 ч. 00 мин.</w:t>
            </w:r>
            <w:r>
              <w:rPr>
                <w:b/>
                <w:bCs/>
                <w:sz w:val="22"/>
                <w:szCs w:val="22"/>
                <w:highlight w:val="none"/>
                <w14:ligatures w14:val="none"/>
              </w:rPr>
            </w:r>
            <w:r>
              <w:rPr>
                <w:b/>
                <w:bCs/>
                <w:sz w:val="22"/>
                <w:szCs w:val="22"/>
                <w:highlight w:val="none"/>
                <w14:ligatures w14:val="none"/>
              </w:rPr>
            </w:r>
          </w:p>
          <w:p>
            <w:pPr>
              <w:pStyle w:val="1143"/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/>
                <w:bCs/>
                <w:sz w:val="22"/>
                <w:szCs w:val="22"/>
                <w:highlight w:val="none"/>
              </w:rPr>
              <w:t xml:space="preserve">(по местному времени организатора)</w:t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</w:p>
          <w:p>
            <w:pPr>
              <w:pStyle w:val="1143"/>
              <w:tabs>
                <w:tab w:val="clear" w:pos="113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</w:t>
            </w:r>
            <w:r>
              <w:rPr>
                <w:sz w:val="22"/>
                <w:szCs w:val="22"/>
              </w:rPr>
              <w:t xml:space="preserve">изатор вправе не предоставлять разъяснение 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сли запрос о</w:t>
            </w:r>
            <w:r>
              <w:rPr>
                <w:sz w:val="22"/>
                <w:szCs w:val="22"/>
              </w:rPr>
              <w:t xml:space="preserve">т Участника поступил позднее чем за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3 (три) рабочих дня до даты окончания срока подачи заявок, установленной в пункте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_Ref125360779 \r \h 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1.2.17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5" w:name="_Ref125476197"/>
            <w:r>
              <w:rPr>
                <w:sz w:val="22"/>
                <w:szCs w:val="22"/>
              </w:rPr>
            </w:r>
            <w:bookmarkEnd w:id="25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 </w:t>
            </w:r>
            <w:r>
              <w:rPr>
                <w:sz w:val="22"/>
                <w:szCs w:val="22"/>
              </w:rPr>
              <w:t xml:space="preserve">открытия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доступа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 заявкам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Открытие доступа к заявкам осуществляется</w:t>
            </w:r>
            <w:r>
              <w:rPr>
                <w:sz w:val="22"/>
                <w:szCs w:val="22"/>
              </w:rPr>
              <w:t xml:space="preserve"> автоматически на ЭП, расположенной по адресу согласно пункту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_Ref125360764 \r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1.2.5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6" w:name="_Ref125362733"/>
            <w:r>
              <w:rPr>
                <w:sz w:val="22"/>
                <w:szCs w:val="22"/>
              </w:rPr>
            </w:r>
            <w:bookmarkEnd w:id="26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t xml:space="preserve">окончания </w:t>
            </w:r>
            <w:r>
              <w:rPr>
                <w:sz w:val="22"/>
                <w:szCs w:val="22"/>
              </w:rPr>
              <w:t xml:space="preserve">рассмотрения </w:t>
            </w:r>
            <w:r>
              <w:rPr>
                <w:sz w:val="22"/>
                <w:szCs w:val="22"/>
              </w:rPr>
              <w:t xml:space="preserve">первых частей </w:t>
            </w:r>
            <w:r>
              <w:rPr>
                <w:sz w:val="22"/>
                <w:szCs w:val="22"/>
              </w:rPr>
              <w:t xml:space="preserve">заявок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Дата окончания рассмотрения первых частей заявок: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43"/>
              <w:tabs>
                <w:tab w:val="clear" w:pos="1134" w:leader="none"/>
              </w:tabs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/>
                <w:bCs/>
                <w:sz w:val="22"/>
                <w:szCs w:val="22"/>
              </w:rPr>
              <w:t xml:space="preserve">«04</w:t>
            </w:r>
            <w:r>
              <w:rPr>
                <w:b/>
                <w:bCs/>
                <w:sz w:val="22"/>
                <w:szCs w:val="22"/>
              </w:rPr>
              <w:t xml:space="preserve">» марта</w:t>
            </w:r>
            <w:r>
              <w:rPr>
                <w:b/>
                <w:bCs/>
                <w:sz w:val="22"/>
                <w:szCs w:val="22"/>
              </w:rPr>
              <w:t xml:space="preserve"> 2026</w:t>
            </w:r>
            <w:r>
              <w:rPr>
                <w:b/>
                <w:bCs/>
                <w:sz w:val="22"/>
                <w:szCs w:val="22"/>
              </w:rPr>
              <w:t xml:space="preserve"> г.</w:t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направления 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ператором ЭП вторых частей заявок и ценовых предложений в адрес Организатора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позднее 1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(одного) рабочего дня, следующего за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днем официального размещения </w:t>
            </w:r>
            <w:r>
              <w:rPr>
                <w:sz w:val="22"/>
                <w:szCs w:val="22"/>
              </w:rPr>
              <w:t xml:space="preserve">на Официальном сайте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ЕИС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протокола рассмотрения первых частей заявок.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7" w:name="_Ref132898515"/>
            <w:r>
              <w:rPr>
                <w:sz w:val="22"/>
                <w:szCs w:val="22"/>
              </w:rPr>
            </w:r>
            <w:bookmarkEnd w:id="27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t xml:space="preserve">окончания </w:t>
            </w:r>
            <w:r>
              <w:rPr>
                <w:sz w:val="22"/>
                <w:szCs w:val="22"/>
              </w:rPr>
              <w:t xml:space="preserve">рассмотрения </w:t>
            </w:r>
            <w:r>
              <w:rPr>
                <w:sz w:val="22"/>
                <w:szCs w:val="22"/>
              </w:rPr>
              <w:t xml:space="preserve">вторых частей </w:t>
            </w:r>
            <w:r>
              <w:rPr>
                <w:sz w:val="22"/>
                <w:szCs w:val="22"/>
              </w:rPr>
              <w:t xml:space="preserve">заявок</w:t>
            </w:r>
            <w:r>
              <w:rPr>
                <w:sz w:val="22"/>
                <w:szCs w:val="22"/>
              </w:rPr>
              <w:t xml:space="preserve"> и ценовых предложений: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Дата окончания рассмотрения вторых частей заявок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(и ценовых предложений)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43"/>
              <w:tabs>
                <w:tab w:val="clear" w:pos="1134" w:leader="none"/>
              </w:tabs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/>
                <w:bCs/>
                <w:sz w:val="22"/>
                <w:szCs w:val="22"/>
              </w:rPr>
              <w:t xml:space="preserve">«12</w:t>
            </w:r>
            <w:r>
              <w:rPr>
                <w:b/>
                <w:bCs/>
                <w:sz w:val="22"/>
                <w:szCs w:val="22"/>
              </w:rPr>
              <w:t xml:space="preserve">» марта </w:t>
            </w:r>
            <w:r>
              <w:rPr>
                <w:b/>
                <w:bCs/>
                <w:sz w:val="22"/>
                <w:szCs w:val="22"/>
              </w:rPr>
              <w:t xml:space="preserve">2026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г.</w:t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</w:p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8" w:name="_Ref125362757"/>
            <w:r>
              <w:rPr>
                <w:sz w:val="22"/>
                <w:szCs w:val="22"/>
              </w:rPr>
            </w:r>
            <w:bookmarkEnd w:id="28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подведения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итогов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закупки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Дата подведения итогов закупки: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43"/>
              <w:tabs>
                <w:tab w:val="clear" w:pos="1134" w:leader="none"/>
              </w:tabs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/>
                <w:bCs/>
                <w:sz w:val="22"/>
                <w:szCs w:val="22"/>
              </w:rPr>
              <w:t xml:space="preserve">«12</w:t>
            </w:r>
            <w:r>
              <w:rPr>
                <w:b/>
                <w:bCs/>
                <w:sz w:val="22"/>
                <w:szCs w:val="22"/>
              </w:rPr>
              <w:t xml:space="preserve">» марта </w:t>
            </w:r>
            <w:r>
              <w:rPr>
                <w:b/>
                <w:bCs/>
                <w:sz w:val="22"/>
                <w:szCs w:val="22"/>
              </w:rPr>
              <w:t xml:space="preserve">2026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г.</w:t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</w:p>
          <w:p>
            <w:pPr>
              <w:pStyle w:val="1143"/>
              <w:rPr>
                <w:rStyle w:val="1148"/>
                <w:sz w:val="22"/>
                <w:szCs w:val="22"/>
              </w:rPr>
            </w:pPr>
            <w:r>
              <w:rPr>
                <w:rStyle w:val="1148"/>
                <w:sz w:val="22"/>
                <w:szCs w:val="22"/>
              </w:rPr>
            </w:r>
            <w:r>
              <w:rPr>
                <w:rStyle w:val="1148"/>
                <w:sz w:val="22"/>
                <w:szCs w:val="22"/>
              </w:rPr>
            </w:r>
            <w:r>
              <w:rPr>
                <w:rStyle w:val="1148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9" w:name="_Ref125366047"/>
            <w:r>
              <w:rPr>
                <w:sz w:val="22"/>
                <w:szCs w:val="22"/>
              </w:rPr>
            </w:r>
            <w:bookmarkEnd w:id="29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Преференция продукции, изготовленной с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использованием российского алюминия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 (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алюминиевых полуфабрикатов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предоставляется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0" w:name="_Ref125361769"/>
            <w:r>
              <w:rPr>
                <w:sz w:val="22"/>
                <w:szCs w:val="22"/>
              </w:rPr>
            </w:r>
            <w:bookmarkEnd w:id="3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Рассмотрение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оценка</w:t>
            </w:r>
            <w:r>
              <w:rPr>
                <w:sz w:val="22"/>
                <w:szCs w:val="22"/>
              </w:rPr>
              <w:t xml:space="preserve"> и сопоставление</w:t>
            </w:r>
            <w:r>
              <w:rPr>
                <w:sz w:val="22"/>
                <w:szCs w:val="22"/>
              </w:rPr>
              <w:t xml:space="preserve"> заявок Участников 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учетом привлекаемых субподрядчиков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предусмотрено.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Порядок подведения итогов закупки: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Победителем закупки признается Участник, заявка которого соответствует требованиям Документации 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закупке и содержит лучшие усл</w:t>
            </w:r>
            <w:r>
              <w:rPr>
                <w:sz w:val="22"/>
                <w:szCs w:val="22"/>
              </w:rPr>
              <w:t xml:space="preserve">овия исполнения Договора на основании </w:t>
            </w:r>
            <w:r>
              <w:rPr>
                <w:sz w:val="22"/>
                <w:szCs w:val="22"/>
              </w:rPr>
              <w:t xml:space="preserve">у</w:t>
            </w: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тан</w:t>
            </w:r>
            <w:r>
              <w:rPr>
                <w:sz w:val="22"/>
                <w:szCs w:val="22"/>
              </w:rPr>
              <w:t xml:space="preserve">овле</w:t>
            </w:r>
            <w:r>
              <w:rPr>
                <w:sz w:val="22"/>
                <w:szCs w:val="22"/>
              </w:rPr>
              <w:t xml:space="preserve">нных критерие</w:t>
            </w:r>
            <w:r>
              <w:rPr>
                <w:sz w:val="22"/>
                <w:szCs w:val="22"/>
              </w:rPr>
              <w:t xml:space="preserve">в оценки согласно Документации о закупке.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1" w:name="_Ref125366606"/>
            <w:r>
              <w:rPr>
                <w:sz w:val="22"/>
                <w:szCs w:val="22"/>
              </w:rPr>
            </w:r>
            <w:bookmarkEnd w:id="31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победителей закупки (в рамках одного лота)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Один победитель.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2" w:name="_Ref125366813"/>
            <w:r>
              <w:rPr>
                <w:sz w:val="22"/>
                <w:szCs w:val="22"/>
              </w:rPr>
            </w:r>
            <w:bookmarkEnd w:id="32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3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Место подачи документов в отношении цепочки собственников, включая конечных бенефициаров</w:t>
            </w:r>
            <w:r>
              <w:rPr>
                <w:b w:val="0"/>
                <w:bCs w:val="0"/>
                <w:sz w:val="22"/>
                <w:szCs w:val="22"/>
              </w:rPr>
              <w:t xml:space="preserve">: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contextualSpacing/>
              <w:ind w:firstLine="0"/>
              <w:spacing w:before="60" w:after="60" w:line="240" w:lineRule="auto"/>
              <w:widowControl w:val="off"/>
              <w:rPr>
                <w:sz w:val="22"/>
                <w:szCs w:val="22"/>
                <w:highlight w:val="white"/>
                <w:lang w:eastAsia="en-US"/>
              </w:rPr>
            </w:pPr>
            <w:r>
              <w:rPr>
                <w:sz w:val="22"/>
                <w:szCs w:val="22"/>
              </w:rPr>
              <w:t xml:space="preserve">Поч</w:t>
            </w:r>
            <w:r>
              <w:rPr>
                <w:sz w:val="22"/>
                <w:szCs w:val="22"/>
              </w:rPr>
              <w:t xml:space="preserve">товый адрес: 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:highlight w:val="white"/>
                <w:lang w:eastAsia="en-US"/>
              </w:rPr>
              <w:t xml:space="preserve">680000, г. Хабаровск,  </w:t>
            </w:r>
            <w:r/>
            <w:r>
              <w:rPr>
                <w:sz w:val="22"/>
                <w:szCs w:val="22"/>
                <w:highlight w:val="white"/>
                <w:lang w:eastAsia="en-US"/>
              </w:rPr>
            </w:r>
          </w:p>
          <w:p>
            <w:pPr>
              <w:pStyle w:val="1143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  <w:highlight w:val="white"/>
                <w:lang w:eastAsia="en-US"/>
              </w:rPr>
              <w:t xml:space="preserve">ул. </w:t>
            </w:r>
            <w:r>
              <w:rPr>
                <w:sz w:val="22"/>
                <w:highlight w:val="white"/>
              </w:rPr>
              <w:t xml:space="preserve">Дикопольцева,10 А.</w:t>
            </w:r>
            <w:r>
              <w:rPr>
                <w:sz w:val="22"/>
                <w:highlight w:val="white"/>
              </w:rPr>
              <w:t xml:space="preserve"> </w:t>
            </w:r>
            <w:r/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14:ligatures w14:val="none"/>
              </w:rPr>
            </w:r>
            <w:r/>
          </w:p>
          <w:p>
            <w:pPr>
              <w:pStyle w:val="1143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Контактное лицо для приема документов (Ф.И.О.): </w:t>
            </w:r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b/>
                <w:bCs/>
                <w:sz w:val="22"/>
                <w:szCs w:val="22"/>
              </w:rPr>
              <w:t xml:space="preserve">Баулин Василий Михайлович, </w:t>
            </w:r>
            <w:r>
              <w:rPr>
                <w:b/>
                <w:bCs/>
                <w:sz w:val="22"/>
                <w:szCs w:val="22"/>
                <w:highlight w:val="white"/>
                <w:lang w:eastAsia="en-US"/>
              </w:rPr>
              <w:t xml:space="preserve">+7(42</w:t>
            </w:r>
            <w:r>
              <w:rPr>
                <w:b/>
                <w:bCs/>
                <w:sz w:val="22"/>
                <w:szCs w:val="22"/>
                <w:highlight w:val="white"/>
                <w:lang w:eastAsia="en-US"/>
              </w:rPr>
              <w:t xml:space="preserve">1</w:t>
            </w:r>
            <w:r>
              <w:rPr>
                <w:b/>
                <w:bCs/>
                <w:sz w:val="22"/>
                <w:szCs w:val="22"/>
                <w:highlight w:val="white"/>
                <w:lang w:eastAsia="en-US"/>
              </w:rPr>
              <w:t xml:space="preserve">2) </w:t>
            </w:r>
            <w:r>
              <w:rPr>
                <w:b/>
                <w:bCs/>
                <w:sz w:val="22"/>
                <w:szCs w:val="22"/>
                <w:highlight w:val="white"/>
                <w:lang w:eastAsia="en-US"/>
              </w:rPr>
              <w:t xml:space="preserve">26-48-57</w:t>
            </w:r>
            <w:r>
              <w:rPr>
                <w:b/>
                <w:bCs/>
                <w:sz w:val="22"/>
                <w:szCs w:val="22"/>
                <w:highlight w:val="white"/>
                <w:lang w:eastAsia="en-US"/>
              </w:rPr>
              <w:t xml:space="preserve">,</w:t>
            </w:r>
            <w:r>
              <w:rPr>
                <w:b/>
                <w:bCs/>
                <w:sz w:val="22"/>
                <w:szCs w:val="22"/>
                <w:highlight w:val="white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highlight w:val="white"/>
                <w:lang w:eastAsia="en-US"/>
              </w:rPr>
              <w:t xml:space="preserve">baulin-vm@dgk.ru</w:t>
            </w:r>
            <w:r/>
            <w:r>
              <w:rPr>
                <w:i/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3" w:name="_Ref125368490"/>
            <w:r>
              <w:rPr>
                <w:sz w:val="22"/>
                <w:szCs w:val="22"/>
              </w:rPr>
            </w:r>
            <w:bookmarkEnd w:id="33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Некритичные пункты </w:t>
            </w: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роекта 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оговора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Отсутствуют.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Внимание</w:t>
            </w:r>
            <w:r>
              <w:rPr>
                <w:sz w:val="22"/>
                <w:szCs w:val="22"/>
              </w:rPr>
              <w:t xml:space="preserve">! Корректировка пунктов </w:t>
            </w: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роекта 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оговора, не указанных в настоящем разделе, не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допускается</w:t>
            </w:r>
            <w:r>
              <w:rPr>
                <w:sz w:val="22"/>
                <w:szCs w:val="22"/>
              </w:rPr>
              <w:t xml:space="preserve">. Договор заключается в редакции </w:t>
            </w:r>
            <w:hyperlink w:tooltip="#Прил02_ПроектДоговора" w:anchor="Прил02_ПроектДоговора" w:history="1">
              <w:r>
                <w:rPr>
                  <w:rStyle w:val="1167"/>
                  <w:sz w:val="22"/>
                  <w:szCs w:val="22"/>
                </w:rPr>
                <w:t xml:space="preserve">Приложения № 2</w:t>
              </w:r>
            </w:hyperlink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53"/>
        </w:trPr>
        <w:tc>
          <w:tcPr>
            <w:tcW w:w="1129" w:type="dxa"/>
            <w:textDirection w:val="lrTb"/>
            <w:noWrap w:val="false"/>
          </w:tcPr>
          <w:p>
            <w:pPr>
              <w:pStyle w:val="11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исполнения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Договора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ind w:firstLine="0"/>
              <w:spacing w:before="120" w:after="16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Не требуется 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</w:tbl>
    <w:p>
      <w:pPr>
        <w:pStyle w:val="1137"/>
        <w:rPr>
          <w:sz w:val="22"/>
          <w:szCs w:val="22"/>
        </w:rPr>
      </w:pPr>
      <w:r/>
      <w:bookmarkStart w:id="363" w:name="_Toc6"/>
      <w:r>
        <w:rPr>
          <w:sz w:val="22"/>
          <w:szCs w:val="22"/>
        </w:rPr>
      </w:r>
      <w:bookmarkStart w:id="35" w:name="_Ref125360073"/>
      <w:r>
        <w:rPr>
          <w:sz w:val="22"/>
          <w:szCs w:val="22"/>
        </w:rPr>
      </w:r>
      <w:bookmarkStart w:id="36" w:name="_Ref125360337"/>
      <w:r>
        <w:rPr>
          <w:sz w:val="22"/>
          <w:szCs w:val="22"/>
        </w:rPr>
        <w:t xml:space="preserve">Общие положения</w:t>
      </w:r>
      <w:bookmarkEnd w:id="35"/>
      <w:r>
        <w:rPr>
          <w:sz w:val="22"/>
          <w:szCs w:val="22"/>
        </w:rPr>
      </w:r>
      <w:bookmarkEnd w:id="36"/>
      <w:r/>
      <w:bookmarkEnd w:id="36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/>
      <w:bookmarkStart w:id="364" w:name="_Toc7"/>
      <w:r>
        <w:rPr>
          <w:sz w:val="22"/>
          <w:szCs w:val="22"/>
        </w:rPr>
        <w:t xml:space="preserve">Общие сведения о закупке</w:t>
      </w:r>
      <w:bookmarkEnd w:id="364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Организатор официально размещенным Извещением приглашает лиц, указанных в подразделе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к участию в закупке на право заключения договора, предмет которого указан в том же подразделе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Требования к Участникам, а также к документам, подтверждающим соответствие установленным требованиям, приведены в 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_Ref125361210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Документации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Требования к поставляемой продукции, включая срок, объем и место поставки продукции, изложены в </w:t>
      </w:r>
      <w:hyperlink w:tooltip="#Прил01_ТехТребования" w:anchor="Прил01_ТехТребования" w:history="1">
        <w:r>
          <w:rPr>
            <w:rStyle w:val="1167"/>
            <w:sz w:val="22"/>
            <w:szCs w:val="22"/>
          </w:rPr>
          <w:t xml:space="preserve">Технических требованиях (Приложение № 1)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</w:t>
      </w:r>
      <w:hyperlink w:tooltip="#Прил02_ПроектДоговора" w:anchor="Прил02_ПроектДоговора" w:history="1">
        <w:r>
          <w:rPr>
            <w:rStyle w:val="1167"/>
            <w:sz w:val="22"/>
            <w:szCs w:val="22"/>
          </w:rPr>
          <w:t xml:space="preserve">Проект договора</w:t>
        </w:r>
      </w:hyperlink>
      <w:r>
        <w:rPr>
          <w:sz w:val="22"/>
          <w:szCs w:val="22"/>
        </w:rPr>
        <w:t xml:space="preserve">, который планируется заключить по результатам закупки, в том числе содержащий условия по форме, срокам и порядку оплаты, приведен в</w:t>
      </w:r>
      <w:r>
        <w:rPr>
          <w:sz w:val="22"/>
          <w:szCs w:val="22"/>
        </w:rPr>
        <w:t xml:space="preserve"> </w:t>
      </w:r>
      <w:hyperlink w:tooltip="#Прил02_ПроектДоговора" w:anchor="Прил02_ПроектДоговора" w:history="1">
        <w:r>
          <w:rPr>
            <w:rStyle w:val="1167"/>
            <w:sz w:val="22"/>
            <w:szCs w:val="22"/>
          </w:rPr>
          <w:t xml:space="preserve">Приложении № 2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Подробная информация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порядке проведения закупки и участия в ней, а также о порядке заключения Договора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приведены в разделах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_Ref125361211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_Ref126142429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образцы основных форм документов, включаемых в заявку или предоставляемых Победителем, приведены </w:t>
      </w:r>
      <w:r>
        <w:rPr>
          <w:sz w:val="22"/>
          <w:szCs w:val="22"/>
        </w:rPr>
        <w:t xml:space="preserve">в Приложениях </w:t>
      </w:r>
      <w:hyperlink w:tooltip="#Прил04_ФормыЗаявки" w:anchor="Прил04_ФормыЗаявки" w:history="1">
        <w:r>
          <w:rPr>
            <w:rStyle w:val="1167"/>
            <w:sz w:val="22"/>
            <w:szCs w:val="22"/>
          </w:rPr>
          <w:t xml:space="preserve">№ 4</w:t>
        </w:r>
      </w:hyperlink>
      <w:r>
        <w:rPr>
          <w:sz w:val="22"/>
          <w:szCs w:val="22"/>
        </w:rPr>
        <w:t xml:space="preserve">, </w:t>
      </w:r>
      <w:hyperlink w:tooltip="#Прил05_ФормыПобедителя" w:anchor="Прил05_ФормыПобедителя" w:history="1">
        <w:r>
          <w:rPr>
            <w:rStyle w:val="1167"/>
            <w:sz w:val="22"/>
            <w:szCs w:val="22"/>
          </w:rPr>
          <w:t xml:space="preserve">№</w:t>
        </w:r>
        <w:r>
          <w:rPr>
            <w:rStyle w:val="1167"/>
            <w:sz w:val="22"/>
            <w:szCs w:val="22"/>
          </w:rPr>
          <w:t xml:space="preserve"> </w:t>
        </w:r>
        <w:r>
          <w:rPr>
            <w:rStyle w:val="1167"/>
            <w:sz w:val="22"/>
            <w:szCs w:val="22"/>
          </w:rPr>
          <w:t xml:space="preserve">5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/>
      <w:bookmarkStart w:id="365" w:name="_Toc8"/>
      <w:r>
        <w:rPr>
          <w:sz w:val="22"/>
          <w:szCs w:val="22"/>
        </w:rPr>
        <w:t xml:space="preserve">Правовой статус документов</w:t>
      </w:r>
      <w:bookmarkEnd w:id="365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Документация о закупке вместе с Извещением, являющимся ее неотъемлемой частью, являются публичной офертой Организатора в соответствии со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статьей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437 ГК РФ и должны рассматриваться Участниками в соответствии с этим до подведения итогов закупки. При наличии противоречий между положениями Извещения и Документации о закупке применяются положения Извещения.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Заявка Участника имеет правовой статус оферты и будет рассматриваться Организатором в течение указанного в ней срока ее действия.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40" w:name="_Ref125366985"/>
      <w:r>
        <w:rPr>
          <w:sz w:val="22"/>
          <w:szCs w:val="22"/>
        </w:rPr>
        <w:t xml:space="preserve">При определении условий Договора по результатам закупки использу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тся </w:t>
      </w:r>
      <w:r>
        <w:rPr>
          <w:sz w:val="22"/>
          <w:szCs w:val="22"/>
        </w:rPr>
        <w:t xml:space="preserve">иерархия документов, установленная в пункте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_Ref132288402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5.2.8</w:t>
      </w:r>
      <w:r>
        <w:rPr>
          <w:sz w:val="22"/>
          <w:szCs w:val="22"/>
        </w:rPr>
        <w:fldChar w:fldCharType="end"/>
      </w:r>
      <w:bookmarkEnd w:id="40"/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Заключенный по результатам закупки Договор, в том числе, фиксирует все достигнутые сторонами договоренности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Во всем, что не урегулировано Извещением и Документацией о закупке, стороны руководствуются Законом 223-ФЗ и Положением о закупке (в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редакции, действующей на дату официального размещения Извещения).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сли в отношении сторон Договора, заключаемого по результатам закупки, действуют также специальные нормативные правовые акты, зарегистрированные в установленном порядке, Документация о закупке и заявка Победителя будут считаться приоритетными по отношению 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диспозитивным нормам указанных документов.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Иные документы Организатора и Участников не определяют права и обязанности сторон в связи с данной закупкой.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Любые уведомления, письма, предложения, иная переписка и действия председателя, заместителя председателя, членов, секретаря Закупочной </w:t>
      </w:r>
      <w:r>
        <w:rPr>
          <w:sz w:val="22"/>
          <w:szCs w:val="22"/>
        </w:rPr>
        <w:t xml:space="preserve">комиссии и иных работников Заказчика и Организатора относительно условий, сроков проведения, предмета настоящей закупки (за исключением информации, представляемой Участникам в соответствии с Положением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закупке)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носят исключительно информационный характер и не являются офертой либо акцептом Организатора или Заказчика.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/>
      <w:bookmarkStart w:id="366" w:name="_Toc9"/>
      <w:r>
        <w:rPr>
          <w:sz w:val="22"/>
          <w:szCs w:val="22"/>
        </w:rPr>
      </w:r>
      <w:bookmarkStart w:id="41" w:name="_Ref125363536"/>
      <w:r>
        <w:rPr>
          <w:sz w:val="22"/>
          <w:szCs w:val="22"/>
        </w:rPr>
        <w:t xml:space="preserve">Обжалование</w:t>
      </w:r>
      <w:bookmarkEnd w:id="41"/>
      <w:r/>
      <w:bookmarkEnd w:id="366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Любой Участник, который заявляет, что понес или может понести убытки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результате нарушения его прав Заказчиком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Организатором, отдельными членами Закупочной комиссии или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ператором ЭП, имеет право подать заявление о рассмотрении разногласий, связанных с проведением закуп</w:t>
      </w:r>
      <w:r>
        <w:rPr>
          <w:sz w:val="22"/>
          <w:szCs w:val="22"/>
        </w:rPr>
        <w:t xml:space="preserve">ки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До заключения Договора с Победителем заявления о рассмотрении разногласий направляются Участниками через круглосуточную «Линию доверия», посредством заполнения специальной формы на корпоративном сайте ПАО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«РусГидро» (вкладка «Линия доверия»), или сообщения информации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указанному на корпоративном сайте телефону. На время рассмотрения разногласий процедура проведения закупки приостанавливается до вынесения решения, если тому нет явных препятствий юридического или экономического характера.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keepNext/>
        <w:rPr>
          <w:sz w:val="22"/>
          <w:szCs w:val="22"/>
        </w:rPr>
      </w:pPr>
      <w:r>
        <w:rPr>
          <w:sz w:val="22"/>
          <w:szCs w:val="22"/>
        </w:rPr>
        <w:t xml:space="preserve">Если разногласия не разрешены по взаимному согласию представившего их Участника и Заказчика, </w:t>
      </w:r>
      <w:r>
        <w:rPr>
          <w:sz w:val="22"/>
          <w:szCs w:val="22"/>
        </w:rPr>
        <w:t xml:space="preserve">может быть</w:t>
      </w:r>
      <w:r>
        <w:rPr>
          <w:sz w:val="22"/>
          <w:szCs w:val="22"/>
        </w:rPr>
        <w:t xml:space="preserve"> принят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 одно из следующих решений: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обязать </w:t>
      </w:r>
      <w:r>
        <w:rPr>
          <w:sz w:val="22"/>
          <w:szCs w:val="22"/>
        </w:rPr>
        <w:t xml:space="preserve">Заказчика, Организатора, </w:t>
      </w:r>
      <w:r>
        <w:rPr>
          <w:sz w:val="22"/>
          <w:szCs w:val="22"/>
        </w:rPr>
        <w:t xml:space="preserve">членов Закупочной комиссии, совершивших неправомерные действия, применивших неправомерные процедуры либо принявших незаконное решение, совершить действия, соответствующие законодательству и Положению о закупке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(в том числе, но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ограничиваясь, отменить составленные в ходе закупки протоколы, повторно рассмотреть заявки Участников)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признать заявление Участника необоснованным.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Участник вправе обжаловать действия (бездействие) Заказчика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Организатора, Закупочной комиссии,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ператора ЭП при проведении настоящей закупки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антимонопольном органе в порядке, установленном законодательством. 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сли обжалуемые действия (бездействие) совершены после окончания установленного срока подачи заявок (</w:t>
      </w:r>
      <w:r>
        <w:rPr>
          <w:sz w:val="22"/>
          <w:szCs w:val="22"/>
        </w:rPr>
        <w:t xml:space="preserve">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), обжалование таких действий (бездействия) может осуществляться только Участником, подавшим заявку на участие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такой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Все споры и разногласия, возникающие в связи с проведением закупки, касающиеся исполнения Организатором, Заказчиком и Участниками своих обязательств, в том числе не урегулированные путем обращения </w:t>
      </w:r>
      <w:r>
        <w:rPr>
          <w:sz w:val="22"/>
          <w:szCs w:val="22"/>
        </w:rPr>
        <w:t xml:space="preserve">на «Линию доверия»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антимонопольные органы, подлежат разрешению следующим образом: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по закупкам, проводимым закупочными комиссиями 1-го уровня –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Арбитражном суде по месту нахождения Заказчика (либо соответствующего филиала Заказчика, для нужд которого проводится настоящая закупка);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по закупкам, проводимым закупочными комиссиями 2-го уровня, специальными закупочными комиссиями, закупочными комиссиями исполнительного аппарата ПАО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«РусГидро» – в Арбитражном суде г.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Москвы.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акупочн</w:t>
      </w:r>
      <w:r>
        <w:rPr>
          <w:sz w:val="22"/>
          <w:szCs w:val="22"/>
        </w:rPr>
        <w:t xml:space="preserve">ая</w:t>
      </w:r>
      <w:r>
        <w:rPr>
          <w:sz w:val="22"/>
          <w:szCs w:val="22"/>
        </w:rPr>
        <w:t xml:space="preserve"> комисси</w:t>
      </w:r>
      <w:r>
        <w:rPr>
          <w:sz w:val="22"/>
          <w:szCs w:val="22"/>
        </w:rPr>
        <w:t xml:space="preserve">я определяется в соответствии с Положением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/>
      <w:bookmarkStart w:id="367" w:name="_Toc10"/>
      <w:r>
        <w:rPr>
          <w:sz w:val="22"/>
          <w:szCs w:val="22"/>
        </w:rPr>
        <w:t xml:space="preserve">Особые положения при проведении закупки с использованием ЭП</w:t>
      </w:r>
      <w:bookmarkEnd w:id="367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Наименование ЭП, посредством которой проводится закупка, указано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подразделе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 До подачи заявки Участник обязан ознакомиться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Регламентом</w:t>
      </w:r>
      <w:r>
        <w:rPr>
          <w:sz w:val="22"/>
          <w:szCs w:val="22"/>
        </w:rPr>
        <w:t xml:space="preserve"> ЭП</w:t>
      </w:r>
      <w:r>
        <w:rPr>
          <w:sz w:val="22"/>
          <w:szCs w:val="22"/>
        </w:rPr>
        <w:t xml:space="preserve">, опубликованными на сайте соответствующей ЭП.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Для участия в закупке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Участник должен пройти процедуру регистрации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Едином реестре участников закупок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ЕИС в порядке, предусмотренным Законом 44-ФЗ</w:t>
      </w:r>
      <w:r>
        <w:rPr>
          <w:sz w:val="22"/>
          <w:szCs w:val="22"/>
        </w:rPr>
        <w:t xml:space="preserve">, т.е. быть зарегистрированным на ЭП</w:t>
      </w:r>
      <w:r>
        <w:rPr>
          <w:sz w:val="22"/>
          <w:szCs w:val="22"/>
        </w:rPr>
        <w:t xml:space="preserve">. Регистрация осуществляется Федеральным Казначейством</w:t>
      </w:r>
      <w:r>
        <w:rPr>
          <w:sz w:val="22"/>
          <w:szCs w:val="22"/>
        </w:rPr>
        <w:t xml:space="preserve">, и Организатор</w:t>
      </w:r>
      <w:r>
        <w:rPr>
          <w:sz w:val="22"/>
          <w:szCs w:val="22"/>
        </w:rPr>
        <w:t xml:space="preserve"> (Заказчик)</w:t>
      </w:r>
      <w:r>
        <w:rPr>
          <w:sz w:val="22"/>
          <w:szCs w:val="22"/>
        </w:rPr>
        <w:t xml:space="preserve"> не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несет ответственности за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результат ее прохождения Участником, в том числе понесенные им </w:t>
      </w:r>
      <w:r>
        <w:rPr>
          <w:sz w:val="22"/>
          <w:szCs w:val="22"/>
        </w:rPr>
        <w:t xml:space="preserve">затраты.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Правила проведения закупки в том числе определяются Регламентом ЭП.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Обмен</w:t>
      </w:r>
      <w:r>
        <w:rPr>
          <w:sz w:val="22"/>
          <w:szCs w:val="22"/>
        </w:rPr>
        <w:t xml:space="preserve"> всей информаци</w:t>
      </w:r>
      <w:r>
        <w:rPr>
          <w:sz w:val="22"/>
          <w:szCs w:val="22"/>
        </w:rPr>
        <w:t xml:space="preserve">ей</w:t>
      </w:r>
      <w:r>
        <w:rPr>
          <w:sz w:val="22"/>
          <w:szCs w:val="22"/>
        </w:rPr>
        <w:t xml:space="preserve">, связанной с проведением закупки (</w:t>
      </w:r>
      <w:r>
        <w:rPr>
          <w:sz w:val="22"/>
          <w:szCs w:val="22"/>
        </w:rPr>
        <w:t xml:space="preserve">между Участником, Организатором</w:t>
      </w:r>
      <w:r>
        <w:rPr>
          <w:sz w:val="22"/>
          <w:szCs w:val="22"/>
        </w:rPr>
        <w:t xml:space="preserve"> (Заказчиком</w:t>
      </w:r>
      <w:r>
        <w:rPr>
          <w:sz w:val="22"/>
          <w:szCs w:val="22"/>
        </w:rPr>
        <w:t xml:space="preserve">) и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ператором ЭП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осуществляется на ЭП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форме электронных</w:t>
      </w:r>
      <w:r>
        <w:rPr>
          <w:sz w:val="22"/>
          <w:szCs w:val="22"/>
        </w:rPr>
        <w:t xml:space="preserve"> документов, подписанных усиленной квалифицированной электронной подписью уполномоченного лица.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Стоимость</w:t>
      </w:r>
      <w:r>
        <w:rPr>
          <w:sz w:val="22"/>
          <w:szCs w:val="22"/>
        </w:rPr>
        <w:t xml:space="preserve"> заявки</w:t>
      </w:r>
      <w:r>
        <w:rPr>
          <w:sz w:val="22"/>
          <w:szCs w:val="22"/>
        </w:rPr>
        <w:t xml:space="preserve"> (цена Договора)</w:t>
      </w:r>
      <w:r>
        <w:rPr>
          <w:sz w:val="22"/>
          <w:szCs w:val="22"/>
        </w:rPr>
        <w:t xml:space="preserve"> и иные условия закупки, указанные Участниками в специальных электронных формах на ЭП, имеют преимущество перед сведениями, указанными в загруженных на ЭП электронных документах.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/>
      <w:bookmarkStart w:id="368" w:name="_Toc11"/>
      <w:r>
        <w:rPr>
          <w:sz w:val="22"/>
          <w:szCs w:val="22"/>
        </w:rPr>
        <w:t xml:space="preserve">Прочие положения</w:t>
      </w:r>
      <w:bookmarkEnd w:id="36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Заказчик, Организатор и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 ЭП обеспечивают конфиденциальн</w:t>
      </w:r>
      <w:r>
        <w:rPr>
          <w:sz w:val="22"/>
          <w:szCs w:val="22"/>
        </w:rPr>
        <w:t xml:space="preserve">ость относительно всех полученных от Участников сведений, в том числе содержащихся в заявках. Предоставление этой информации другим Участникам или третьим лицам возможно только в случаях, прямо предусмотренных законодательством или Документацией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Организатор (по решению Закупочной комиссии), вправе отклонить заявку, если будет установлено, что Участник каким-либо способом повлиял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рассмотрение заявок, их оценку и сопоставление, подведение итогов закупки (определение </w:t>
      </w:r>
      <w:r>
        <w:rPr>
          <w:sz w:val="22"/>
          <w:szCs w:val="22"/>
        </w:rPr>
        <w:t xml:space="preserve">Победителя), в том числе прямо или косвенно дал, согласился дать или предложил работнику Организатора, Заказчика, члену Закупочной комиссии или эксперту, осуществлявшему экспертизу заявок, вознаграждение в любой форме: работу, услугу, какую-либо ценность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качестве стимула, 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(или) оказал каким-либо иным образом давление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указанных лиц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С целью предупреждения и противодействия противоправным действиям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Группе РусГидро организована круглосуточная «Линия доверия», обратиться на которую можно по телефону +7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(495)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785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09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37 (круглосуточно), или заполнив соответствующую форму на корпоративном сайте ПАО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«РусГидро», вкладка «Линия доверия».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/>
      <w:bookmarkStart w:id="369" w:name="_Toc12"/>
      <w:r>
        <w:rPr>
          <w:sz w:val="22"/>
          <w:szCs w:val="22"/>
        </w:rPr>
      </w:r>
      <w:bookmarkStart w:id="45" w:name="_Ref125361210"/>
      <w:r>
        <w:rPr>
          <w:sz w:val="22"/>
          <w:szCs w:val="22"/>
        </w:rPr>
        <w:t xml:space="preserve">Требования к 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частникам</w:t>
      </w:r>
      <w:bookmarkEnd w:id="45"/>
      <w:r/>
      <w:bookmarkEnd w:id="36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/>
      <w:bookmarkStart w:id="370" w:name="_Toc13"/>
      <w:r>
        <w:rPr>
          <w:sz w:val="22"/>
          <w:szCs w:val="22"/>
        </w:rPr>
      </w:r>
      <w:bookmarkStart w:id="47" w:name="_Ref127524530"/>
      <w:r>
        <w:rPr>
          <w:sz w:val="22"/>
          <w:szCs w:val="22"/>
        </w:rPr>
        <w:t xml:space="preserve">Общие требования к Участникам</w:t>
      </w:r>
      <w:bookmarkEnd w:id="47"/>
      <w:r/>
      <w:bookmarkEnd w:id="37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</w:r>
      <w:bookmarkStart w:id="49" w:name="_Ref125361514"/>
      <w:r>
        <w:rPr>
          <w:sz w:val="22"/>
          <w:szCs w:val="22"/>
        </w:rPr>
        <w:t xml:space="preserve">Из лиц, указанных в подразделе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участвовать в закупке может любое юридическое / физическое лицо (в том числе индивидуальный предприниматель), или несколько юридических / физических лиц, в том числе несколько индивидуальных предпринимателей, выступающих </w:t>
      </w:r>
      <w:r>
        <w:rPr>
          <w:sz w:val="22"/>
          <w:szCs w:val="22"/>
        </w:rPr>
        <w:t xml:space="preserve">на стороне одного участника закупки, независимо от их организационно-правовой формы, формы собственности, места нахождения и места происхождения капитала. Исключение составляют юридические / физические лица, являющиеся иностранным агентом в соответствии с </w:t>
      </w:r>
      <w:r>
        <w:rPr>
          <w:sz w:val="22"/>
          <w:szCs w:val="22"/>
        </w:rPr>
        <w:t xml:space="preserve">Законом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255-ФЗ – они не могут быть Участником, в том числе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составе группы лиц</w:t>
      </w:r>
      <w:r>
        <w:rPr>
          <w:sz w:val="22"/>
          <w:szCs w:val="22"/>
        </w:rPr>
        <w:t xml:space="preserve">.</w:t>
      </w:r>
      <w:bookmarkEnd w:id="4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Однако, чтобы претендовать на победу в закупке Участник самостоятельно или Коллективный участник</w:t>
      </w:r>
      <w:r>
        <w:rPr>
          <w:sz w:val="22"/>
          <w:szCs w:val="22"/>
        </w:rPr>
        <w:t xml:space="preserve">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_Ref130308062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3.2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в целом должен отвечать требованиям, установленным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Документации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Требования к Участникам установлены с учетом</w:t>
      </w:r>
      <w:r>
        <w:rPr>
          <w:sz w:val="22"/>
          <w:szCs w:val="22"/>
        </w:rPr>
        <w:t xml:space="preserve"> предмета договора,</w:t>
      </w:r>
      <w:r>
        <w:rPr>
          <w:sz w:val="22"/>
          <w:szCs w:val="22"/>
        </w:rPr>
        <w:t xml:space="preserve"> </w:t>
      </w:r>
      <w:hyperlink w:tooltip="#Прил01_ТехТребования" w:anchor="Прил01_ТехТребования" w:history="1">
        <w:r>
          <w:rPr>
            <w:rStyle w:val="1167"/>
            <w:sz w:val="22"/>
            <w:szCs w:val="22"/>
          </w:rPr>
          <w:t xml:space="preserve">Технических требований (Приложение № 1)</w:t>
        </w:r>
      </w:hyperlink>
      <w:r>
        <w:rPr>
          <w:sz w:val="22"/>
          <w:szCs w:val="22"/>
        </w:rPr>
        <w:t xml:space="preserve"> и </w:t>
      </w:r>
      <w:hyperlink w:tooltip="#Прил02_ПроектДоговора" w:anchor="Прил02_ПроектДоговора" w:history="1">
        <w:r>
          <w:rPr>
            <w:rStyle w:val="1167"/>
            <w:sz w:val="22"/>
            <w:szCs w:val="22"/>
          </w:rPr>
          <w:t xml:space="preserve">Проекта договора (Приложение № 2)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keepNext/>
        <w:rPr>
          <w:sz w:val="22"/>
          <w:szCs w:val="22"/>
        </w:rPr>
      </w:pPr>
      <w:r>
        <w:rPr>
          <w:sz w:val="22"/>
          <w:szCs w:val="22"/>
        </w:rPr>
        <w:t xml:space="preserve">Установлены следующие т</w:t>
      </w:r>
      <w:r>
        <w:rPr>
          <w:sz w:val="22"/>
          <w:szCs w:val="22"/>
        </w:rPr>
        <w:t xml:space="preserve">ребования 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Участникам</w:t>
      </w:r>
      <w:r>
        <w:rPr>
          <w:sz w:val="22"/>
          <w:szCs w:val="22"/>
        </w:rPr>
        <w:t xml:space="preserve">, которые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приведены в</w:t>
      </w:r>
      <w:r>
        <w:rPr>
          <w:sz w:val="22"/>
          <w:szCs w:val="22"/>
        </w:rPr>
        <w:t xml:space="preserve"> </w:t>
      </w:r>
      <w:hyperlink w:tooltip="#Прил03_ТребованияУчастникам" w:anchor="Прил03_ТребованияУчастникам" w:history="1">
        <w:r>
          <w:rPr>
            <w:rStyle w:val="1167"/>
            <w:sz w:val="22"/>
            <w:szCs w:val="22"/>
          </w:rPr>
          <w:t xml:space="preserve">Приложении № 3</w:t>
        </w:r>
      </w:hyperlink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обязательные требования (</w:t>
      </w:r>
      <w:r>
        <w:rPr>
          <w:sz w:val="22"/>
          <w:szCs w:val="22"/>
        </w:rPr>
        <w:t xml:space="preserve">подраздел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_Ref125361435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– Участник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должны им соответствовать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специальные требования – </w:t>
      </w:r>
      <w:r>
        <w:rPr>
          <w:sz w:val="22"/>
          <w:szCs w:val="22"/>
        </w:rPr>
        <w:t xml:space="preserve">Участники должны им соответствовать, если они </w:t>
      </w:r>
      <w:r>
        <w:rPr>
          <w:sz w:val="22"/>
          <w:szCs w:val="22"/>
        </w:rPr>
        <w:t xml:space="preserve">установлены</w:t>
      </w:r>
      <w:r>
        <w:rPr>
          <w:sz w:val="22"/>
          <w:szCs w:val="22"/>
        </w:rPr>
        <w:t xml:space="preserve">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_Ref125709153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8.3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keepNext/>
        <w:rPr>
          <w:sz w:val="22"/>
          <w:szCs w:val="22"/>
        </w:rPr>
      </w:pP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рамках требований к Участникам могут быть установлены</w:t>
      </w:r>
      <w:r>
        <w:rPr>
          <w:sz w:val="22"/>
          <w:szCs w:val="22"/>
        </w:rPr>
        <w:t xml:space="preserve"> дополнительные требования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к Коллективны</w:t>
      </w:r>
      <w:r>
        <w:rPr>
          <w:sz w:val="22"/>
          <w:szCs w:val="22"/>
        </w:rPr>
        <w:t xml:space="preserve">м</w:t>
      </w:r>
      <w:r>
        <w:rPr>
          <w:sz w:val="22"/>
          <w:szCs w:val="22"/>
        </w:rPr>
        <w:t xml:space="preserve"> участникам</w:t>
      </w:r>
      <w:r>
        <w:rPr>
          <w:sz w:val="22"/>
          <w:szCs w:val="22"/>
        </w:rPr>
        <w:t xml:space="preserve">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_Ref130308111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3.2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к Генеральным подрядчикам</w:t>
      </w:r>
      <w:r>
        <w:rPr>
          <w:sz w:val="22"/>
          <w:szCs w:val="22"/>
        </w:rPr>
        <w:t xml:space="preserve">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_Ref125361702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3.3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</w:r>
      <w:bookmarkStart w:id="50" w:name="_Ref125361969"/>
      <w:r>
        <w:rPr>
          <w:sz w:val="22"/>
          <w:szCs w:val="22"/>
        </w:rPr>
      </w:r>
      <w:bookmarkStart w:id="51" w:name="_Ref125361976"/>
      <w:r>
        <w:rPr>
          <w:sz w:val="22"/>
          <w:szCs w:val="22"/>
        </w:rPr>
        <w:t xml:space="preserve">Для подтверждения соответствия установленным требованиям Участник обязан приложить в составе заявки документы, перечисленные в </w:t>
      </w:r>
      <w:hyperlink w:tooltip="#Прил03_ТребованияУчастникам" w:anchor="Прил03_ТребованияУчастникам" w:history="1">
        <w:r>
          <w:rPr>
            <w:rStyle w:val="1167"/>
            <w:sz w:val="22"/>
            <w:szCs w:val="22"/>
          </w:rPr>
          <w:t xml:space="preserve">Требованиях к Участникам (Приложение № 3)</w:t>
        </w:r>
      </w:hyperlink>
      <w:r>
        <w:rPr>
          <w:sz w:val="22"/>
          <w:szCs w:val="22"/>
        </w:rPr>
        <w:t xml:space="preserve">, </w:t>
      </w:r>
      <w:bookmarkStart w:id="52" w:name="_Hlk132706049"/>
      <w:r>
        <w:rPr>
          <w:sz w:val="22"/>
          <w:szCs w:val="22"/>
        </w:rPr>
        <w:t xml:space="preserve">если иное не установлено в Документации о закупке</w:t>
      </w:r>
      <w:bookmarkEnd w:id="52"/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/>
      <w:bookmarkStart w:id="371" w:name="_Toc14"/>
      <w:r>
        <w:rPr>
          <w:sz w:val="22"/>
          <w:szCs w:val="22"/>
        </w:rPr>
      </w:r>
      <w:bookmarkStart w:id="53" w:name="_Ref130305355"/>
      <w:r>
        <w:rPr>
          <w:sz w:val="22"/>
          <w:szCs w:val="22"/>
        </w:rPr>
      </w:r>
      <w:bookmarkStart w:id="54" w:name="_Ref130308062"/>
      <w:r>
        <w:rPr>
          <w:sz w:val="22"/>
          <w:szCs w:val="22"/>
        </w:rPr>
      </w:r>
      <w:bookmarkStart w:id="55" w:name="_Ref130308111"/>
      <w:r>
        <w:rPr>
          <w:sz w:val="22"/>
          <w:szCs w:val="22"/>
        </w:rPr>
      </w:r>
      <w:bookmarkStart w:id="56" w:name="_Ref130308203"/>
      <w:r>
        <w:rPr>
          <w:sz w:val="22"/>
          <w:szCs w:val="22"/>
        </w:rPr>
      </w:r>
      <w:bookmarkStart w:id="57" w:name="_Ref130308255"/>
      <w:r>
        <w:rPr>
          <w:sz w:val="22"/>
          <w:szCs w:val="22"/>
        </w:rPr>
        <w:t xml:space="preserve">Коллективные участники</w:t>
      </w:r>
      <w:bookmarkEnd w:id="50"/>
      <w:r>
        <w:rPr>
          <w:sz w:val="22"/>
          <w:szCs w:val="22"/>
        </w:rPr>
      </w:r>
      <w:bookmarkEnd w:id="51"/>
      <w:r>
        <w:rPr>
          <w:sz w:val="22"/>
          <w:szCs w:val="22"/>
        </w:rPr>
      </w:r>
      <w:bookmarkEnd w:id="53"/>
      <w:r>
        <w:rPr>
          <w:sz w:val="22"/>
          <w:szCs w:val="22"/>
        </w:rPr>
      </w:r>
      <w:bookmarkEnd w:id="54"/>
      <w:r>
        <w:rPr>
          <w:sz w:val="22"/>
          <w:szCs w:val="22"/>
        </w:rPr>
      </w:r>
      <w:bookmarkEnd w:id="55"/>
      <w:r>
        <w:rPr>
          <w:sz w:val="22"/>
          <w:szCs w:val="22"/>
        </w:rPr>
      </w:r>
      <w:bookmarkEnd w:id="56"/>
      <w:r>
        <w:rPr>
          <w:sz w:val="22"/>
          <w:szCs w:val="22"/>
        </w:rPr>
      </w:r>
      <w:bookmarkEnd w:id="57"/>
      <w:r/>
      <w:bookmarkEnd w:id="37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В закупке могут участвовать</w:t>
      </w:r>
      <w:r>
        <w:rPr>
          <w:sz w:val="22"/>
          <w:szCs w:val="22"/>
        </w:rPr>
        <w:t xml:space="preserve"> объединения</w:t>
      </w:r>
      <w:r>
        <w:rPr>
          <w:sz w:val="22"/>
          <w:szCs w:val="22"/>
        </w:rPr>
        <w:t xml:space="preserve"> юридически</w:t>
      </w:r>
      <w:r>
        <w:rPr>
          <w:sz w:val="22"/>
          <w:szCs w:val="22"/>
        </w:rPr>
        <w:t xml:space="preserve">х</w:t>
      </w:r>
      <w:r>
        <w:rPr>
          <w:sz w:val="22"/>
          <w:szCs w:val="22"/>
        </w:rPr>
        <w:t xml:space="preserve"> и</w:t>
      </w:r>
      <w:r>
        <w:rPr>
          <w:sz w:val="22"/>
          <w:szCs w:val="22"/>
        </w:rPr>
        <w:t xml:space="preserve"> (или)</w:t>
      </w:r>
      <w:r>
        <w:rPr>
          <w:sz w:val="22"/>
          <w:szCs w:val="22"/>
        </w:rPr>
        <w:t xml:space="preserve"> физически</w:t>
      </w:r>
      <w:r>
        <w:rPr>
          <w:sz w:val="22"/>
          <w:szCs w:val="22"/>
        </w:rPr>
        <w:t xml:space="preserve">х</w:t>
      </w:r>
      <w:r>
        <w:rPr>
          <w:sz w:val="22"/>
          <w:szCs w:val="22"/>
        </w:rPr>
        <w:t xml:space="preserve"> лиц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в том числе индивидуальные предприниматели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, способные на законных основаниях выполнить требуемую поставку продукции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Коллективный участник.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Если заявка подается Коллективным участником, дополнительно должны быть выполнены требования настоящего подраздела, а также требования 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дополнительным документам, предоставляемым Коллективными участниками в составе заявки, установленные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_Ref125552455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8.4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67"/>
            <w:sz w:val="22"/>
            <w:szCs w:val="22"/>
          </w:rPr>
          <w:t xml:space="preserve">Требований к Участникам (Приложение № 3)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59" w:name="_Ref125366972"/>
      <w:r>
        <w:rPr>
          <w:sz w:val="22"/>
          <w:szCs w:val="22"/>
        </w:rPr>
        <w:t xml:space="preserve">Члены Коллективного участника заключают между собой соглашение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предоставляется Победителем Заказчику перед заключением Договора,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соответствии с пунктом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 _Ref125361554 \d ( \h \w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5.2.5(г)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, соответствующее нормам ГК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РФ, и отвечающее следующим требованиям:</w:t>
      </w:r>
      <w:bookmarkEnd w:id="5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в соглашении должны быть определены права и обязанности сторон как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рамках участия в закупке, так и в рамках исполнения Договора;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в соглашении должно быть приведено распределение номенклатуры, объемов</w:t>
      </w:r>
      <w:r>
        <w:rPr>
          <w:sz w:val="22"/>
          <w:szCs w:val="22"/>
        </w:rPr>
        <w:t xml:space="preserve">, с приведением % от общей стоимости продукции (без указания стоимости в рублях)</w:t>
      </w:r>
      <w:r>
        <w:rPr>
          <w:sz w:val="22"/>
          <w:szCs w:val="22"/>
        </w:rPr>
        <w:t xml:space="preserve">, а также сроков поставки продукции между членами Коллективного участника;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в соглашении должен быть определен лидер, который в дальнейшем представляет интересы каждого члена Коллективного участника во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взаимоотношениях с Организатором и Заказчиком;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в соглашении должна быть установлена солидарная ответственность каждого члена Коллективного участника по обязательствам, связанным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участием в закупке, заключением и последующим исполнением Договора;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срок действия соглашения должен быть не менее срока исполнения обязательств Участника по Договору, предлагаемого в составе заявки;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соглашением должно быть предусмотрено, что все операции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выполнению Договора в целом, включая платежи, совершаются исключительно с лидером, однако, по инициативе Заказчика и соглашению сторон, данная схема может быть изменена.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Заявка </w:t>
      </w:r>
      <w:r>
        <w:rPr>
          <w:sz w:val="22"/>
          <w:szCs w:val="22"/>
        </w:rPr>
        <w:t xml:space="preserve">подготавливается и подается лидером от своего имени со ссылкой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Письме о подаче оферты</w:t>
      </w:r>
      <w:r>
        <w:rPr>
          <w:sz w:val="22"/>
          <w:szCs w:val="22"/>
        </w:rPr>
        <w:t xml:space="preserve"> (форма </w:t>
      </w:r>
      <w:r>
        <w:rPr>
          <w:sz w:val="22"/>
          <w:szCs w:val="22"/>
        </w:rPr>
        <w:t xml:space="preserve">2</w:t>
      </w:r>
      <w:r>
        <w:rPr>
          <w:sz w:val="22"/>
          <w:szCs w:val="22"/>
        </w:rPr>
        <w:t xml:space="preserve">) (</w:t>
      </w:r>
      <w:hyperlink w:tooltip="#Прил04_ФормыЗаявки" w:anchor="Прил04_ФормыЗаявки" w:history="1">
        <w:r>
          <w:rPr>
            <w:rStyle w:val="1167"/>
            <w:sz w:val="22"/>
            <w:szCs w:val="22"/>
          </w:rPr>
          <w:t xml:space="preserve">Приложение № </w:t>
        </w:r>
        <w:r>
          <w:rPr>
            <w:rStyle w:val="1167"/>
            <w:sz w:val="22"/>
            <w:szCs w:val="22"/>
          </w:rPr>
          <w:t xml:space="preserve">4</w:t>
        </w:r>
      </w:hyperlink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на то, что он представляет интересы Коллективного</w:t>
      </w:r>
      <w:r>
        <w:rPr>
          <w:sz w:val="22"/>
          <w:szCs w:val="22"/>
        </w:rPr>
        <w:t xml:space="preserve"> участника.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</w:r>
      <w:bookmarkStart w:id="60" w:name="_Ref125368791"/>
      <w:r>
        <w:rPr>
          <w:sz w:val="22"/>
          <w:szCs w:val="22"/>
        </w:rPr>
        <w:t xml:space="preserve">Каждый член Коллективного участника (включая лидера Коллективного участника) должен отвечать всем обязательным требованиям </w:t>
      </w:r>
      <w:r>
        <w:rPr>
          <w:sz w:val="22"/>
          <w:szCs w:val="22"/>
        </w:rPr>
        <w:t xml:space="preserve">к Участникам </w:t>
      </w:r>
      <w:r>
        <w:rPr>
          <w:sz w:val="22"/>
          <w:szCs w:val="22"/>
        </w:rPr>
        <w:t xml:space="preserve">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_Ref125361435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bookmarkEnd w:id="6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При рассмотрении Коллективного участника на соответствие специальным требованиям</w:t>
      </w:r>
      <w:r>
        <w:rPr>
          <w:sz w:val="22"/>
          <w:szCs w:val="22"/>
        </w:rPr>
        <w:t xml:space="preserve"> к Участникам </w:t>
      </w:r>
      <w:r>
        <w:rPr>
          <w:sz w:val="22"/>
          <w:szCs w:val="22"/>
        </w:rPr>
        <w:t xml:space="preserve">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_Ref125709153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8.3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показатели, </w:t>
      </w:r>
      <w:r>
        <w:rPr>
          <w:sz w:val="22"/>
          <w:szCs w:val="22"/>
        </w:rPr>
        <w:t xml:space="preserve">в том числе </w:t>
      </w:r>
      <w:r>
        <w:rPr>
          <w:sz w:val="22"/>
          <w:szCs w:val="22"/>
        </w:rPr>
        <w:t xml:space="preserve">относящиеся к наличию специальных допусков, лицензий, членства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саморегулируемых организациях, других разрешительных документов, должны быть в наличии у членов Коллективного участника, которым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соответствии с</w:t>
      </w:r>
      <w:r>
        <w:rPr>
          <w:sz w:val="22"/>
          <w:szCs w:val="22"/>
        </w:rPr>
        <w:t xml:space="preserve"> представленным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Техническом предложении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Планом распределения объемов поставки продукции (форма </w:t>
      </w: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) (</w:t>
      </w:r>
      <w:hyperlink w:tooltip="#Прил04_ФормыЗаявки" w:anchor="Прил04_ФормыЗаявки" w:history="1">
        <w:r>
          <w:rPr>
            <w:rStyle w:val="1167"/>
            <w:sz w:val="22"/>
            <w:szCs w:val="22"/>
          </w:rPr>
          <w:t xml:space="preserve">Приложение № </w:t>
        </w:r>
        <w:r>
          <w:rPr>
            <w:rStyle w:val="1167"/>
            <w:sz w:val="22"/>
            <w:szCs w:val="22"/>
          </w:rPr>
          <w:t xml:space="preserve">4</w:t>
        </w:r>
      </w:hyperlink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будет поручена непосредственная поставка продукции, требующая наличия </w:t>
      </w:r>
      <w:r>
        <w:rPr>
          <w:sz w:val="22"/>
          <w:szCs w:val="22"/>
        </w:rPr>
        <w:t xml:space="preserve">указанных </w:t>
      </w:r>
      <w:r>
        <w:rPr>
          <w:sz w:val="22"/>
          <w:szCs w:val="22"/>
        </w:rPr>
        <w:t xml:space="preserve">специальных допусков, лицензий, разрешительных документов, членства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саморегулируемых организациях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соответствии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законодательством (с уровнем ответственности пропорционально порученному объему поставки продукции).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</w:r>
      <w:bookmarkStart w:id="61" w:name="_Ref135034010"/>
      <w:r>
        <w:rPr>
          <w:sz w:val="22"/>
          <w:szCs w:val="22"/>
        </w:rPr>
        <w:t xml:space="preserve">При оценке</w:t>
      </w:r>
      <w:r>
        <w:rPr>
          <w:sz w:val="22"/>
          <w:szCs w:val="22"/>
        </w:rPr>
        <w:t xml:space="preserve"> заявки</w:t>
      </w:r>
      <w:r>
        <w:rPr>
          <w:sz w:val="22"/>
          <w:szCs w:val="22"/>
        </w:rPr>
        <w:t xml:space="preserve"> Коллективного участника </w:t>
      </w:r>
      <w:r>
        <w:rPr>
          <w:sz w:val="22"/>
          <w:szCs w:val="22"/>
        </w:rPr>
        <w:t xml:space="preserve">по квалификационным критериям оценки (в случае их установления в </w:t>
      </w:r>
      <w:hyperlink w:tooltip="#Прил08_ПорядокОценки" w:anchor="Прил08_ПорядокОценки" w:history="1">
        <w:r>
          <w:rPr>
            <w:rStyle w:val="1167"/>
            <w:sz w:val="22"/>
            <w:szCs w:val="22"/>
          </w:rPr>
          <w:t xml:space="preserve">Порядке и критериях оценки и сопоставления заявок (Приложение № 8)</w:t>
        </w:r>
      </w:hyperlink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количественные параметры деятельности членов Коллективного участника (</w:t>
      </w:r>
      <w:bookmarkStart w:id="62" w:name="_Hlk132709364"/>
      <w:r>
        <w:rPr>
          <w:sz w:val="22"/>
          <w:szCs w:val="22"/>
        </w:rPr>
        <w:t xml:space="preserve">наличие требуемого опыта, </w:t>
      </w:r>
      <w:r>
        <w:rPr>
          <w:sz w:val="22"/>
          <w:szCs w:val="22"/>
        </w:rPr>
        <w:t xml:space="preserve">обеспеченность материально-техническими ресурсами и кадровыми ресурсами</w:t>
      </w:r>
      <w:bookmarkEnd w:id="62"/>
      <w:r>
        <w:rPr>
          <w:sz w:val="22"/>
          <w:szCs w:val="22"/>
        </w:rPr>
        <w:t xml:space="preserve">) суммируются.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Не подлежащие суммированию показатели, в том числе показатели, относящиеся к качественным характеристикам требуемого опыта, должны быть в наличии у членов Коллективного участника, которым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соответствии </w:t>
      </w:r>
      <w:r>
        <w:rPr>
          <w:sz w:val="22"/>
          <w:szCs w:val="22"/>
        </w:rPr>
        <w:t xml:space="preserve">с представленным в Техническом предложении Планом распределения объемов поставки продукции (форма </w:t>
      </w: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) (</w:t>
      </w:r>
      <w:hyperlink w:tooltip="#Прил04_ФормыЗаявки" w:anchor="Прил04_ФормыЗаявки" w:history="1">
        <w:r>
          <w:rPr>
            <w:rStyle w:val="1167"/>
            <w:sz w:val="22"/>
            <w:szCs w:val="22"/>
          </w:rPr>
          <w:t xml:space="preserve">Приложение № 4</w:t>
        </w:r>
      </w:hyperlink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будет поручена непосредственная поставка продукции, требующая наличия указанного опыта работы и других показателей, не подлежащих суммированию.</w:t>
      </w:r>
      <w:bookmarkEnd w:id="6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63" w:name="_Ref125361726"/>
      <w:r>
        <w:rPr>
          <w:sz w:val="22"/>
          <w:szCs w:val="22"/>
        </w:rPr>
        <w:t xml:space="preserve">Любое юридическое или физическое лицо (в том числе индивидуальный предприниматель) может входить в состав только одного Коллективного участника и при этом не имеет права одновременно:</w:t>
      </w:r>
      <w:bookmarkEnd w:id="6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принимать участие в этой же закупке самостоятельно;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принимать участие в этой же закупке в качестве Генерального подрядчика или субподрядчика (подраздел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_Ref125361702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3.3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В случае </w:t>
      </w:r>
      <w:r>
        <w:rPr>
          <w:sz w:val="22"/>
          <w:szCs w:val="22"/>
        </w:rPr>
        <w:t xml:space="preserve">невыполнения данного</w:t>
      </w:r>
      <w:r>
        <w:rPr>
          <w:sz w:val="22"/>
          <w:szCs w:val="22"/>
        </w:rPr>
        <w:t xml:space="preserve"> требовани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все заявки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участием таких лиц будут отклонены без рассмотрения по существу.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В случае несоответствия какого-либо из заявленных членов</w:t>
      </w:r>
      <w:r>
        <w:rPr>
          <w:sz w:val="22"/>
          <w:szCs w:val="22"/>
        </w:rPr>
        <w:t xml:space="preserve"> Коллективного участника установленным требованиям (</w:t>
      </w:r>
      <w:hyperlink w:tooltip="#Прил03_ТребованияУчастникам" w:anchor="Прил03_ТребованияУчастникам" w:history="1">
        <w:r>
          <w:rPr>
            <w:rStyle w:val="1167"/>
            <w:sz w:val="22"/>
            <w:szCs w:val="22"/>
          </w:rPr>
          <w:t xml:space="preserve">Приложени</w:t>
        </w:r>
        <w:r>
          <w:rPr>
            <w:rStyle w:val="1167"/>
            <w:sz w:val="22"/>
            <w:szCs w:val="22"/>
          </w:rPr>
          <w:t xml:space="preserve">е</w:t>
        </w:r>
        <w:r>
          <w:rPr>
            <w:rStyle w:val="1167"/>
            <w:sz w:val="22"/>
            <w:szCs w:val="22"/>
          </w:rPr>
          <w:t xml:space="preserve"> № 3</w:t>
        </w:r>
      </w:hyperlink>
      <w:r>
        <w:rPr>
          <w:rStyle w:val="1167"/>
          <w:sz w:val="22"/>
          <w:szCs w:val="22"/>
        </w:rPr>
        <w:t xml:space="preserve">)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при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несоблюдении вышеуказанных норм настоящего подраздела заявка такого Коллективного участника отклоняется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Заявка, которую подает Коллективный участник, может быть отклонена, если в процессе закупки до выбора Победителя выяснится, что из состава Коллективного участника вышел один или несколько его членов.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Заказчик имеет право на одностороннее расторжение / незаключение Договора, если из состава Коллективного участника вышел один или несколько его членов.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/>
      <w:bookmarkStart w:id="372" w:name="_Toc15"/>
      <w:r>
        <w:rPr>
          <w:sz w:val="22"/>
          <w:szCs w:val="22"/>
        </w:rPr>
      </w:r>
      <w:bookmarkStart w:id="64" w:name="_Ref125361702"/>
      <w:r>
        <w:rPr>
          <w:sz w:val="22"/>
          <w:szCs w:val="22"/>
        </w:rPr>
        <w:t xml:space="preserve">Генеральные подрядчики</w:t>
      </w:r>
      <w:bookmarkEnd w:id="64"/>
      <w:r/>
      <w:bookmarkEnd w:id="372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Нормы настоящего подраздела применяются только, если </w:t>
      </w:r>
      <w:r>
        <w:rPr>
          <w:sz w:val="22"/>
          <w:szCs w:val="22"/>
        </w:rPr>
        <w:t xml:space="preserve">подразделом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предусмотрены </w:t>
      </w:r>
      <w:r>
        <w:rPr>
          <w:sz w:val="22"/>
          <w:szCs w:val="22"/>
        </w:rPr>
        <w:t xml:space="preserve">рассмотрение и оценка </w:t>
      </w:r>
      <w:r>
        <w:rPr>
          <w:sz w:val="22"/>
          <w:szCs w:val="22"/>
        </w:rPr>
        <w:t xml:space="preserve">заявок Участников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учетом привлекаемых субподрядчиков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Если заявка подается Участником от лица Генерального подрядчика</w:t>
      </w:r>
      <w:r>
        <w:rPr>
          <w:sz w:val="22"/>
          <w:szCs w:val="22"/>
        </w:rPr>
        <w:t xml:space="preserve">, дополнительно должны быть выполнены требования настоящего подраздела, 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также требования 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дополнительным документам, предоставляемым таким Участником в составе заявки, установленные в </w:t>
      </w:r>
      <w:r>
        <w:rPr>
          <w:sz w:val="22"/>
          <w:szCs w:val="22"/>
        </w:rPr>
        <w:t xml:space="preserve">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_Ref125709777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8.5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67"/>
            <w:sz w:val="22"/>
            <w:szCs w:val="22"/>
          </w:rPr>
          <w:t xml:space="preserve">Требований к Участникам (Приложение № 3)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keepNext/>
        <w:rPr>
          <w:sz w:val="22"/>
          <w:szCs w:val="22"/>
        </w:rPr>
      </w:pPr>
      <w:r>
        <w:rPr>
          <w:sz w:val="22"/>
          <w:szCs w:val="22"/>
        </w:rPr>
        <w:t xml:space="preserve">Генеральный подрядчик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должен самостоятельно </w:t>
      </w:r>
      <w:r>
        <w:rPr>
          <w:sz w:val="22"/>
          <w:szCs w:val="22"/>
        </w:rPr>
        <w:t xml:space="preserve">отвечать всем обязательным требованиям 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Участникам </w:t>
      </w:r>
      <w:r>
        <w:rPr>
          <w:sz w:val="22"/>
          <w:szCs w:val="22"/>
        </w:rPr>
        <w:t xml:space="preserve">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_Ref125361435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в рамках специальных требований</w:t>
      </w:r>
      <w:r>
        <w:rPr>
          <w:sz w:val="22"/>
          <w:szCs w:val="22"/>
        </w:rPr>
        <w:t xml:space="preserve">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_Ref125709153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8.3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, касающихся членства в саморегулируемых организациях (в случае их установления), должен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иметь </w:t>
      </w:r>
      <w:r>
        <w:rPr>
          <w:sz w:val="22"/>
          <w:szCs w:val="22"/>
        </w:rPr>
        <w:t xml:space="preserve">соответствующ</w:t>
      </w:r>
      <w:r>
        <w:rPr>
          <w:sz w:val="22"/>
          <w:szCs w:val="22"/>
        </w:rPr>
        <w:t xml:space="preserve">ее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членство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учетом требований</w:t>
      </w:r>
      <w:r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такому членству;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в рамках</w:t>
      </w:r>
      <w:r>
        <w:rPr>
          <w:sz w:val="22"/>
          <w:szCs w:val="22"/>
        </w:rPr>
        <w:t xml:space="preserve"> остальны</w:t>
      </w:r>
      <w:r>
        <w:rPr>
          <w:sz w:val="22"/>
          <w:szCs w:val="22"/>
        </w:rPr>
        <w:t xml:space="preserve">х</w:t>
      </w:r>
      <w:r>
        <w:rPr>
          <w:sz w:val="22"/>
          <w:szCs w:val="22"/>
        </w:rPr>
        <w:t xml:space="preserve"> специальны</w:t>
      </w:r>
      <w:r>
        <w:rPr>
          <w:sz w:val="22"/>
          <w:szCs w:val="22"/>
        </w:rPr>
        <w:t xml:space="preserve">х</w:t>
      </w:r>
      <w:r>
        <w:rPr>
          <w:sz w:val="22"/>
          <w:szCs w:val="22"/>
        </w:rPr>
        <w:t xml:space="preserve"> требовани</w:t>
      </w:r>
      <w:r>
        <w:rPr>
          <w:sz w:val="22"/>
          <w:szCs w:val="22"/>
        </w:rPr>
        <w:t xml:space="preserve">й (в случае их установления) должен отвечать им только в части </w:t>
      </w:r>
      <w:r>
        <w:rPr>
          <w:sz w:val="22"/>
          <w:szCs w:val="22"/>
        </w:rPr>
        <w:t xml:space="preserve">объема поставки </w:t>
      </w:r>
      <w:r>
        <w:rPr>
          <w:sz w:val="22"/>
          <w:szCs w:val="22"/>
        </w:rPr>
        <w:t xml:space="preserve">продукции, который ему предполагается поручить</w:t>
      </w:r>
      <w:r>
        <w:rPr>
          <w:sz w:val="22"/>
          <w:szCs w:val="22"/>
        </w:rPr>
        <w:t xml:space="preserve"> в соответствии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представленным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Техническом предложении Планом распределения объемов поставки продукции (форма </w:t>
      </w: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) (</w:t>
      </w:r>
      <w:hyperlink w:tooltip="#Прил04_ФормыЗаявки" w:anchor="Прил04_ФормыЗаявки" w:history="1">
        <w:r>
          <w:rPr>
            <w:rStyle w:val="1167"/>
            <w:sz w:val="22"/>
            <w:szCs w:val="22"/>
          </w:rPr>
          <w:t xml:space="preserve">Приложение № 4</w:t>
        </w:r>
      </w:hyperlink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66" w:name="_Ref125368863"/>
      <w:r>
        <w:rPr>
          <w:sz w:val="22"/>
          <w:szCs w:val="22"/>
        </w:rPr>
        <w:t xml:space="preserve">Каждый </w:t>
      </w:r>
      <w:r>
        <w:rPr>
          <w:sz w:val="22"/>
          <w:szCs w:val="22"/>
        </w:rPr>
        <w:t xml:space="preserve">субподрядчик </w:t>
      </w:r>
      <w:r>
        <w:rPr>
          <w:sz w:val="22"/>
          <w:szCs w:val="22"/>
        </w:rPr>
        <w:t xml:space="preserve">из привлекаемы</w:t>
      </w:r>
      <w:r>
        <w:rPr>
          <w:sz w:val="22"/>
          <w:szCs w:val="22"/>
        </w:rPr>
        <w:t xml:space="preserve">х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Генеральным подрядчиком </w:t>
      </w:r>
      <w:r>
        <w:rPr>
          <w:sz w:val="22"/>
          <w:szCs w:val="22"/>
        </w:rPr>
        <w:t xml:space="preserve">должен отвечать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обязательным </w:t>
      </w:r>
      <w:r>
        <w:rPr>
          <w:sz w:val="22"/>
          <w:szCs w:val="22"/>
        </w:rPr>
        <w:t xml:space="preserve">требованиям</w:t>
      </w:r>
      <w:r>
        <w:rPr>
          <w:sz w:val="22"/>
          <w:szCs w:val="22"/>
        </w:rPr>
        <w:t xml:space="preserve">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_Ref125361435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специальным требованиям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_Ref125709153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8.3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(в случае их установления), </w:t>
      </w:r>
      <w:r>
        <w:rPr>
          <w:sz w:val="22"/>
          <w:szCs w:val="22"/>
        </w:rPr>
        <w:t xml:space="preserve">за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исключением требования о наличии членства в саморегулируемых организациях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При этом соответств</w:t>
      </w:r>
      <w:r>
        <w:rPr>
          <w:sz w:val="22"/>
          <w:szCs w:val="22"/>
        </w:rPr>
        <w:t xml:space="preserve">овать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специальным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требованиям</w:t>
      </w:r>
      <w:r>
        <w:rPr>
          <w:sz w:val="22"/>
          <w:szCs w:val="22"/>
        </w:rPr>
        <w:t xml:space="preserve"> субподрядчик должен только в части</w:t>
      </w:r>
      <w:r>
        <w:rPr>
          <w:sz w:val="22"/>
          <w:szCs w:val="22"/>
        </w:rPr>
        <w:t xml:space="preserve"> объема поставки продукции, который ему </w:t>
      </w:r>
      <w:bookmarkEnd w:id="66"/>
      <w:r>
        <w:rPr>
          <w:sz w:val="22"/>
          <w:szCs w:val="22"/>
        </w:rPr>
        <w:t xml:space="preserve">поруч</w:t>
      </w:r>
      <w:r>
        <w:rPr>
          <w:sz w:val="22"/>
          <w:szCs w:val="22"/>
        </w:rPr>
        <w:t xml:space="preserve">ен</w:t>
      </w:r>
      <w:r>
        <w:rPr>
          <w:sz w:val="22"/>
          <w:szCs w:val="22"/>
        </w:rPr>
        <w:t xml:space="preserve"> в соответствии с представленным в Техническом предложении Планом распределения объемов поставки продукции (форма </w:t>
      </w: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) (</w:t>
      </w:r>
      <w:hyperlink w:tooltip="#Прил04_ФормыЗаявки" w:anchor="Прил04_ФормыЗаявки" w:history="1">
        <w:r>
          <w:rPr>
            <w:rStyle w:val="1167"/>
            <w:sz w:val="22"/>
            <w:szCs w:val="22"/>
          </w:rPr>
          <w:t xml:space="preserve">Приложение № 4</w:t>
        </w:r>
      </w:hyperlink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При оценке и сопоставлении заявки Генерального</w:t>
      </w:r>
      <w:r>
        <w:rPr>
          <w:sz w:val="22"/>
          <w:szCs w:val="22"/>
        </w:rPr>
        <w:t xml:space="preserve"> подрядчика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квалификационным критериям (</w:t>
      </w:r>
      <w:r>
        <w:rPr>
          <w:sz w:val="22"/>
          <w:szCs w:val="22"/>
        </w:rPr>
        <w:t xml:space="preserve">если они установлены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</w:t>
      </w:r>
      <w:hyperlink w:tooltip="#Прил08_ПорядокОценки" w:anchor="Прил08_ПорядокОценки" w:history="1">
        <w:r>
          <w:rPr>
            <w:rStyle w:val="1167"/>
            <w:sz w:val="22"/>
            <w:szCs w:val="22"/>
          </w:rPr>
          <w:t xml:space="preserve">Порядке и критериях оценки и сопоставления заявок (Приложение № </w:t>
        </w:r>
        <w:r>
          <w:rPr>
            <w:rStyle w:val="1167"/>
            <w:sz w:val="22"/>
            <w:szCs w:val="22"/>
          </w:rPr>
          <w:t xml:space="preserve">8</w:t>
        </w:r>
        <w:r>
          <w:rPr>
            <w:rStyle w:val="1167"/>
            <w:sz w:val="22"/>
            <w:szCs w:val="22"/>
          </w:rPr>
          <w:t xml:space="preserve">)</w:t>
        </w:r>
      </w:hyperlink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количественные параметры деятельности Генерального подрядчика и субподрядчиков суммируются (</w:t>
      </w:r>
      <w:r>
        <w:rPr>
          <w:sz w:val="22"/>
          <w:szCs w:val="22"/>
        </w:rPr>
        <w:t xml:space="preserve">наличие требуемого опыта, обеспеченность материально-техническими ресурсами и кадровыми ресурсами</w:t>
      </w:r>
      <w:r>
        <w:rPr>
          <w:sz w:val="22"/>
          <w:szCs w:val="22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</w:r>
      <w:bookmarkStart w:id="67" w:name="_Ref125361799"/>
      <w:r>
        <w:rPr>
          <w:sz w:val="22"/>
          <w:szCs w:val="22"/>
        </w:rPr>
        <w:t xml:space="preserve">Любое юридическое или физическое лицо (в том числе </w:t>
      </w:r>
      <w:r>
        <w:rPr>
          <w:sz w:val="22"/>
          <w:szCs w:val="22"/>
        </w:rPr>
        <w:t xml:space="preserve">индивидуальный предприниматель) может являться субподрядчиком у произвольного числа Генеральных подрядчиков, а также имеет право самостоятельно принимать участие в закупке. При этом субподрядчики не могут входить в состав Коллективных участников (подраздел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_Ref130308203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3.2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). Каждый Генеральный подрядчик может подать только одну заявку и не может быть субподрядчиком у других Генеральных подрядчиков, а также не может входить в состав Коллективных участников. В случае невыполнения этих требований заявки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участием таких </w:t>
      </w:r>
      <w:r>
        <w:rPr>
          <w:sz w:val="22"/>
          <w:szCs w:val="22"/>
        </w:rPr>
        <w:t xml:space="preserve">лиц</w:t>
      </w:r>
      <w:r>
        <w:rPr>
          <w:sz w:val="22"/>
          <w:szCs w:val="22"/>
        </w:rPr>
        <w:t xml:space="preserve"> будут отклонены без рассмотрения по существу.</w:t>
      </w:r>
      <w:bookmarkEnd w:id="67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Если подразделом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не предусмотрен</w:t>
      </w:r>
      <w:r>
        <w:rPr>
          <w:sz w:val="22"/>
          <w:szCs w:val="22"/>
        </w:rPr>
        <w:t xml:space="preserve">ы</w:t>
      </w:r>
      <w:r>
        <w:rPr>
          <w:sz w:val="22"/>
          <w:szCs w:val="22"/>
        </w:rPr>
        <w:t xml:space="preserve"> рассмотрение и оценка </w:t>
      </w:r>
      <w:r>
        <w:rPr>
          <w:sz w:val="22"/>
          <w:szCs w:val="22"/>
        </w:rPr>
        <w:t xml:space="preserve">заявок Участников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учетом привлекаемых субподрядчиков</w:t>
      </w:r>
      <w:r>
        <w:rPr>
          <w:sz w:val="22"/>
          <w:szCs w:val="22"/>
        </w:rPr>
        <w:t xml:space="preserve">, то при рассмотрении и оценке заявок к учету принимаются исключительно сведения о самом Участнике,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связи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чем Участник не обязан предоставлять документы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привлекаемых им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субподрядчиков, указанные в подразделе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_Ref125709973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8.5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67"/>
            <w:sz w:val="22"/>
            <w:szCs w:val="22"/>
          </w:rPr>
          <w:t xml:space="preserve">Требований к Участникам (Приложение № 3)</w:t>
        </w:r>
      </w:hyperlink>
      <w:r>
        <w:rPr>
          <w:sz w:val="22"/>
          <w:szCs w:val="22"/>
        </w:rPr>
        <w:t xml:space="preserve">. Ответственность за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  <w:sectPr>
          <w:headerReference w:type="default" r:id="rId9"/>
          <w:footerReference w:type="default" r:id="rId10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/>
      <w:bookmarkStart w:id="373" w:name="_Toc16"/>
      <w:r>
        <w:rPr>
          <w:sz w:val="22"/>
          <w:szCs w:val="22"/>
        </w:rPr>
      </w:r>
      <w:bookmarkStart w:id="68" w:name="_Ref125361211"/>
      <w:r>
        <w:rPr>
          <w:sz w:val="22"/>
          <w:szCs w:val="22"/>
        </w:rPr>
      </w:r>
      <w:bookmarkStart w:id="69" w:name="_Ref125367098"/>
      <w:r>
        <w:rPr>
          <w:sz w:val="22"/>
          <w:szCs w:val="22"/>
        </w:rPr>
      </w:r>
      <w:bookmarkStart w:id="70" w:name="_Ref125367107"/>
      <w:r>
        <w:rPr>
          <w:sz w:val="22"/>
          <w:szCs w:val="22"/>
        </w:rPr>
      </w:r>
      <w:bookmarkStart w:id="71" w:name="_Ref125367974"/>
      <w:r>
        <w:rPr>
          <w:sz w:val="22"/>
          <w:szCs w:val="22"/>
        </w:rPr>
        <w:t xml:space="preserve">Порядок проведения закупки</w:t>
      </w:r>
      <w:bookmarkEnd w:id="68"/>
      <w:r>
        <w:rPr>
          <w:sz w:val="22"/>
          <w:szCs w:val="22"/>
        </w:rPr>
      </w:r>
      <w:bookmarkEnd w:id="69"/>
      <w:r>
        <w:rPr>
          <w:sz w:val="22"/>
          <w:szCs w:val="22"/>
        </w:rPr>
      </w:r>
      <w:bookmarkEnd w:id="70"/>
      <w:r>
        <w:rPr>
          <w:sz w:val="22"/>
          <w:szCs w:val="22"/>
        </w:rPr>
      </w:r>
      <w:bookmarkEnd w:id="71"/>
      <w:r/>
      <w:bookmarkEnd w:id="37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/>
      <w:bookmarkStart w:id="374" w:name="_Toc17"/>
      <w:r>
        <w:rPr>
          <w:sz w:val="22"/>
          <w:szCs w:val="22"/>
        </w:rPr>
      </w:r>
      <w:bookmarkStart w:id="73" w:name="_Ref126141932"/>
      <w:r>
        <w:rPr>
          <w:sz w:val="22"/>
          <w:szCs w:val="22"/>
        </w:rPr>
        <w:t xml:space="preserve">Общий порядок проведения закупки</w:t>
      </w:r>
      <w:bookmarkEnd w:id="73"/>
      <w:r/>
      <w:bookmarkEnd w:id="374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keepNext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Закупка проводится в следующем порядке: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1164"/>
        <w:tblW w:w="14007" w:type="dxa"/>
        <w:tblInd w:w="1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2041"/>
        <w:gridCol w:w="1176"/>
        <w:gridCol w:w="3218"/>
        <w:gridCol w:w="2694"/>
        <w:gridCol w:w="2268"/>
        <w:gridCol w:w="2236"/>
      </w:tblGrid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 w:val="0"/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 w:val="0"/>
                <w:bCs/>
                <w:sz w:val="22"/>
                <w:szCs w:val="22"/>
              </w:rPr>
              <w:t xml:space="preserve">Ô</w:t>
            </w:r>
            <w:r>
              <w:rPr>
                <w:b w:val="0"/>
                <w:bCs/>
                <w:sz w:val="22"/>
                <w:szCs w:val="22"/>
              </w:rPr>
            </w:r>
            <w:r>
              <w:rPr>
                <w:b w:val="0"/>
                <w:bCs/>
                <w:sz w:val="22"/>
                <w:szCs w:val="22"/>
              </w:rPr>
            </w:r>
          </w:p>
        </w:tc>
        <w:tc>
          <w:tcPr>
            <w:gridSpan w:val="6"/>
            <w:tcBorders>
              <w:bottom w:val="single" w:color="7F7F7F" w:themeColor="text1" w:themeTint="80" w:sz="4" w:space="0"/>
              <w:right w:val="none" w:color="000000" w:sz="4" w:space="0"/>
            </w:tcBorders>
            <w:tcW w:w="13633" w:type="dxa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Официальное размещение Извещения и Документации о закупке 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 w:val="0"/>
                <w:bCs/>
                <w:sz w:val="22"/>
                <w:szCs w:val="22"/>
              </w:rPr>
              <w:instrText xml:space="preserve"> REF _Ref130286532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 w:val="0"/>
                <w:bCs/>
                <w:sz w:val="22"/>
                <w:szCs w:val="22"/>
              </w:rPr>
              <w:t xml:space="preserve">4.2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 w:val="0"/>
                <w:bCs/>
                <w:sz w:val="22"/>
                <w:szCs w:val="22"/>
              </w:rPr>
              <w:t xml:space="preserve">)</w:t>
            </w:r>
            <w:r>
              <w:rPr>
                <w:b w:val="0"/>
                <w:bCs/>
                <w:sz w:val="22"/>
                <w:szCs w:val="22"/>
              </w:rPr>
            </w:r>
            <w:r>
              <w:rPr>
                <w:b w:val="0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Подготовка заявки 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_Ref130281199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4.3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Предоставление разъяснений положений Документации о закупке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_Ref130394205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4.4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Внесение изменений в Извещение </w:t>
            </w:r>
            <w:r>
              <w:rPr>
                <w:bCs/>
                <w:sz w:val="22"/>
                <w:szCs w:val="22"/>
              </w:rPr>
              <w:t xml:space="preserve">и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(или)</w:t>
            </w:r>
            <w:r>
              <w:rPr>
                <w:bCs/>
                <w:sz w:val="22"/>
                <w:szCs w:val="22"/>
              </w:rPr>
              <w:t xml:space="preserve"> Документацию о закупке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_Ref125362076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4.5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restart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Отказ от проведения закупки (отмена закупки)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_Ref132816134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4.17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Подача заявок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и их прием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_Ref125362119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4.6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Изменение и отзыв заявок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_Ref125362130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4.7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5"/>
            <w:tcW w:w="11397" w:type="dxa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Открытия доступа к первым частям заявок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_Ref132816188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4.8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  <w:right w:val="none" w:color="000000" w:sz="4" w:space="0"/>
            </w:tcBorders>
            <w:tcW w:w="2236" w:type="dxa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3217" w:type="dxa"/>
            <w:vAlign w:val="center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Рассмотрение первых частей заявок (отборочная стадия)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_Ref125362364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4.9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218" w:type="dxa"/>
            <w:vAlign w:val="center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Применение законодательства о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национальном режиме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(предоставление национального режима или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запрета)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(подраздел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_Ref132816300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4.14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694" w:type="dxa"/>
            <w:vAlign w:val="center"/>
            <w:vMerge w:val="restart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Направление дополнительных запросов разъяснений заявок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_Ref125362381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4.12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Признание закупки</w:t>
            </w:r>
            <w:r>
              <w:rPr>
                <w:bCs/>
                <w:sz w:val="22"/>
                <w:szCs w:val="22"/>
              </w:rPr>
              <w:br/>
              <w:t xml:space="preserve">несостоявшейся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_Ref125364149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4.16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236" w:type="dxa"/>
            <w:vAlign w:val="center"/>
            <w:vMerge w:val="restart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Отказ от проведения закупки (отмена закупки) по обстоятельствам непреодолимой силы в соответствии с гражданским законодательством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_Ref132816141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4.17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</w:t>
            </w:r>
            <w:r>
              <w:rPr>
                <w:bCs/>
                <w:i/>
                <w:i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Открытие доступа ко вторым частям заявок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и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ценовым предложениям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_Ref132801184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4.10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7F7F7F" w:themeColor="text1" w:themeTint="80" w:sz="4" w:space="0"/>
            </w:tcBorders>
            <w:tcW w:w="6435" w:type="dxa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Рассмотрение вторых частей заявок</w:t>
            </w:r>
            <w:r>
              <w:rPr>
                <w:bCs/>
                <w:sz w:val="22"/>
                <w:szCs w:val="22"/>
              </w:rPr>
              <w:t xml:space="preserve"> (отборочная стадия)</w:t>
            </w:r>
            <w:r>
              <w:rPr>
                <w:bCs/>
                <w:sz w:val="22"/>
                <w:szCs w:val="22"/>
              </w:rPr>
              <w:t xml:space="preserve">, в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том числе (при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необходимости) проведение аккредитации,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и ценовых предложений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_Ref132797154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4.11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627"/>
        </w:trPr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41" w:type="dxa"/>
            <w:vAlign w:val="center"/>
            <w:vMerge w:val="restart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Оценка и сопоставлени</w:t>
            </w:r>
            <w:r>
              <w:rPr>
                <w:bCs/>
                <w:sz w:val="22"/>
                <w:szCs w:val="22"/>
              </w:rPr>
              <w:t xml:space="preserve">е</w:t>
            </w:r>
            <w:r>
              <w:rPr>
                <w:bCs/>
                <w:sz w:val="22"/>
                <w:szCs w:val="22"/>
              </w:rPr>
              <w:t xml:space="preserve"> заявок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_Ref125362626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4.13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Применение законодательства о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национальном режиме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(в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части учета установленного преимущества в цене предложения, если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применимо)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(подраздел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_Ref132816300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4.14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4"/>
            <w:tcW w:w="9129" w:type="dxa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Подведение итогов закупки (определение Победителя) 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_Ref125362658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4.15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1660"/>
        </w:trPr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  <w:u w:val="single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3217" w:type="dxa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Заключение Договора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_Ref138341423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5.2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218" w:type="dxa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Применение законодательства о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национальном режиме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(в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части ограничения на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стадии заключения договора)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(подраздел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_Ref132816300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4.14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right w:val="none" w:color="000000" w:sz="4" w:space="0"/>
            </w:tcBorders>
            <w:tcW w:w="7198" w:type="dxa"/>
            <w:textDirection w:val="lrTb"/>
            <w:noWrap w:val="false"/>
          </w:tcPr>
          <w:p>
            <w:pPr>
              <w:pStyle w:val="1143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Уклонение Победителя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от заключения Договора 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_Ref125367068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5.3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</w:tbl>
    <w:p>
      <w:pPr>
        <w:pStyle w:val="1143"/>
        <w:rPr>
          <w:sz w:val="22"/>
          <w:szCs w:val="22"/>
        </w:rPr>
      </w:pPr>
      <w:r>
        <w:rPr>
          <w:sz w:val="22"/>
          <w:szCs w:val="22"/>
        </w:rPr>
      </w:r>
      <w:bookmarkStart w:id="75" w:name="_Ref12536206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rPr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/>
      <w:bookmarkStart w:id="375" w:name="_Toc18"/>
      <w:r>
        <w:rPr>
          <w:sz w:val="22"/>
          <w:szCs w:val="22"/>
        </w:rPr>
      </w:r>
      <w:bookmarkStart w:id="76" w:name="_Ref130286532"/>
      <w:r>
        <w:rPr>
          <w:sz w:val="22"/>
          <w:szCs w:val="22"/>
        </w:rPr>
        <w:t xml:space="preserve">Официальное размещение Извещения и Документации о закупке</w:t>
      </w:r>
      <w:bookmarkEnd w:id="75"/>
      <w:r>
        <w:rPr>
          <w:sz w:val="22"/>
          <w:szCs w:val="22"/>
        </w:rPr>
      </w:r>
      <w:bookmarkEnd w:id="76"/>
      <w:r/>
      <w:bookmarkEnd w:id="375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Извещение и Документация о закупке официально размещены </w:t>
      </w:r>
      <w:r>
        <w:rPr>
          <w:sz w:val="22"/>
          <w:szCs w:val="22"/>
        </w:rPr>
        <w:t xml:space="preserve">на Официальном сайте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ЕИС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и доступны для ознакомления без взимания платы. Иные публикации не влекут для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Организатора никаких последствий.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При возникновении технических или иных неполадок, блокирующих доступ к Официальному сайту (ЕИС) в течение более чем 1 (одного) рабочего дня, информация размещается на официальном сайте Заказчика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последующим размещением ее </w:t>
      </w:r>
      <w:r>
        <w:rPr>
          <w:sz w:val="22"/>
          <w:szCs w:val="22"/>
        </w:rPr>
        <w:t xml:space="preserve">на </w:t>
      </w:r>
      <w:r>
        <w:rPr>
          <w:sz w:val="22"/>
          <w:szCs w:val="22"/>
        </w:rPr>
        <w:t xml:space="preserve">Официальном сайте (ЕИС) в течение 1 (одного) рабочего дня со дня устранения указанных неполадок.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</w:r>
      <w:bookmarkStart w:id="78" w:name="_Ref125362785"/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частники могут получить Документацию о закупке </w:t>
      </w:r>
      <w:r>
        <w:rPr>
          <w:sz w:val="22"/>
          <w:szCs w:val="22"/>
        </w:rPr>
        <w:t xml:space="preserve">также </w:t>
      </w:r>
      <w:r>
        <w:rPr>
          <w:sz w:val="22"/>
          <w:szCs w:val="22"/>
        </w:rPr>
        <w:t xml:space="preserve">через ЭП. Порядок получения информации через ЭП определяется Регламентом ЭП,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использованием которой проводится закупка.</w:t>
      </w:r>
      <w:bookmarkEnd w:id="7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Участники обязаны самостоятельно отслеживать официально размещенные разъяснения и изменения Извещения, Документации о закупке, а также информацию о принятых в ходе проведения закупки решениях.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/>
      <w:bookmarkStart w:id="376" w:name="_Toc19"/>
      <w:r>
        <w:rPr>
          <w:sz w:val="22"/>
          <w:szCs w:val="22"/>
        </w:rPr>
      </w:r>
      <w:bookmarkStart w:id="79" w:name="_Ref130281199"/>
      <w:r>
        <w:rPr>
          <w:sz w:val="22"/>
          <w:szCs w:val="22"/>
        </w:rPr>
      </w:r>
      <w:bookmarkStart w:id="80" w:name="_Ref130394681"/>
      <w:r>
        <w:rPr>
          <w:sz w:val="22"/>
          <w:szCs w:val="22"/>
        </w:rPr>
        <w:t xml:space="preserve">Подготовка заявки</w:t>
      </w:r>
      <w:bookmarkEnd w:id="79"/>
      <w:r>
        <w:rPr>
          <w:sz w:val="22"/>
          <w:szCs w:val="22"/>
        </w:rPr>
      </w:r>
      <w:bookmarkEnd w:id="80"/>
      <w:r/>
      <w:bookmarkEnd w:id="376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Участник должен подготовить заявку с учетом требований</w:t>
      </w:r>
      <w:r>
        <w:rPr>
          <w:sz w:val="22"/>
          <w:szCs w:val="22"/>
        </w:rPr>
        <w:t xml:space="preserve"> Документации о закупке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Участник самостоятельно несет все расходы, связанные с подготовкой и подачей заявки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_Ref125362119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4.6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), а Организатор (Заказчик) по этим расходам не отвеч</w:t>
      </w:r>
      <w:r>
        <w:rPr>
          <w:sz w:val="22"/>
          <w:szCs w:val="22"/>
        </w:rPr>
        <w:t xml:space="preserve">ает и не имеет обязательств (в том числе по возврату Участнику материалов и документов, входящих в состав его заявки), независимо от хода и результатов закупки, за исключением случаев, прямо предусмотренных Положением о закупке или Документацией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</w:r>
      <w:bookmarkStart w:id="82" w:name="_Ref125365866"/>
      <w:r>
        <w:rPr>
          <w:sz w:val="22"/>
          <w:szCs w:val="22"/>
        </w:rPr>
        <w:t xml:space="preserve">Участник должен подготовить заявку, включающую в себя полный комплект документов согласно перечню, определенному </w:t>
      </w:r>
      <w:hyperlink w:tooltip="#Прил06_СоставЗаявки" w:anchor="Прил06_СоставЗаявки" w:history="1">
        <w:r>
          <w:rPr>
            <w:rStyle w:val="1167"/>
            <w:sz w:val="22"/>
            <w:szCs w:val="22"/>
          </w:rPr>
          <w:t xml:space="preserve">Приложением № </w:t>
        </w:r>
        <w:r>
          <w:rPr>
            <w:rStyle w:val="1167"/>
            <w:sz w:val="22"/>
            <w:szCs w:val="22"/>
          </w:rPr>
          <w:t xml:space="preserve">6</w:t>
        </w:r>
        <w:r>
          <w:rPr>
            <w:rStyle w:val="1167"/>
            <w:sz w:val="22"/>
            <w:szCs w:val="22"/>
          </w:rPr>
          <w:t xml:space="preserve"> – Состав заявки</w:t>
        </w:r>
      </w:hyperlink>
      <w:r>
        <w:rPr>
          <w:sz w:val="22"/>
          <w:szCs w:val="22"/>
        </w:rPr>
        <w:t xml:space="preserve">. Образцы форм документов, включаемых в состав заявки, а также инструкции по их подготовке, приведены в </w:t>
      </w:r>
      <w:hyperlink w:tooltip="#Прил04_ФормыЗаявки" w:anchor="Прил04_ФормыЗаявки" w:history="1">
        <w:r>
          <w:rPr>
            <w:rStyle w:val="1167"/>
            <w:sz w:val="22"/>
            <w:szCs w:val="22"/>
          </w:rPr>
          <w:t xml:space="preserve">Приложение № </w:t>
        </w:r>
        <w:r>
          <w:rPr>
            <w:rStyle w:val="1167"/>
            <w:sz w:val="22"/>
            <w:szCs w:val="22"/>
          </w:rPr>
          <w:t xml:space="preserve">4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Непосредственно перед подачей заявки Участник должен разделить подготовленные документы на отдельные части: </w:t>
      </w:r>
      <w:bookmarkStart w:id="83" w:name="_Hlk132886098"/>
      <w:r>
        <w:rPr>
          <w:sz w:val="22"/>
          <w:szCs w:val="22"/>
        </w:rPr>
        <w:t xml:space="preserve">первую часть, вторую часть и ценовое предложение</w:t>
      </w:r>
      <w:bookmarkEnd w:id="83"/>
      <w:r>
        <w:rPr>
          <w:sz w:val="22"/>
          <w:szCs w:val="22"/>
        </w:rPr>
        <w:t xml:space="preserve"> в соответствии с перечнем документов, входящих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каждую из частей, </w:t>
      </w:r>
      <w:r>
        <w:rPr>
          <w:sz w:val="22"/>
          <w:szCs w:val="22"/>
        </w:rPr>
        <w:t xml:space="preserve">определенному </w:t>
      </w:r>
      <w:hyperlink w:tooltip="#Прил06_СоставЗаявки" w:anchor="Прил06_СоставЗаявки" w:history="1">
        <w:r>
          <w:rPr>
            <w:rStyle w:val="1167"/>
            <w:sz w:val="22"/>
            <w:szCs w:val="22"/>
          </w:rPr>
          <w:t xml:space="preserve">Приложением № 6 – Состав заявки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В первую часть заявки должны входить документы, содержащие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о его ценовом предложении), а также информаци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и документы, необходимые для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осуществления оценки заявки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отношении предлагаемой 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поставке продукции (в случае установления </w:t>
      </w:r>
      <w:r>
        <w:rPr>
          <w:sz w:val="22"/>
          <w:szCs w:val="22"/>
        </w:rPr>
        <w:t xml:space="preserve">с</w:t>
      </w:r>
      <w:r>
        <w:rPr>
          <w:sz w:val="22"/>
          <w:szCs w:val="22"/>
        </w:rPr>
        <w:t xml:space="preserve">оответствующих критериев</w:t>
      </w:r>
      <w:r>
        <w:rPr>
          <w:sz w:val="22"/>
          <w:szCs w:val="22"/>
        </w:rPr>
        <w:t xml:space="preserve"> оценки в</w:t>
      </w:r>
      <w:r>
        <w:rPr>
          <w:sz w:val="22"/>
          <w:szCs w:val="22"/>
        </w:rPr>
        <w:t xml:space="preserve"> </w:t>
      </w:r>
      <w:hyperlink w:tooltip="#Прил08_ПорядокОценки" w:anchor="Прил08_ПорядокОценки" w:history="1">
        <w:r>
          <w:rPr>
            <w:rStyle w:val="1167"/>
            <w:sz w:val="22"/>
            <w:szCs w:val="22"/>
          </w:rPr>
          <w:t xml:space="preserve">Порядке и критериях оценки и сопоставления заявок (Приложение № 8)</w:t>
        </w:r>
      </w:hyperlink>
      <w:r>
        <w:rPr>
          <w:sz w:val="22"/>
          <w:szCs w:val="22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Во вторую часть заявки должны входить документы, содержащие сведения об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Участнике и информацию о его соответствии требованиям Документации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закупке, копии документов, подтверждающих соответствие поставляемой </w:t>
      </w:r>
      <w:r>
        <w:rPr>
          <w:sz w:val="22"/>
          <w:szCs w:val="22"/>
        </w:rPr>
        <w:t xml:space="preserve">продукции, требованиям Документации о закупке, установленным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соответствии с законодательством (в случае установления таких требований в Документации о закупке), а также информаци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и документы, необходимые для осуществления оценки заявки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отношении Участника (</w:t>
      </w:r>
      <w:r>
        <w:rPr>
          <w:sz w:val="22"/>
          <w:szCs w:val="22"/>
        </w:rPr>
        <w:t xml:space="preserve">в случае установления соответствующих критериев оценки в </w:t>
      </w:r>
      <w:hyperlink w:tooltip="#Прил08_ПорядокОценки" w:anchor="Прил08_ПорядокОценки" w:history="1">
        <w:r>
          <w:rPr>
            <w:rStyle w:val="1167"/>
            <w:sz w:val="22"/>
            <w:szCs w:val="22"/>
          </w:rPr>
          <w:t xml:space="preserve">Порядке и критериях оценки и сопоставления заявок (Приложение № 8)</w:t>
        </w:r>
      </w:hyperlink>
      <w:r>
        <w:rPr>
          <w:sz w:val="22"/>
          <w:szCs w:val="22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При этом </w:t>
      </w:r>
      <w:r>
        <w:rPr>
          <w:sz w:val="22"/>
          <w:szCs w:val="22"/>
        </w:rPr>
        <w:t xml:space="preserve">документы, входящие в состав первой части заявки, не должны подаваться на фирменном бланке Участника или иным образом содержать сведения, идентифицирующие его (наименование, адрес местонахождения, номер контактного телефона, адрес электронной почты, сайт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информационно-телекоммуникационной сети «Интернет» и т.п.).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В случае обнаружения в первой части заявки сведений об Участнике 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его ценовом предложении, такая заявка подлежит отклонению.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</w:r>
      <w:bookmarkStart w:id="84" w:name="_Ref130394854"/>
      <w:r>
        <w:rPr>
          <w:sz w:val="22"/>
          <w:szCs w:val="22"/>
        </w:rPr>
        <w:t xml:space="preserve">Участник имеет право подать только одну за</w:t>
      </w:r>
      <w:r>
        <w:rPr>
          <w:sz w:val="22"/>
          <w:szCs w:val="22"/>
        </w:rPr>
        <w:t xml:space="preserve">явку. При этом не допускается подача заявки на часть лота по отдельным видам или объемам продукции. В случае нарушения этого требования (при получении двух и более заявок от одного Участника в рамках одного лота) все поданные им заявки подлежат отклонению.</w:t>
      </w:r>
      <w:bookmarkEnd w:id="82"/>
      <w:r>
        <w:rPr>
          <w:sz w:val="22"/>
          <w:szCs w:val="22"/>
        </w:rPr>
      </w:r>
      <w:bookmarkEnd w:id="84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</w:r>
      <w:bookmarkStart w:id="85" w:name="_Ref125361260"/>
      <w:r>
        <w:rPr>
          <w:sz w:val="22"/>
          <w:szCs w:val="22"/>
        </w:rPr>
      </w:r>
      <w:bookmarkStart w:id="86" w:name="_Ref125362071"/>
      <w:r>
        <w:rPr>
          <w:sz w:val="22"/>
          <w:szCs w:val="22"/>
        </w:rPr>
      </w:r>
      <w:bookmarkStart w:id="87" w:name="_Ref125366672"/>
      <w:r>
        <w:rPr>
          <w:sz w:val="22"/>
          <w:szCs w:val="22"/>
        </w:rPr>
        <w:t xml:space="preserve">Заявка </w:t>
      </w:r>
      <w:r>
        <w:rPr>
          <w:sz w:val="22"/>
          <w:szCs w:val="22"/>
        </w:rPr>
        <w:t xml:space="preserve">должна </w:t>
      </w:r>
      <w:r>
        <w:rPr>
          <w:sz w:val="22"/>
          <w:szCs w:val="22"/>
        </w:rPr>
        <w:t xml:space="preserve">быть действительна в течение срока проведения закупки и до истечения срока, отведенного на заключение Договора (пункт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_Ref130293821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5.2.1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). В любом случае этот срок должен быть не менее чем 90 (девяносто) календарных дней с даты окончания срока подачи 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). Указание меньшего срока действия заявки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Письме о подаче оферты (форма </w:t>
      </w:r>
      <w:r>
        <w:rPr>
          <w:sz w:val="22"/>
          <w:szCs w:val="22"/>
        </w:rPr>
        <w:t xml:space="preserve">2</w:t>
      </w:r>
      <w:r>
        <w:rPr>
          <w:sz w:val="22"/>
          <w:szCs w:val="22"/>
        </w:rPr>
        <w:t xml:space="preserve">) (</w:t>
      </w:r>
      <w:hyperlink w:tooltip="#Прил04_ФормыЗаявки" w:anchor="Прил04_ФормыЗаявки" w:history="1">
        <w:r>
          <w:rPr>
            <w:rStyle w:val="1167"/>
            <w:sz w:val="22"/>
            <w:szCs w:val="22"/>
          </w:rPr>
          <w:t xml:space="preserve">Приложение № </w:t>
        </w:r>
        <w:r>
          <w:rPr>
            <w:rStyle w:val="1167"/>
            <w:sz w:val="22"/>
            <w:szCs w:val="22"/>
          </w:rPr>
          <w:t xml:space="preserve">4</w:t>
        </w:r>
      </w:hyperlink>
      <w:r>
        <w:rPr>
          <w:sz w:val="22"/>
          <w:szCs w:val="22"/>
        </w:rPr>
        <w:t xml:space="preserve">) может служить основанием для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отклонения заявки.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Все документы, входящие в </w:t>
      </w:r>
      <w:r>
        <w:rPr>
          <w:sz w:val="22"/>
          <w:szCs w:val="22"/>
        </w:rPr>
        <w:t xml:space="preserve">состав </w:t>
      </w:r>
      <w:r>
        <w:rPr>
          <w:sz w:val="22"/>
          <w:szCs w:val="22"/>
        </w:rPr>
        <w:t xml:space="preserve">заявк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, должны быть подготовлены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русском языке</w:t>
      </w:r>
      <w:r>
        <w:rPr>
          <w:sz w:val="22"/>
          <w:szCs w:val="22"/>
        </w:rPr>
        <w:t xml:space="preserve">. Исключение составляют</w:t>
      </w:r>
      <w:r>
        <w:rPr>
          <w:sz w:val="22"/>
          <w:szCs w:val="22"/>
        </w:rPr>
        <w:t xml:space="preserve"> документы</w:t>
      </w:r>
      <w:r>
        <w:rPr>
          <w:sz w:val="22"/>
          <w:szCs w:val="22"/>
        </w:rPr>
        <w:t xml:space="preserve">, оригиналы которых выданы Участнику третьими лицами на ином языке</w:t>
      </w:r>
      <w:r>
        <w:rPr>
          <w:sz w:val="22"/>
          <w:szCs w:val="22"/>
        </w:rPr>
        <w:t xml:space="preserve">: они</w:t>
      </w:r>
      <w:r>
        <w:rPr>
          <w:sz w:val="22"/>
          <w:szCs w:val="22"/>
        </w:rPr>
        <w:t xml:space="preserve"> могут быть представлены на языке оригинала при условии, что к ним приложен перевод этих документов 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русский язык (в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специально оговоренных случаях –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апостилем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согласно Гаагской конвенции 1961 года</w:t>
      </w:r>
      <w:r>
        <w:rPr>
          <w:sz w:val="22"/>
          <w:szCs w:val="22"/>
        </w:rPr>
        <w:t xml:space="preserve">). Наличие противоречий между оригиналом документа и его переводом, которые искажают содержание представленного документа, будет расцениваться Организатором как предоставление недостоверных сведений. Организатор вправе не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рассматривать документы, не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переведенные на русский язык.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Все суммы</w:t>
      </w:r>
      <w:r>
        <w:rPr>
          <w:sz w:val="22"/>
          <w:szCs w:val="22"/>
        </w:rPr>
        <w:t xml:space="preserve"> денежных средств в документах, входящих в состав заявки, должны быть выражены в российских рублях. Исключение составляют документы, оригиналы которых выданы Участнику третьими лицами с выражением сумм денежных средств в иных валютах: они могут быть предст</w:t>
      </w:r>
      <w:r>
        <w:rPr>
          <w:sz w:val="22"/>
          <w:szCs w:val="22"/>
        </w:rPr>
        <w:t xml:space="preserve">авлены в валюте оригинала при условии, что к ним будут приложены комментарии с переводом этих сумм в российские рубли (по официальному курсу валюты, установленному Центральным банком Российской Федерации на дату выдачи документа, с указанием такого курса).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</w:r>
      <w:bookmarkStart w:id="88" w:name="_Ref125370700"/>
      <w:r>
        <w:rPr>
          <w:sz w:val="22"/>
          <w:szCs w:val="22"/>
        </w:rPr>
      </w:r>
      <w:bookmarkStart w:id="89" w:name="_Ref125370708"/>
      <w:r>
        <w:rPr>
          <w:sz w:val="22"/>
          <w:szCs w:val="22"/>
        </w:rPr>
        <w:t xml:space="preserve">Итоговая стоимость заявки (цена Договора) без учета НДС не должна превышать установленную Заказчиком НМЦ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), в противном случае заявка будет отклонена.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Итоговая стоимость заявки (цена Договора) должна включать в себя сумму всех расходов, предусмотренных </w:t>
      </w:r>
      <w:hyperlink w:tooltip="#Прил01_ТехТребования" w:anchor="Прил01_ТехТребования" w:history="1">
        <w:r>
          <w:rPr>
            <w:rStyle w:val="1167"/>
            <w:sz w:val="22"/>
            <w:szCs w:val="22"/>
          </w:rPr>
          <w:t xml:space="preserve">Техническими требованиями (Приложение № 1)</w:t>
        </w:r>
      </w:hyperlink>
      <w:r>
        <w:rPr>
          <w:sz w:val="22"/>
          <w:szCs w:val="22"/>
        </w:rPr>
        <w:t xml:space="preserve"> и </w:t>
      </w:r>
      <w:hyperlink w:tooltip="#Прил02_ПроектДоговора" w:anchor="Прил02_ПроектДоговора" w:history="1">
        <w:r>
          <w:rPr>
            <w:rStyle w:val="1167"/>
            <w:sz w:val="22"/>
            <w:szCs w:val="22"/>
          </w:rPr>
          <w:t xml:space="preserve">Проектом договора (Приложение № 2)</w:t>
        </w:r>
      </w:hyperlink>
      <w:r>
        <w:rPr>
          <w:sz w:val="22"/>
          <w:szCs w:val="22"/>
        </w:rPr>
        <w:t xml:space="preserve">, а также сумму налогов и других</w:t>
      </w:r>
      <w:r>
        <w:rPr>
          <w:sz w:val="22"/>
          <w:szCs w:val="22"/>
        </w:rPr>
        <w:t xml:space="preserve"> обязательных платежей, подлежащих уплате в соответствии с нормами законодательства (если иное не установлено Документацией о закупке). При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этом сумма НДС (в случае его уплаты) выделяется отдельно и не входит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итоговую стоимость заявки Участника, являющегося плательщиком НДС.</w:t>
      </w:r>
      <w:bookmarkEnd w:id="88"/>
      <w:r>
        <w:rPr>
          <w:sz w:val="22"/>
          <w:szCs w:val="22"/>
        </w:rPr>
      </w:r>
      <w:bookmarkEnd w:id="8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В качестве Технического предложения </w:t>
      </w:r>
      <w:r>
        <w:rPr>
          <w:sz w:val="22"/>
          <w:szCs w:val="22"/>
        </w:rPr>
        <w:t xml:space="preserve">Участник в составе заявк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предоставляет по установленной форме (форма </w:t>
      </w:r>
      <w:r>
        <w:rPr>
          <w:sz w:val="22"/>
          <w:szCs w:val="22"/>
        </w:rPr>
        <w:t xml:space="preserve">4; </w:t>
      </w:r>
      <w:hyperlink w:tooltip="#Прил04_ФормыЗаявки" w:anchor="Прил04_ФормыЗаявки" w:history="1">
        <w:r>
          <w:rPr>
            <w:rStyle w:val="1167"/>
            <w:sz w:val="22"/>
            <w:szCs w:val="22"/>
          </w:rPr>
          <w:t xml:space="preserve">Приложение № </w:t>
        </w:r>
        <w:r>
          <w:rPr>
            <w:rStyle w:val="1167"/>
            <w:sz w:val="22"/>
            <w:szCs w:val="22"/>
          </w:rPr>
          <w:t xml:space="preserve">4</w:t>
        </w:r>
      </w:hyperlink>
      <w:r>
        <w:rPr>
          <w:sz w:val="22"/>
          <w:szCs w:val="22"/>
        </w:rPr>
        <w:t xml:space="preserve">) согласие</w:t>
      </w:r>
      <w:r>
        <w:rPr>
          <w:sz w:val="22"/>
          <w:szCs w:val="22"/>
        </w:rPr>
        <w:t xml:space="preserve"> (декларацию) на поставку продукции на условиях, указанных в</w:t>
      </w:r>
      <w:r>
        <w:rPr>
          <w:sz w:val="22"/>
          <w:szCs w:val="22"/>
        </w:rPr>
        <w:t xml:space="preserve"> Документации о закупке</w:t>
      </w:r>
      <w:r>
        <w:rPr>
          <w:sz w:val="22"/>
          <w:szCs w:val="22"/>
        </w:rPr>
        <w:t xml:space="preserve">, в том числе в </w:t>
      </w:r>
      <w:hyperlink w:tooltip="#Прил01_ТехТребования" w:anchor="Прил01_ТехТребования" w:history="1">
        <w:r>
          <w:rPr>
            <w:rStyle w:val="1167"/>
            <w:sz w:val="22"/>
            <w:szCs w:val="22"/>
          </w:rPr>
          <w:t xml:space="preserve">Технических требованиях (Приложение №</w:t>
        </w:r>
        <w:r>
          <w:rPr>
            <w:rStyle w:val="1167"/>
            <w:sz w:val="22"/>
            <w:szCs w:val="22"/>
          </w:rPr>
          <w:t xml:space="preserve"> </w:t>
        </w:r>
        <w:r>
          <w:rPr>
            <w:rStyle w:val="1167"/>
            <w:sz w:val="22"/>
            <w:szCs w:val="22"/>
          </w:rPr>
          <w:t xml:space="preserve">1)</w:t>
        </w:r>
      </w:hyperlink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и не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подлежащих изменению по результатам проведения закупки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без подробных предложений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В случае нарушения Участником требований к описанию продукции Организатор вправе отклонить заявку такого Участника от дальнейшего участия в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93" w:name="_Ref125370398"/>
      <w:r>
        <w:rPr>
          <w:sz w:val="22"/>
          <w:szCs w:val="22"/>
        </w:rPr>
      </w:r>
      <w:bookmarkStart w:id="94" w:name="_Ref125714384"/>
      <w:r>
        <w:rPr>
          <w:sz w:val="22"/>
          <w:szCs w:val="22"/>
        </w:rPr>
        <w:t xml:space="preserve">Документы, входящие в заявку, не должны содержать недостоверные сведения или намеренно искаженную информацию</w:t>
      </w:r>
      <w:r>
        <w:rPr>
          <w:sz w:val="22"/>
          <w:szCs w:val="22"/>
        </w:rPr>
        <w:t xml:space="preserve">. Т</w:t>
      </w:r>
      <w:r>
        <w:rPr>
          <w:sz w:val="22"/>
          <w:szCs w:val="22"/>
        </w:rPr>
        <w:t xml:space="preserve">акже должны отсутствовать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внутренние противоречия между различными частями </w:t>
      </w:r>
      <w:r>
        <w:rPr>
          <w:sz w:val="22"/>
          <w:szCs w:val="22"/>
        </w:rPr>
        <w:t xml:space="preserve">и (или)</w:t>
      </w:r>
      <w:r>
        <w:rPr>
          <w:sz w:val="22"/>
          <w:szCs w:val="22"/>
        </w:rPr>
        <w:t xml:space="preserve"> документами заявки, в том числе по тексту внутри одного документа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противоречия между документами заявки и сведениями, указанными Участником в структурированных формах на ЭП</w:t>
      </w:r>
      <w:r>
        <w:rPr>
          <w:sz w:val="22"/>
          <w:szCs w:val="22"/>
        </w:rPr>
        <w:t xml:space="preserve">.</w:t>
      </w:r>
      <w:bookmarkEnd w:id="93"/>
      <w:r>
        <w:rPr>
          <w:sz w:val="22"/>
          <w:szCs w:val="22"/>
        </w:rPr>
      </w:r>
      <w:bookmarkEnd w:id="94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Представленные в составе заявки документы, оформленные / выданные государственными</w:t>
      </w:r>
      <w:r>
        <w:rPr>
          <w:sz w:val="22"/>
          <w:szCs w:val="22"/>
        </w:rPr>
        <w:t xml:space="preserve">, лицензирующими, сертификационными, аккредитационными органами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саморегулируемыми организациями, должны соответствовать императивным требованиям (при наличии) законодательства в отношении: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полномочий таких органов / лиц на оформление</w:t>
      </w:r>
      <w:r>
        <w:rPr>
          <w:sz w:val="22"/>
          <w:szCs w:val="22"/>
        </w:rPr>
        <w:t xml:space="preserve"> этих</w:t>
      </w:r>
      <w:r>
        <w:rPr>
          <w:sz w:val="22"/>
          <w:szCs w:val="22"/>
        </w:rPr>
        <w:t xml:space="preserve"> документов;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формы, объема и содержания </w:t>
      </w:r>
      <w:r>
        <w:rPr>
          <w:sz w:val="22"/>
          <w:szCs w:val="22"/>
        </w:rPr>
        <w:t xml:space="preserve">этих</w:t>
      </w:r>
      <w:r>
        <w:rPr>
          <w:sz w:val="22"/>
          <w:szCs w:val="22"/>
        </w:rPr>
        <w:t xml:space="preserve"> документов.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keepNext/>
        <w:rPr>
          <w:sz w:val="22"/>
          <w:szCs w:val="22"/>
        </w:rPr>
      </w:pPr>
      <w:r>
        <w:rPr>
          <w:sz w:val="22"/>
          <w:szCs w:val="22"/>
        </w:rPr>
        <w:t xml:space="preserve">Участник должен подготовить з</w:t>
      </w:r>
      <w:r>
        <w:rPr>
          <w:sz w:val="22"/>
          <w:szCs w:val="22"/>
        </w:rPr>
        <w:t xml:space="preserve">аявк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 с соблюдением следующ</w:t>
      </w:r>
      <w:r>
        <w:rPr>
          <w:sz w:val="22"/>
          <w:szCs w:val="22"/>
        </w:rPr>
        <w:t xml:space="preserve">их условий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документы заявки могут предоставляться как в графическом виде (</w:t>
      </w:r>
      <w:r>
        <w:rPr>
          <w:sz w:val="22"/>
          <w:szCs w:val="22"/>
        </w:rPr>
        <w:t xml:space="preserve">в том </w:t>
      </w:r>
      <w:r>
        <w:rPr>
          <w:sz w:val="22"/>
          <w:szCs w:val="22"/>
        </w:rPr>
        <w:t xml:space="preserve">числе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виде </w:t>
      </w:r>
      <w:r>
        <w:rPr>
          <w:sz w:val="22"/>
          <w:szCs w:val="22"/>
        </w:rPr>
        <w:t xml:space="preserve">скан-копии, рекомендуемый формат: *.</w:t>
      </w:r>
      <w:r>
        <w:rPr>
          <w:sz w:val="22"/>
          <w:szCs w:val="22"/>
          <w:lang w:val="en-US"/>
        </w:rPr>
        <w:t xml:space="preserve">pdf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  <w:t xml:space="preserve"> так и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электронном виде (в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формате Microsoft Word (*.doc</w:t>
      </w:r>
      <w:r>
        <w:rPr>
          <w:sz w:val="22"/>
          <w:szCs w:val="22"/>
          <w:lang w:val="en-US"/>
        </w:rPr>
        <w:t xml:space="preserve">x</w:t>
      </w:r>
      <w:r>
        <w:rPr>
          <w:sz w:val="22"/>
          <w:szCs w:val="22"/>
        </w:rPr>
        <w:t xml:space="preserve">), Microsoft Excel (*.xls</w:t>
      </w:r>
      <w:r>
        <w:rPr>
          <w:sz w:val="22"/>
          <w:szCs w:val="22"/>
          <w:lang w:val="en-US"/>
        </w:rPr>
        <w:t xml:space="preserve">x</w:t>
      </w:r>
      <w:r>
        <w:rPr>
          <w:sz w:val="22"/>
          <w:szCs w:val="22"/>
        </w:rPr>
        <w:t xml:space="preserve">), и других)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Исключение составляют</w:t>
      </w:r>
      <w:r>
        <w:rPr>
          <w:sz w:val="22"/>
          <w:szCs w:val="22"/>
        </w:rPr>
        <w:t xml:space="preserve"> документы</w:t>
      </w:r>
      <w:r>
        <w:rPr>
          <w:sz w:val="22"/>
          <w:szCs w:val="22"/>
        </w:rPr>
        <w:t xml:space="preserve">, выданны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 Участнику третьими лицами, которые должны быть предоставлены </w:t>
      </w:r>
      <w:r>
        <w:rPr>
          <w:sz w:val="22"/>
          <w:szCs w:val="22"/>
        </w:rPr>
        <w:t xml:space="preserve">только</w:t>
      </w:r>
      <w:r>
        <w:rPr>
          <w:sz w:val="22"/>
          <w:szCs w:val="22"/>
        </w:rPr>
        <w:t xml:space="preserve">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графическом виде (</w:t>
      </w:r>
      <w:r>
        <w:rPr>
          <w:sz w:val="22"/>
          <w:szCs w:val="22"/>
        </w:rPr>
        <w:t xml:space="preserve">в том числе в виде </w:t>
      </w:r>
      <w:r>
        <w:rPr>
          <w:sz w:val="22"/>
          <w:szCs w:val="22"/>
        </w:rPr>
        <w:t xml:space="preserve">скан-копии, рекомендуемый формат: *.</w:t>
      </w:r>
      <w:r>
        <w:rPr>
          <w:sz w:val="22"/>
          <w:szCs w:val="22"/>
          <w:lang w:val="en-US"/>
        </w:rPr>
        <w:t xml:space="preserve">pdf</w:t>
      </w:r>
      <w:r>
        <w:rPr>
          <w:sz w:val="22"/>
          <w:szCs w:val="22"/>
        </w:rPr>
        <w:t xml:space="preserve">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электронные копии документов, заверенные трет</w:t>
      </w:r>
      <w:r>
        <w:rPr>
          <w:sz w:val="22"/>
          <w:szCs w:val="22"/>
        </w:rPr>
        <w:t xml:space="preserve">ьей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стороной</w:t>
      </w:r>
      <w:r>
        <w:rPr>
          <w:sz w:val="22"/>
          <w:szCs w:val="22"/>
        </w:rPr>
        <w:t xml:space="preserve">, должны включать в себя, в том числе, страницы с требуемой отметкой по форме заверения документа (электронная подпись / отметка ИФНС / отметка нотариуса и т.п.);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все файлы не должны иметь защиты от их открытия, изменения, копирования их содержимого или их печати;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файлы электронной заявки рекомендуется именовать так, чтобы </w:t>
      </w:r>
      <w:r>
        <w:rPr>
          <w:sz w:val="22"/>
          <w:szCs w:val="22"/>
        </w:rPr>
        <w:t xml:space="preserve">можно </w:t>
      </w:r>
      <w:r>
        <w:rPr>
          <w:sz w:val="22"/>
          <w:szCs w:val="22"/>
        </w:rPr>
        <w:t xml:space="preserve">было идентифицировать содержание данного файла заявки (указать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названии файла содержащийся в нем документ). Каждый документ рекомендуется размещать в отдельном файле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сли какой-либо документ представлен в нечитаемом виде, данный документ считается непредставленным.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Никакие исправления в документах заявки не имеют силу, за исключением тех случаев, когда эти исправления</w:t>
      </w:r>
      <w:r>
        <w:rPr>
          <w:sz w:val="22"/>
          <w:szCs w:val="22"/>
        </w:rPr>
        <w:t xml:space="preserve"> заверены надписью «исправленному верить» и </w:t>
      </w:r>
      <w:r>
        <w:rPr>
          <w:sz w:val="22"/>
          <w:szCs w:val="22"/>
        </w:rPr>
        <w:t xml:space="preserve">собственноручной подписью уполномоченного лица Участника, расположенной рядом с каждым исправлением.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/>
      <w:bookmarkStart w:id="377" w:name="_Toc20"/>
      <w:r>
        <w:rPr>
          <w:sz w:val="22"/>
          <w:szCs w:val="22"/>
        </w:rPr>
      </w:r>
      <w:bookmarkStart w:id="95" w:name="_Ref130394205"/>
      <w:r>
        <w:rPr>
          <w:sz w:val="22"/>
          <w:szCs w:val="22"/>
        </w:rPr>
      </w:r>
      <w:bookmarkStart w:id="96" w:name="_Ref130394785"/>
      <w:r>
        <w:rPr>
          <w:sz w:val="22"/>
          <w:szCs w:val="22"/>
        </w:rPr>
      </w:r>
      <w:bookmarkStart w:id="97" w:name="_Ref130394802"/>
      <w:r>
        <w:rPr>
          <w:sz w:val="22"/>
          <w:szCs w:val="22"/>
        </w:rPr>
        <w:t xml:space="preserve">Разъяснение Документации о закупке</w:t>
      </w:r>
      <w:bookmarkEnd w:id="85"/>
      <w:r>
        <w:rPr>
          <w:sz w:val="22"/>
          <w:szCs w:val="22"/>
        </w:rPr>
      </w:r>
      <w:bookmarkEnd w:id="86"/>
      <w:r>
        <w:rPr>
          <w:sz w:val="22"/>
          <w:szCs w:val="22"/>
        </w:rPr>
      </w:r>
      <w:bookmarkEnd w:id="87"/>
      <w:r>
        <w:rPr>
          <w:sz w:val="22"/>
          <w:szCs w:val="22"/>
        </w:rPr>
      </w:r>
      <w:bookmarkEnd w:id="95"/>
      <w:r>
        <w:rPr>
          <w:sz w:val="22"/>
          <w:szCs w:val="22"/>
        </w:rPr>
      </w:r>
      <w:bookmarkEnd w:id="96"/>
      <w:r>
        <w:rPr>
          <w:sz w:val="22"/>
          <w:szCs w:val="22"/>
        </w:rPr>
      </w:r>
      <w:bookmarkEnd w:id="97"/>
      <w:r/>
      <w:bookmarkEnd w:id="377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Участники вправе обратиться к Организатору за разъяснениями Документации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апросы подаются в соответствии с Регламентами и инструкциями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ператора ЭП, опубликованными на сайте соответствующей ЭП.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Организатор обязуется ответить на любой вопрос, поступивший не позднее чем за 3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(три) рабочих дня до даты окончания срока подачи заявок. </w:t>
      </w:r>
      <w:r>
        <w:rPr>
          <w:sz w:val="22"/>
          <w:szCs w:val="22"/>
        </w:rPr>
        <w:t xml:space="preserve">В случае поступления вопросов с нарушением установленного срока</w:t>
      </w:r>
      <w:r>
        <w:rPr>
          <w:sz w:val="22"/>
          <w:szCs w:val="22"/>
        </w:rPr>
        <w:t xml:space="preserve"> Организатор вправе не предоставлять разъяснения.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Ответы на поступившие вопросы официально размещаются (с указанием предмета запроса, но без указания Участника, от которого поступил вопрос)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сроки, установленные </w:t>
      </w:r>
      <w:r>
        <w:rPr>
          <w:sz w:val="22"/>
          <w:szCs w:val="22"/>
        </w:rPr>
        <w:t xml:space="preserve">подразделом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но в любом случае не позднее чем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течение 3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(трех) рабочих дней с даты поступления такого запроса.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Копия ответа размещается Организатором на ЭП.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Организатор также вправе по собственной инициативе (без получения запросов от Участников) официально разместить разъяснения Документации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Разъяснения Документации о закупке носят справочный характер и не могут изменять предмет закупки и условия </w:t>
      </w:r>
      <w:hyperlink w:tooltip="#Прил02_ПроектДоговора" w:anchor="Прил02_ПроектДоговора" w:history="1">
        <w:r>
          <w:rPr>
            <w:rStyle w:val="1167"/>
            <w:sz w:val="22"/>
            <w:szCs w:val="22"/>
          </w:rPr>
          <w:t xml:space="preserve">П</w:t>
        </w:r>
        <w:r>
          <w:rPr>
            <w:rStyle w:val="1167"/>
            <w:sz w:val="22"/>
            <w:szCs w:val="22"/>
          </w:rPr>
          <w:t xml:space="preserve">роекта </w:t>
        </w:r>
        <w:r>
          <w:rPr>
            <w:rStyle w:val="1167"/>
            <w:sz w:val="22"/>
            <w:szCs w:val="22"/>
          </w:rPr>
          <w:t xml:space="preserve">д</w:t>
        </w:r>
        <w:r>
          <w:rPr>
            <w:rStyle w:val="1167"/>
            <w:sz w:val="22"/>
            <w:szCs w:val="22"/>
          </w:rPr>
          <w:t xml:space="preserve">оговора</w:t>
        </w:r>
        <w:r>
          <w:rPr>
            <w:rStyle w:val="1167"/>
            <w:sz w:val="22"/>
            <w:szCs w:val="22"/>
          </w:rPr>
          <w:t xml:space="preserve"> (Приложения № 2)</w:t>
        </w:r>
      </w:hyperlink>
      <w:r>
        <w:rPr>
          <w:rStyle w:val="1167"/>
          <w:sz w:val="22"/>
          <w:szCs w:val="22"/>
        </w:rPr>
        <w:t xml:space="preserve">,</w:t>
      </w:r>
      <w:r>
        <w:rPr>
          <w:sz w:val="22"/>
          <w:szCs w:val="22"/>
        </w:rPr>
        <w:t xml:space="preserve">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противном случае </w:t>
      </w:r>
      <w:r>
        <w:rPr>
          <w:sz w:val="22"/>
          <w:szCs w:val="22"/>
        </w:rPr>
        <w:t xml:space="preserve">вносятся</w:t>
      </w:r>
      <w:r>
        <w:rPr>
          <w:sz w:val="22"/>
          <w:szCs w:val="22"/>
        </w:rPr>
        <w:t xml:space="preserve"> изменения в Документацию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закупке. При этом Участники обязаны учитывать разъяснения Организатора при подготовке своих заявок. Все риски и последствия за подачу заявки без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учета официально размещенных разъяснений несет Участник.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В случае получения Участником любой иной информации в отношении условий проводимой закупки в порядке, не предусмотренном настоящим подразделом, такая информация не считается официальной, и Участник не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вправе на нее ссылаться.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/>
      <w:bookmarkStart w:id="378" w:name="_Toc21"/>
      <w:r>
        <w:rPr>
          <w:sz w:val="22"/>
          <w:szCs w:val="22"/>
        </w:rPr>
      </w:r>
      <w:bookmarkStart w:id="99" w:name="_Ref125362076"/>
      <w:r>
        <w:rPr>
          <w:sz w:val="22"/>
          <w:szCs w:val="22"/>
        </w:rPr>
      </w:r>
      <w:bookmarkStart w:id="100" w:name="_Ref125363891"/>
      <w:r>
        <w:rPr>
          <w:sz w:val="22"/>
          <w:szCs w:val="22"/>
        </w:rPr>
      </w:r>
      <w:bookmarkStart w:id="101" w:name="_Ref125364404"/>
      <w:r>
        <w:rPr>
          <w:sz w:val="22"/>
          <w:szCs w:val="22"/>
        </w:rPr>
        <w:t xml:space="preserve">Изменения </w:t>
      </w:r>
      <w:r>
        <w:rPr>
          <w:sz w:val="22"/>
          <w:szCs w:val="22"/>
        </w:rPr>
        <w:t xml:space="preserve">Извещени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(или)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Документаци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о закупке</w:t>
      </w:r>
      <w:bookmarkEnd w:id="99"/>
      <w:r>
        <w:rPr>
          <w:sz w:val="22"/>
          <w:szCs w:val="22"/>
        </w:rPr>
      </w:r>
      <w:bookmarkEnd w:id="100"/>
      <w:r>
        <w:rPr>
          <w:sz w:val="22"/>
          <w:szCs w:val="22"/>
        </w:rPr>
      </w:r>
      <w:bookmarkEnd w:id="101"/>
      <w:r/>
      <w:bookmarkEnd w:id="37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Организатор в любой момент до окончания срока подачи заявок (</w:t>
      </w:r>
      <w:r>
        <w:rPr>
          <w:sz w:val="22"/>
          <w:szCs w:val="22"/>
        </w:rPr>
        <w:t xml:space="preserve">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 вправе внести изменения в Извещение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Документацию о закупке. При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этом официальному размещению подлежит обновленная редакция Извещения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Документации о закупке, а также перечень внесенных изменений в них.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103" w:name="_Ref125550844"/>
      <w:r>
        <w:rPr>
          <w:sz w:val="22"/>
          <w:szCs w:val="22"/>
        </w:rPr>
        <w:t xml:space="preserve">После окончания срока подачи заявок допускается изменени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 только в части установленных Документацией о закупке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дат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рассмотрения первых частей заявок;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рассмотрения вторых частей заявок и ценовых предложений;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подведения итогов закупки;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в пределах срока действия заявок и с уведомлением Участников, подавших заявки.</w:t>
      </w:r>
      <w:bookmarkEnd w:id="10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Текст изменений официально размещается в течение 3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(трех) календарных дней со дня принятия решения о внесении указанных изменений.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се</w:t>
      </w:r>
      <w:r>
        <w:rPr>
          <w:sz w:val="22"/>
          <w:szCs w:val="22"/>
        </w:rPr>
        <w:t xml:space="preserve"> Участники, официально получившие Документацию о закупке через ЭП, получат соответствующие уведомления в порядке, установленном Регламентом ЭП.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При </w:t>
      </w:r>
      <w:r>
        <w:rPr>
          <w:sz w:val="22"/>
          <w:szCs w:val="22"/>
        </w:rPr>
        <w:t xml:space="preserve">внесении изменений в Документацию о закупке (за исключением указанного в пункте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_Ref125550844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4.5.2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), срок подачи заявок будет продлен таким образом, чтобы со дня официального размещения таких изменений до даты окончания подачи заявок оставалось не менее</w:t>
      </w:r>
      <w:r>
        <w:rPr>
          <w:sz w:val="22"/>
          <w:szCs w:val="22"/>
        </w:rPr>
        <w:t xml:space="preserve"> половины от минимального срока подачи заявок, установленного в Положении о закупке для данного способа, а именно</w:t>
      </w:r>
      <w:r>
        <w:rPr>
          <w:sz w:val="22"/>
          <w:szCs w:val="22"/>
        </w:rPr>
        <w:t xml:space="preserve"> не менее 3 (трех) рабочих дней.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Участники обязаны учитывать внесенные изменения при подготовке своих заявок. Все риски и последствия за подачу заявки без учета официально размещенных изменений несет Участник.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/>
      <w:bookmarkStart w:id="379" w:name="_Toc22"/>
      <w:r>
        <w:rPr>
          <w:sz w:val="22"/>
          <w:szCs w:val="22"/>
        </w:rPr>
      </w:r>
      <w:bookmarkStart w:id="104" w:name="_Ref125362119"/>
      <w:r>
        <w:rPr>
          <w:sz w:val="22"/>
          <w:szCs w:val="22"/>
        </w:rPr>
        <w:t xml:space="preserve">Подача заявок и их прием</w:t>
      </w:r>
      <w:bookmarkEnd w:id="104"/>
      <w:r/>
      <w:bookmarkEnd w:id="37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Участник вправе подать</w:t>
      </w:r>
      <w:r>
        <w:rPr>
          <w:sz w:val="22"/>
          <w:szCs w:val="22"/>
        </w:rPr>
        <w:t xml:space="preserve"> одну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подготовленную </w:t>
      </w:r>
      <w:r>
        <w:rPr>
          <w:sz w:val="22"/>
          <w:szCs w:val="22"/>
        </w:rPr>
        <w:t xml:space="preserve">заявку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 участие в закупке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любое время начиная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даты официального размещения Извещения и до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окончания срока подачи 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При этом все части заявок, включая ценовое предложение Участника, подаются им одновременно.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Заявки, поданные позднее установленного срока, не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могут быть приняты </w:t>
      </w:r>
      <w:r>
        <w:rPr>
          <w:sz w:val="22"/>
          <w:szCs w:val="22"/>
        </w:rPr>
        <w:t xml:space="preserve">Организатором</w:t>
      </w:r>
      <w:r>
        <w:rPr>
          <w:sz w:val="22"/>
          <w:szCs w:val="22"/>
        </w:rPr>
        <w:t xml:space="preserve">, независимо от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причин опоздания.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Подача Участником заявки означает его безоговорочное согласие с условиями участия в закупке, содержащимися в Документации о закупке, а также изучение </w:t>
      </w:r>
      <w:r>
        <w:rPr>
          <w:sz w:val="22"/>
          <w:szCs w:val="22"/>
        </w:rPr>
        <w:t xml:space="preserve">им Положения о закупке Заказчика и Документаци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о закупке (включая все приложения к ней).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Заявка должна быть подготовлена в форме электронного документа и подана с использованием функционала ЭП</w:t>
      </w:r>
      <w:r>
        <w:rPr>
          <w:sz w:val="22"/>
          <w:szCs w:val="22"/>
        </w:rPr>
        <w:t xml:space="preserve"> в доступном для прочтения формате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При этом </w:t>
      </w:r>
      <w:r>
        <w:rPr>
          <w:sz w:val="22"/>
          <w:szCs w:val="22"/>
        </w:rPr>
        <w:t xml:space="preserve">Участник должен </w:t>
      </w:r>
      <w:r>
        <w:rPr>
          <w:sz w:val="22"/>
          <w:szCs w:val="22"/>
        </w:rPr>
        <w:t xml:space="preserve">сканировать документы после того, как они будут оформлены в соответствии с требованиями Документации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Заявка должна быть подписана электронной подписью лица, которое является уполномоченным представителем Участника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Правила </w:t>
      </w:r>
      <w:r>
        <w:rPr>
          <w:sz w:val="22"/>
          <w:szCs w:val="22"/>
        </w:rPr>
        <w:t xml:space="preserve">подачи</w:t>
      </w:r>
      <w:r>
        <w:rPr>
          <w:sz w:val="22"/>
          <w:szCs w:val="22"/>
        </w:rPr>
        <w:t xml:space="preserve"> заявок</w:t>
      </w:r>
      <w:r>
        <w:rPr>
          <w:sz w:val="22"/>
          <w:szCs w:val="22"/>
        </w:rPr>
        <w:t xml:space="preserve"> также</w:t>
      </w:r>
      <w:r>
        <w:rPr>
          <w:sz w:val="22"/>
          <w:szCs w:val="22"/>
        </w:rPr>
        <w:t xml:space="preserve"> определяются Регламентом ЭП. Заявки, поданные через ЭП, дублировать в адрес Организатора по почте, электронной почте и другими способами не требуется. Заявки, полученные Организатором не через ЭП, не рассматриваются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Если Регламентом ЭП предусмотрено направление в составе заявки документов, представленных в момент аккредитации Участника на ЭП, Участник обязан обеспечить актуальность направляемых вместе с заявкой сведений.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 ЭП до окончания срока подачи заявок обеспечивает конфиденциальность информации, содержащейся в поданных заявках.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/>
      <w:bookmarkStart w:id="380" w:name="_Toc23"/>
      <w:r>
        <w:rPr>
          <w:sz w:val="22"/>
          <w:szCs w:val="22"/>
        </w:rPr>
      </w:r>
      <w:bookmarkStart w:id="106" w:name="_Ref125362130"/>
      <w:r>
        <w:rPr>
          <w:sz w:val="22"/>
          <w:szCs w:val="22"/>
        </w:rPr>
      </w:r>
      <w:bookmarkStart w:id="107" w:name="_Ref125362192"/>
      <w:r>
        <w:rPr>
          <w:sz w:val="22"/>
          <w:szCs w:val="22"/>
        </w:rPr>
      </w:r>
      <w:bookmarkStart w:id="108" w:name="_Ref125363819"/>
      <w:r>
        <w:rPr>
          <w:sz w:val="22"/>
          <w:szCs w:val="22"/>
        </w:rPr>
      </w:r>
      <w:bookmarkStart w:id="109" w:name="_Ref125365136"/>
      <w:r>
        <w:rPr>
          <w:sz w:val="22"/>
          <w:szCs w:val="22"/>
        </w:rPr>
        <w:t xml:space="preserve">Изменение и отзыв заявок</w:t>
      </w:r>
      <w:bookmarkEnd w:id="106"/>
      <w:r>
        <w:rPr>
          <w:sz w:val="22"/>
          <w:szCs w:val="22"/>
        </w:rPr>
      </w:r>
      <w:bookmarkEnd w:id="107"/>
      <w:r>
        <w:rPr>
          <w:sz w:val="22"/>
          <w:szCs w:val="22"/>
        </w:rPr>
      </w:r>
      <w:bookmarkEnd w:id="108"/>
      <w:r>
        <w:rPr>
          <w:sz w:val="22"/>
          <w:szCs w:val="22"/>
        </w:rPr>
      </w:r>
      <w:bookmarkEnd w:id="109"/>
      <w:r/>
      <w:bookmarkEnd w:id="38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Участник вправе изменить или отозвать поданную им ранее заявку до момента окончания срока подачи заявок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Внесение </w:t>
      </w:r>
      <w:r>
        <w:rPr>
          <w:sz w:val="22"/>
          <w:szCs w:val="22"/>
        </w:rPr>
        <w:t xml:space="preserve">изменений в заявку</w:t>
      </w:r>
      <w:r>
        <w:rPr>
          <w:sz w:val="22"/>
          <w:szCs w:val="22"/>
        </w:rPr>
        <w:t xml:space="preserve">, отзыв заявки после этого времени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допуска</w:t>
      </w:r>
      <w:r>
        <w:rPr>
          <w:sz w:val="22"/>
          <w:szCs w:val="22"/>
        </w:rPr>
        <w:t xml:space="preserve">ю</w:t>
      </w:r>
      <w:r>
        <w:rPr>
          <w:sz w:val="22"/>
          <w:szCs w:val="22"/>
        </w:rPr>
        <w:t xml:space="preserve">тся, кроме случаев, прямо предусмотренных Документацией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Отзыв Участником ранее поданной заявки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является отказом от участия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закупке, отозванные заявки не рассматриваются Организатором</w:t>
      </w:r>
      <w:r>
        <w:rPr>
          <w:sz w:val="22"/>
          <w:szCs w:val="22"/>
        </w:rPr>
        <w:t xml:space="preserve"> по существу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Изменение и </w:t>
      </w:r>
      <w:r>
        <w:rPr>
          <w:sz w:val="22"/>
          <w:szCs w:val="22"/>
        </w:rPr>
        <w:t xml:space="preserve">отзыв Участником ранее поданной заявки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существляется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порядке, аналогичном порядку подачи и приема заявок, установленному в 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_Ref125362119 \w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4.6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зменения и отзыв заявки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осуществляется посредством функционала ЭП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подробный порядок определяется Регламентом ЭП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/>
      <w:bookmarkStart w:id="381" w:name="_Toc24"/>
      <w:r>
        <w:rPr>
          <w:sz w:val="22"/>
          <w:szCs w:val="22"/>
        </w:rPr>
      </w:r>
      <w:bookmarkStart w:id="111" w:name="_Ref132816188"/>
      <w:r>
        <w:rPr>
          <w:sz w:val="22"/>
          <w:szCs w:val="22"/>
        </w:rPr>
        <w:t xml:space="preserve">Открытие доступа к первым частям заявок</w:t>
      </w:r>
      <w:bookmarkEnd w:id="111"/>
      <w:r/>
      <w:bookmarkEnd w:id="38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</w:r>
      <w:bookmarkStart w:id="113" w:name="_Hlk149310876"/>
      <w:r>
        <w:rPr>
          <w:sz w:val="22"/>
          <w:szCs w:val="22"/>
        </w:rPr>
      </w:r>
      <w:bookmarkStart w:id="114" w:name="_Hlk149310910"/>
      <w:r>
        <w:rPr>
          <w:sz w:val="22"/>
          <w:szCs w:val="22"/>
        </w:rPr>
        <w:t xml:space="preserve">Оператор ЭП направляет в адрес Организатора первые части заявок в срок не позднее 1 (одного) дня, следующего за днем окончания срока подачи заявок </w:t>
      </w:r>
      <w:r>
        <w:rPr>
          <w:sz w:val="22"/>
          <w:szCs w:val="22"/>
        </w:rPr>
        <w:t xml:space="preserve">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bookmarkEnd w:id="11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Подробные правила открытия Организатору доступа к первым частям заявок определяются Регламентом ЭП, с использованием которой проводится закупка. При этом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 ЭП обеспечивает конфиденциальность сведений о наименовании Участников, в том числе сведений, указанных в сертификатах ключей электронной подписи, которой подписана заявка, а также обеспечивает конфиденциальность сведений, содержащихся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первых част</w:t>
      </w:r>
      <w:r>
        <w:rPr>
          <w:sz w:val="22"/>
          <w:szCs w:val="22"/>
        </w:rPr>
        <w:t xml:space="preserve">ях</w:t>
      </w:r>
      <w:r>
        <w:rPr>
          <w:sz w:val="22"/>
          <w:szCs w:val="22"/>
        </w:rPr>
        <w:t xml:space="preserve"> заявок, от Участников такой закупки.</w:t>
      </w:r>
      <w:bookmarkEnd w:id="114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/>
      <w:bookmarkStart w:id="382" w:name="_Toc25"/>
      <w:r>
        <w:rPr>
          <w:sz w:val="22"/>
          <w:szCs w:val="22"/>
        </w:rPr>
      </w:r>
      <w:bookmarkStart w:id="115" w:name="_Ref125362364"/>
      <w:r>
        <w:rPr>
          <w:sz w:val="22"/>
          <w:szCs w:val="22"/>
        </w:rPr>
      </w:r>
      <w:bookmarkStart w:id="116" w:name="_Ref125366689"/>
      <w:r>
        <w:rPr>
          <w:sz w:val="22"/>
          <w:szCs w:val="22"/>
        </w:rPr>
        <w:t xml:space="preserve">Рассмотрение </w:t>
      </w:r>
      <w:r>
        <w:rPr>
          <w:sz w:val="22"/>
          <w:szCs w:val="22"/>
        </w:rPr>
        <w:t xml:space="preserve">первых частей </w:t>
      </w:r>
      <w:r>
        <w:rPr>
          <w:sz w:val="22"/>
          <w:szCs w:val="22"/>
        </w:rPr>
        <w:t xml:space="preserve">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отборочная стадия</w:t>
      </w:r>
      <w:r>
        <w:rPr>
          <w:sz w:val="22"/>
          <w:szCs w:val="22"/>
        </w:rPr>
        <w:t xml:space="preserve">)</w:t>
      </w:r>
      <w:bookmarkEnd w:id="115"/>
      <w:r>
        <w:rPr>
          <w:sz w:val="22"/>
          <w:szCs w:val="22"/>
        </w:rPr>
      </w:r>
      <w:bookmarkEnd w:id="116"/>
      <w:r/>
      <w:bookmarkEnd w:id="382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Дата окончания срока рассмотрения</w:t>
      </w:r>
      <w:r>
        <w:rPr>
          <w:sz w:val="22"/>
          <w:szCs w:val="22"/>
        </w:rPr>
        <w:t xml:space="preserve"> первых частей заявок </w:t>
      </w:r>
      <w:r>
        <w:rPr>
          <w:sz w:val="22"/>
          <w:szCs w:val="22"/>
        </w:rPr>
        <w:t xml:space="preserve">установлена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 Организатор по согласованию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Заказчиком вправе, при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необходимости, изменить </w:t>
      </w:r>
      <w:r>
        <w:rPr>
          <w:sz w:val="22"/>
          <w:szCs w:val="22"/>
        </w:rPr>
        <w:t xml:space="preserve">ее</w:t>
      </w:r>
      <w:r>
        <w:rPr>
          <w:sz w:val="22"/>
          <w:szCs w:val="22"/>
        </w:rPr>
        <w:t xml:space="preserve">, официально разместив информацию об этом.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В рамках рассмотрения </w:t>
      </w:r>
      <w:r>
        <w:rPr>
          <w:sz w:val="22"/>
          <w:szCs w:val="22"/>
        </w:rPr>
        <w:t xml:space="preserve">первых частей </w:t>
      </w:r>
      <w:r>
        <w:rPr>
          <w:sz w:val="22"/>
          <w:szCs w:val="22"/>
        </w:rPr>
        <w:t xml:space="preserve">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(отборочной стадии) осуществляется проверка каждой заявки </w:t>
      </w:r>
      <w:r>
        <w:rPr>
          <w:sz w:val="22"/>
          <w:szCs w:val="22"/>
        </w:rPr>
        <w:t xml:space="preserve">на предмет </w:t>
      </w:r>
      <w:r>
        <w:rPr>
          <w:sz w:val="22"/>
          <w:szCs w:val="22"/>
        </w:rP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167"/>
            <w:sz w:val="22"/>
            <w:szCs w:val="22"/>
          </w:rPr>
          <w:t xml:space="preserve">О</w:t>
        </w:r>
        <w:r>
          <w:rPr>
            <w:rStyle w:val="1167"/>
            <w:sz w:val="22"/>
            <w:szCs w:val="22"/>
          </w:rPr>
          <w:t xml:space="preserve">тборочным критериям</w:t>
        </w:r>
        <w:r>
          <w:rPr>
            <w:rStyle w:val="1167"/>
            <w:sz w:val="22"/>
            <w:szCs w:val="22"/>
          </w:rPr>
          <w:t xml:space="preserve"> рассмотрения заявок (Приложение № </w:t>
        </w:r>
        <w:r>
          <w:rPr>
            <w:rStyle w:val="1167"/>
            <w:sz w:val="22"/>
            <w:szCs w:val="22"/>
          </w:rPr>
          <w:t xml:space="preserve">7</w:t>
        </w:r>
        <w:r>
          <w:rPr>
            <w:rStyle w:val="1167"/>
            <w:sz w:val="22"/>
            <w:szCs w:val="22"/>
          </w:rPr>
          <w:t xml:space="preserve">)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Рассмотрение </w:t>
      </w:r>
      <w:r>
        <w:rPr>
          <w:sz w:val="22"/>
          <w:szCs w:val="22"/>
        </w:rPr>
        <w:t xml:space="preserve">первых частей </w:t>
      </w:r>
      <w:r>
        <w:rPr>
          <w:sz w:val="22"/>
          <w:szCs w:val="22"/>
        </w:rPr>
        <w:t xml:space="preserve">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проводится на основании представленных </w:t>
      </w:r>
      <w:r>
        <w:rPr>
          <w:sz w:val="22"/>
          <w:szCs w:val="22"/>
        </w:rPr>
        <w:t xml:space="preserve">в составе заявки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документов и сведений.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118" w:name="_Ref125551456"/>
      <w:r>
        <w:rPr>
          <w:sz w:val="22"/>
          <w:szCs w:val="22"/>
        </w:rPr>
        <w:t xml:space="preserve">По результатам рассмотрения </w:t>
      </w:r>
      <w:r>
        <w:rPr>
          <w:sz w:val="22"/>
          <w:szCs w:val="22"/>
        </w:rPr>
        <w:t xml:space="preserve">первых частей </w:t>
      </w:r>
      <w:r>
        <w:rPr>
          <w:sz w:val="22"/>
          <w:szCs w:val="22"/>
        </w:rPr>
        <w:t xml:space="preserve">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(проведения отборочной стадии) Закупочная комиссия отклоняет заявки по следующим основаниям:</w:t>
      </w:r>
      <w:bookmarkEnd w:id="11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н</w:t>
      </w:r>
      <w:r>
        <w:rPr>
          <w:sz w:val="22"/>
          <w:szCs w:val="22"/>
        </w:rPr>
        <w:t xml:space="preserve">есоответствие</w:t>
      </w:r>
      <w:r>
        <w:rPr>
          <w:sz w:val="22"/>
          <w:szCs w:val="22"/>
        </w:rPr>
        <w:t xml:space="preserve"> первой части</w:t>
      </w:r>
      <w:r>
        <w:rPr>
          <w:sz w:val="22"/>
          <w:szCs w:val="22"/>
        </w:rPr>
        <w:t xml:space="preserve"> заявки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составу</w:t>
      </w:r>
      <w:r>
        <w:rPr>
          <w:rStyle w:val="1151"/>
          <w:sz w:val="22"/>
          <w:szCs w:val="22"/>
        </w:rPr>
        <w:footnoteReference w:id="3"/>
      </w:r>
      <w:r>
        <w:rPr>
          <w:sz w:val="22"/>
          <w:szCs w:val="22"/>
        </w:rPr>
        <w:t xml:space="preserve">, содержанию и </w:t>
      </w:r>
      <w:r>
        <w:rPr>
          <w:sz w:val="22"/>
          <w:szCs w:val="22"/>
        </w:rPr>
        <w:t xml:space="preserve">соблюдению требований Документации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закупке к подготовке (оформлению) заявки</w:t>
      </w:r>
      <w:r>
        <w:rPr>
          <w:sz w:val="22"/>
          <w:szCs w:val="22"/>
        </w:rPr>
        <w:t xml:space="preserve">, в том числе наличие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недостоверных сведений или намеренно искаженной информации или документов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внутренних противоречий между различными частями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документами </w:t>
      </w:r>
      <w:r>
        <w:rPr>
          <w:sz w:val="22"/>
          <w:szCs w:val="22"/>
        </w:rPr>
        <w:t xml:space="preserve">первой части </w:t>
      </w:r>
      <w:r>
        <w:rPr>
          <w:sz w:val="22"/>
          <w:szCs w:val="22"/>
        </w:rPr>
        <w:t xml:space="preserve">заявки,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том числе 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тексту внутри одного документа;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несоответствие предлагаемой продукции требованиям Документации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закупке, в том числе порядка описания такой продукции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(включая требования по предоставлению информации и перечня документов, которые подтверждают страну происхождения товара – для случаев запрета или ограничения, установленных законодательством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национальном режиме)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несоответствие предлагаемых договорных условий требованиям Документации о закупке;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наличие в документах первой части заявки сведений об Участники и (или) о его ценовом предложении.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keepNext/>
        <w:rPr>
          <w:sz w:val="22"/>
          <w:szCs w:val="22"/>
        </w:rPr>
      </w:pPr>
      <w:r>
        <w:rPr>
          <w:sz w:val="22"/>
          <w:szCs w:val="22"/>
        </w:rPr>
        <w:t xml:space="preserve">Решение Закупочной комиссии по рассмотрению </w:t>
      </w:r>
      <w:r>
        <w:rPr>
          <w:sz w:val="22"/>
          <w:szCs w:val="22"/>
        </w:rPr>
        <w:t xml:space="preserve">первых частей </w:t>
      </w:r>
      <w:r>
        <w:rPr>
          <w:sz w:val="22"/>
          <w:szCs w:val="22"/>
        </w:rPr>
        <w:t xml:space="preserve">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оформляется протоколом, в котором, как минимум, указываются</w:t>
      </w:r>
      <w:r>
        <w:rPr>
          <w:rStyle w:val="1151"/>
          <w:sz w:val="22"/>
          <w:szCs w:val="22"/>
        </w:rPr>
        <w:footnoteReference w:id="4"/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дата подписания протокола;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идентификационные номера, присваиваемые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ператором ЭП;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keepNext/>
        <w:rPr>
          <w:sz w:val="22"/>
          <w:szCs w:val="22"/>
        </w:rPr>
      </w:pPr>
      <w:r>
        <w:rPr>
          <w:sz w:val="22"/>
          <w:szCs w:val="22"/>
        </w:rPr>
        <w:t xml:space="preserve">результаты рассмотрения</w:t>
      </w:r>
      <w:r>
        <w:rPr>
          <w:sz w:val="22"/>
          <w:szCs w:val="22"/>
        </w:rPr>
        <w:t xml:space="preserve"> первых частей</w:t>
      </w:r>
      <w:r>
        <w:rPr>
          <w:sz w:val="22"/>
          <w:szCs w:val="22"/>
        </w:rPr>
        <w:t xml:space="preserve"> 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указанием, в том числе: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количества заявок, которые были отклонены</w:t>
      </w:r>
      <w:r>
        <w:rPr>
          <w:sz w:val="22"/>
          <w:szCs w:val="22"/>
        </w:rPr>
        <w:t xml:space="preserve"> по результатам рассмотрения первых частей заявок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оснований отклонения каждой заявки с указанием положений Документации о закупке, которым не соответствует </w:t>
      </w:r>
      <w:r>
        <w:rPr>
          <w:sz w:val="22"/>
          <w:szCs w:val="22"/>
        </w:rPr>
        <w:t xml:space="preserve">первая часть такой </w:t>
      </w:r>
      <w:r>
        <w:rPr>
          <w:sz w:val="22"/>
          <w:szCs w:val="22"/>
        </w:rPr>
        <w:t xml:space="preserve">заявка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причины, по </w:t>
      </w:r>
      <w:r>
        <w:rPr>
          <w:sz w:val="22"/>
          <w:szCs w:val="22"/>
        </w:rPr>
        <w:t xml:space="preserve">которым закупка признана несостоявшейся в соответствии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подразделом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_Ref125364149 \w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4.17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(в случае ее признания таковой)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ротокол рассмотрения первых частей 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направляется Организатором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ператору ЭП не позднее 3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(трех) календарных дней с даты подписания такого протокола, после чего он официально размещается </w:t>
      </w:r>
      <w:r>
        <w:rPr>
          <w:sz w:val="22"/>
          <w:szCs w:val="22"/>
        </w:rPr>
        <w:t xml:space="preserve">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_Ref130286532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ператором ЭП в течение 1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(одного) часа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момента его получения от Организатора.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/>
      <w:bookmarkStart w:id="383" w:name="_Toc26"/>
      <w:r>
        <w:rPr>
          <w:sz w:val="22"/>
          <w:szCs w:val="22"/>
        </w:rPr>
      </w:r>
      <w:bookmarkStart w:id="119" w:name="_Ref132801184"/>
      <w:r>
        <w:rPr>
          <w:sz w:val="22"/>
          <w:szCs w:val="22"/>
        </w:rPr>
        <w:t xml:space="preserve">Открытие доступа ко вторым частям заявок и ценовым предложениям</w:t>
      </w:r>
      <w:bookmarkEnd w:id="119"/>
      <w:r/>
      <w:bookmarkEnd w:id="38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Оператор ЭП направляет в адрес Организатора </w:t>
      </w:r>
      <w:r>
        <w:rPr>
          <w:sz w:val="22"/>
          <w:szCs w:val="22"/>
        </w:rPr>
        <w:t xml:space="preserve">вторые</w:t>
      </w:r>
      <w:r>
        <w:rPr>
          <w:sz w:val="22"/>
          <w:szCs w:val="22"/>
        </w:rPr>
        <w:t xml:space="preserve"> части заявок</w:t>
      </w:r>
      <w:r>
        <w:rPr>
          <w:sz w:val="22"/>
          <w:szCs w:val="22"/>
        </w:rPr>
        <w:t xml:space="preserve"> и ценовые предложения</w:t>
      </w:r>
      <w:r>
        <w:rPr>
          <w:sz w:val="22"/>
          <w:szCs w:val="22"/>
        </w:rPr>
        <w:t xml:space="preserve"> в</w:t>
      </w:r>
      <w:r>
        <w:rPr>
          <w:sz w:val="22"/>
          <w:szCs w:val="22"/>
        </w:rPr>
        <w:t xml:space="preserve"> срок,</w:t>
      </w:r>
      <w:r>
        <w:rPr>
          <w:sz w:val="22"/>
          <w:szCs w:val="22"/>
        </w:rPr>
        <w:t xml:space="preserve"> установленный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подразделе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Подробные правила открытия Организатору доступа к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вторым</w:t>
      </w:r>
      <w:r>
        <w:rPr>
          <w:sz w:val="22"/>
          <w:szCs w:val="22"/>
        </w:rPr>
        <w:t xml:space="preserve"> частям заявок</w:t>
      </w:r>
      <w:r>
        <w:rPr>
          <w:sz w:val="22"/>
          <w:szCs w:val="22"/>
        </w:rPr>
        <w:t xml:space="preserve"> и ценовым предложениям</w:t>
      </w:r>
      <w:r>
        <w:rPr>
          <w:sz w:val="22"/>
          <w:szCs w:val="22"/>
        </w:rPr>
        <w:t xml:space="preserve"> определяются Регламентом ЭП, с использованием которой проводится закупка. Оператор ЭП обеспечивает конфиденциальность </w:t>
      </w:r>
      <w:r>
        <w:rPr>
          <w:sz w:val="22"/>
          <w:szCs w:val="22"/>
        </w:rPr>
        <w:t xml:space="preserve">сведений содержащихся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о вторых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част</w:t>
      </w:r>
      <w:r>
        <w:rPr>
          <w:sz w:val="22"/>
          <w:szCs w:val="22"/>
        </w:rPr>
        <w:t xml:space="preserve">ях</w:t>
      </w:r>
      <w:r>
        <w:rPr>
          <w:sz w:val="22"/>
          <w:szCs w:val="22"/>
        </w:rPr>
        <w:t xml:space="preserve"> заявок</w:t>
      </w:r>
      <w:r>
        <w:rPr>
          <w:sz w:val="22"/>
          <w:szCs w:val="22"/>
        </w:rPr>
        <w:t xml:space="preserve"> и ценовых предложениях</w:t>
      </w:r>
      <w:r>
        <w:rPr>
          <w:sz w:val="22"/>
          <w:szCs w:val="22"/>
        </w:rPr>
        <w:t xml:space="preserve"> Участников такой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/>
      <w:bookmarkStart w:id="384" w:name="_Toc27"/>
      <w:r>
        <w:rPr>
          <w:sz w:val="22"/>
          <w:szCs w:val="22"/>
        </w:rPr>
      </w:r>
      <w:bookmarkStart w:id="121" w:name="_Ref132797154"/>
      <w:r>
        <w:rPr>
          <w:sz w:val="22"/>
          <w:szCs w:val="22"/>
        </w:rPr>
        <w:t xml:space="preserve">Рассмотрение вторых частей заявок</w:t>
      </w:r>
      <w:r>
        <w:rPr>
          <w:sz w:val="22"/>
          <w:szCs w:val="22"/>
        </w:rPr>
        <w:t xml:space="preserve"> (отборочная стадия)</w:t>
      </w:r>
      <w:r>
        <w:rPr>
          <w:sz w:val="22"/>
          <w:szCs w:val="22"/>
        </w:rPr>
        <w:t xml:space="preserve">, в том числе (при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необходимости) проведение аккредитации,</w:t>
      </w:r>
      <w:r>
        <w:rPr>
          <w:sz w:val="22"/>
          <w:szCs w:val="22"/>
        </w:rPr>
        <w:t xml:space="preserve"> и ценовых предложений</w:t>
      </w:r>
      <w:bookmarkEnd w:id="121"/>
      <w:r/>
      <w:bookmarkEnd w:id="384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Дата окончания срока рассмотрения </w:t>
      </w:r>
      <w:r>
        <w:rPr>
          <w:sz w:val="22"/>
          <w:szCs w:val="22"/>
        </w:rPr>
        <w:t xml:space="preserve">вторых</w:t>
      </w:r>
      <w:r>
        <w:rPr>
          <w:sz w:val="22"/>
          <w:szCs w:val="22"/>
        </w:rPr>
        <w:t xml:space="preserve"> частей заявок </w:t>
      </w:r>
      <w:r>
        <w:rPr>
          <w:sz w:val="22"/>
          <w:szCs w:val="22"/>
        </w:rPr>
        <w:t xml:space="preserve">и ценовых предложений </w:t>
      </w:r>
      <w:r>
        <w:rPr>
          <w:sz w:val="22"/>
          <w:szCs w:val="22"/>
        </w:rPr>
        <w:t xml:space="preserve">установлена в 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 Организатор по согласованию с Заказчиком вправе, при необходимости, изменить </w:t>
      </w:r>
      <w:r>
        <w:rPr>
          <w:sz w:val="22"/>
          <w:szCs w:val="22"/>
        </w:rPr>
        <w:t xml:space="preserve">ее</w:t>
      </w:r>
      <w:r>
        <w:rPr>
          <w:sz w:val="22"/>
          <w:szCs w:val="22"/>
        </w:rPr>
        <w:t xml:space="preserve">, официально разместив информацию об этом.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В рамках рассмотрения вторых частей заявок и ценового предложения (отборочной стадии) осуществляется проверка каждой заявки, не отклоненной по результатам рассмотрения первых частей заявок, </w:t>
      </w:r>
      <w:r>
        <w:rPr>
          <w:sz w:val="22"/>
          <w:szCs w:val="22"/>
        </w:rPr>
        <w:t xml:space="preserve">на предмет </w:t>
      </w:r>
      <w:r>
        <w:rPr>
          <w:sz w:val="22"/>
          <w:szCs w:val="22"/>
        </w:rP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167"/>
            <w:sz w:val="22"/>
            <w:szCs w:val="22"/>
          </w:rPr>
          <w:t xml:space="preserve">Отборочным критериям рассмотрения заявок (Приложение № 7)</w:t>
        </w:r>
      </w:hyperlink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в том числе проводится процедура аккредитации Участников (при необходимости)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Рассмотрение </w:t>
      </w:r>
      <w:r>
        <w:rPr>
          <w:sz w:val="22"/>
          <w:szCs w:val="22"/>
        </w:rPr>
        <w:t xml:space="preserve">вторых</w:t>
      </w:r>
      <w:r>
        <w:rPr>
          <w:sz w:val="22"/>
          <w:szCs w:val="22"/>
        </w:rPr>
        <w:t xml:space="preserve"> частей 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 ценового предложения</w:t>
      </w:r>
      <w:r>
        <w:rPr>
          <w:sz w:val="22"/>
          <w:szCs w:val="22"/>
        </w:rPr>
        <w:t xml:space="preserve"> проводится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основании представленных </w:t>
      </w:r>
      <w:r>
        <w:rPr>
          <w:sz w:val="22"/>
          <w:szCs w:val="22"/>
        </w:rPr>
        <w:t xml:space="preserve">в составе заявки</w:t>
      </w:r>
      <w:r>
        <w:rPr>
          <w:sz w:val="22"/>
          <w:szCs w:val="22"/>
        </w:rPr>
        <w:t xml:space="preserve"> документов и сведений. Проверка актуальности и достоверности предоставленных документов и сведений осуществляется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использованием официальных сервисов органов государственной власти, или иным законным способом.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keepNext/>
        <w:rPr>
          <w:sz w:val="22"/>
          <w:szCs w:val="22"/>
        </w:rPr>
      </w:pPr>
      <w:r>
        <w:rPr>
          <w:sz w:val="22"/>
          <w:szCs w:val="22"/>
        </w:rPr>
        <w:t xml:space="preserve">При выявлении в рамках </w:t>
      </w:r>
      <w:r>
        <w:rPr>
          <w:sz w:val="22"/>
          <w:szCs w:val="22"/>
        </w:rPr>
        <w:t xml:space="preserve">рассмотрения </w:t>
      </w:r>
      <w:r>
        <w:rPr>
          <w:sz w:val="22"/>
          <w:szCs w:val="22"/>
        </w:rPr>
        <w:t xml:space="preserve">ценовых предложений</w:t>
      </w:r>
      <w:r>
        <w:rPr>
          <w:sz w:val="22"/>
          <w:szCs w:val="22"/>
        </w:rPr>
        <w:t xml:space="preserve"> наличия арифметических ошибок</w:t>
      </w:r>
      <w:r>
        <w:rPr>
          <w:sz w:val="22"/>
          <w:szCs w:val="22"/>
        </w:rPr>
        <w:t xml:space="preserve">, в том числе: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в результате суммирования единичных расценок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итог</w:t>
      </w:r>
      <w:r>
        <w:rPr>
          <w:sz w:val="22"/>
          <w:szCs w:val="22"/>
        </w:rPr>
        <w:t xml:space="preserve">ах</w:t>
      </w:r>
      <w:r>
        <w:rPr>
          <w:sz w:val="22"/>
          <w:szCs w:val="22"/>
        </w:rPr>
        <w:t xml:space="preserve"> умножения единичных расценок на объем продукции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вычислени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суммы НДС и итоговой стоимости заявки с учетом НДС)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иных внутренних противоречий в составе заявк</w:t>
      </w:r>
      <w:r>
        <w:rPr>
          <w:sz w:val="22"/>
          <w:szCs w:val="22"/>
        </w:rPr>
        <w:t xml:space="preserve">и,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Организатор исходит из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преимущества общей итоговой стоимости (без учета НДС), указанной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структурированных формах на ЭП (последней по времени подачи) и подписанной усиленной квалифицированной электронной подписью уполномоченного лица Участника. </w:t>
      </w:r>
      <w:r>
        <w:rPr>
          <w:sz w:val="22"/>
          <w:szCs w:val="22"/>
        </w:rPr>
        <w:t xml:space="preserve">При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уклонении Участника от заключения договора на вышеуказанных условиях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заявка такого Участника подлежит отклонению </w:t>
      </w:r>
      <w:r>
        <w:rPr>
          <w:sz w:val="22"/>
          <w:szCs w:val="22"/>
        </w:rPr>
        <w:t xml:space="preserve">решением</w:t>
      </w:r>
      <w:r>
        <w:rPr>
          <w:sz w:val="22"/>
          <w:szCs w:val="22"/>
        </w:rPr>
        <w:t xml:space="preserve"> Закупочной комиссии.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123" w:name="_Ref132793926"/>
      <w:r>
        <w:rPr>
          <w:sz w:val="22"/>
          <w:szCs w:val="22"/>
        </w:rPr>
        <w:t xml:space="preserve">По результатам рассмотрения вторых частей заявок и ценовых предложений (проведения отборочной стадии) Закупочная комиссия отклоняет заявки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следующим основаниям:</w:t>
      </w:r>
      <w:bookmarkEnd w:id="12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несоответствие второй части заявки и (или) ценового предложения по составу</w:t>
      </w:r>
      <w:r>
        <w:rPr>
          <w:rStyle w:val="1151"/>
          <w:sz w:val="22"/>
          <w:szCs w:val="22"/>
        </w:rPr>
        <w:footnoteReference w:id="5"/>
      </w:r>
      <w:r>
        <w:rPr>
          <w:sz w:val="22"/>
          <w:szCs w:val="22"/>
        </w:rPr>
        <w:t xml:space="preserve">, содержанию и соблюдению требований Документации о закупке к подготовке (оформлению) заявки, в том числе наличие: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недостоверных сведений</w:t>
      </w:r>
      <w:r>
        <w:rPr>
          <w:rStyle w:val="1151"/>
          <w:sz w:val="22"/>
          <w:szCs w:val="22"/>
        </w:rPr>
        <w:footnoteReference w:id="6"/>
      </w:r>
      <w:r>
        <w:rPr>
          <w:sz w:val="22"/>
          <w:szCs w:val="22"/>
        </w:rPr>
        <w:t xml:space="preserve"> или намеренно искаженной информации или документов;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внутренних противоречий между различными частями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 документами </w:t>
      </w:r>
      <w:r>
        <w:rPr>
          <w:sz w:val="22"/>
          <w:szCs w:val="22"/>
        </w:rPr>
        <w:t xml:space="preserve">второй</w:t>
      </w:r>
      <w:r>
        <w:rPr>
          <w:sz w:val="22"/>
          <w:szCs w:val="22"/>
        </w:rPr>
        <w:t xml:space="preserve"> части заявки</w:t>
      </w:r>
      <w:r>
        <w:rPr>
          <w:sz w:val="22"/>
          <w:szCs w:val="22"/>
        </w:rPr>
        <w:t xml:space="preserve"> и (или)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ценового предложения</w:t>
      </w:r>
      <w:r>
        <w:rPr>
          <w:sz w:val="22"/>
          <w:szCs w:val="22"/>
        </w:rPr>
        <w:t xml:space="preserve">, в том числе по тексту внутри одного документа;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противоречий между документами заявки и сведениями, указанными Участником в структурированных формах на ЭП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несоответствие предлагаемой продукции требованиям Документации о закупке, </w:t>
      </w:r>
      <w:r>
        <w:rPr>
          <w:sz w:val="22"/>
          <w:szCs w:val="22"/>
        </w:rPr>
        <w:t xml:space="preserve">с учетом представленных во второй части заявки соответствующих подтверждающих документов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несоответствие Участников требованиям Документации о закупке;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несоответствие привлекаемых субподрядчиков (соисполнителей) требованиям Документации о закупке;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превышение </w:t>
      </w:r>
      <w:r>
        <w:rPr>
          <w:sz w:val="22"/>
          <w:szCs w:val="22"/>
        </w:rPr>
        <w:t xml:space="preserve">ценового предложения</w:t>
      </w:r>
      <w:r>
        <w:rPr>
          <w:sz w:val="22"/>
          <w:szCs w:val="22"/>
        </w:rPr>
        <w:t xml:space="preserve"> над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установленн</w:t>
      </w:r>
      <w:r>
        <w:rPr>
          <w:sz w:val="22"/>
          <w:szCs w:val="22"/>
        </w:rPr>
        <w:t xml:space="preserve">ым</w:t>
      </w:r>
      <w:r>
        <w:rPr>
          <w:sz w:val="22"/>
          <w:szCs w:val="22"/>
        </w:rPr>
        <w:t xml:space="preserve"> размер</w:t>
      </w:r>
      <w:r>
        <w:rPr>
          <w:sz w:val="22"/>
          <w:szCs w:val="22"/>
        </w:rPr>
        <w:t xml:space="preserve">ом</w:t>
      </w:r>
      <w:r>
        <w:rPr>
          <w:sz w:val="22"/>
          <w:szCs w:val="22"/>
        </w:rPr>
        <w:t xml:space="preserve"> НМЦ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keepNext/>
        <w:rPr>
          <w:sz w:val="22"/>
          <w:szCs w:val="22"/>
        </w:rPr>
      </w:pPr>
      <w:r>
        <w:rPr>
          <w:sz w:val="22"/>
          <w:szCs w:val="22"/>
        </w:rPr>
        <w:t xml:space="preserve">Решение Закупочной комиссии по рассмотрению вторых частей заявок и ценового предложения оформляется протоколом, в котором, как минимум, указываются</w:t>
      </w:r>
      <w:r>
        <w:rPr>
          <w:rStyle w:val="1151"/>
          <w:sz w:val="22"/>
          <w:szCs w:val="22"/>
        </w:rPr>
        <w:footnoteReference w:id="7"/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дата подписания протокола;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заявок), с указанием ценового предложения такой заявки;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наименования Участников</w:t>
      </w:r>
      <w:r>
        <w:rPr>
          <w:sz w:val="22"/>
          <w:szCs w:val="22"/>
        </w:rPr>
        <w:t xml:space="preserve">, заявки которых не были отклонены по результатам рассмотрения первых частей заявок,</w:t>
      </w:r>
      <w:r>
        <w:rPr>
          <w:sz w:val="22"/>
          <w:szCs w:val="22"/>
        </w:rPr>
        <w:t xml:space="preserve"> 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(или) их идентификационные номера, присваиваемые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ператором ЭП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keepNext/>
        <w:rPr>
          <w:sz w:val="22"/>
          <w:szCs w:val="22"/>
        </w:rPr>
      </w:pPr>
      <w:r>
        <w:rPr>
          <w:sz w:val="22"/>
          <w:szCs w:val="22"/>
        </w:rPr>
        <w:t xml:space="preserve">результаты рассмотрения вторых частей заявок и ценовых предложений с указанием, в том числе: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количества заявок, которые были отклонены по результатам рассмотрения вторых частей заявок и ценовых предложений;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оснований отклонения каждой заявки с указанием положений Документации о закупке, которым не соответствует вторая часть такой заявка и (или) ценовое предложение;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причины, по </w:t>
      </w:r>
      <w:r>
        <w:rPr>
          <w:sz w:val="22"/>
          <w:szCs w:val="22"/>
        </w:rPr>
        <w:t xml:space="preserve">которым закупка признана несостоявшейся в соответствии с подразделом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_Ref125364149 \w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4.17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(в случае ее признания таковой)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ротокол рассмотрения </w:t>
      </w:r>
      <w:r>
        <w:rPr>
          <w:sz w:val="22"/>
          <w:szCs w:val="22"/>
        </w:rPr>
        <w:t xml:space="preserve">вторых</w:t>
      </w:r>
      <w:r>
        <w:rPr>
          <w:sz w:val="22"/>
          <w:szCs w:val="22"/>
        </w:rPr>
        <w:t xml:space="preserve"> частей заявок</w:t>
      </w:r>
      <w:r>
        <w:rPr>
          <w:sz w:val="22"/>
          <w:szCs w:val="22"/>
        </w:rPr>
        <w:t xml:space="preserve"> и (или)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ценовых</w:t>
      </w:r>
      <w:r>
        <w:rPr>
          <w:sz w:val="22"/>
          <w:szCs w:val="22"/>
        </w:rPr>
        <w:t xml:space="preserve"> предложений направляется Организатором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ператору ЭП не позднее 3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(трех) календарных дней с даты подписания такого протокола, после чего он официально размещается </w:t>
      </w:r>
      <w:r>
        <w:rPr>
          <w:sz w:val="22"/>
          <w:szCs w:val="22"/>
        </w:rPr>
        <w:t xml:space="preserve">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_Ref130286532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 О</w:t>
      </w:r>
      <w:r>
        <w:rPr>
          <w:sz w:val="22"/>
          <w:szCs w:val="22"/>
        </w:rPr>
        <w:t xml:space="preserve">ператором ЭП в течение 1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(одного) часа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момента его получения от Организатора.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/>
      <w:bookmarkStart w:id="385" w:name="_Toc28"/>
      <w:r>
        <w:rPr>
          <w:sz w:val="22"/>
          <w:szCs w:val="22"/>
        </w:rPr>
      </w:r>
      <w:bookmarkStart w:id="124" w:name="_Ref125362381"/>
      <w:r>
        <w:rPr>
          <w:sz w:val="22"/>
          <w:szCs w:val="22"/>
        </w:rPr>
      </w:r>
      <w:bookmarkStart w:id="125" w:name="_Ref125362425"/>
      <w:r>
        <w:rPr>
          <w:sz w:val="22"/>
          <w:szCs w:val="22"/>
        </w:rPr>
      </w:r>
      <w:bookmarkStart w:id="126" w:name="_Ref125362464"/>
      <w:r>
        <w:rPr>
          <w:sz w:val="22"/>
          <w:szCs w:val="22"/>
        </w:rPr>
      </w:r>
      <w:bookmarkStart w:id="127" w:name="_Ref125362610"/>
      <w:r>
        <w:rPr>
          <w:sz w:val="22"/>
          <w:szCs w:val="22"/>
        </w:rPr>
        <w:t xml:space="preserve">Дополнительные запросы разъяснений заявок</w:t>
      </w:r>
      <w:bookmarkEnd w:id="124"/>
      <w:r>
        <w:rPr>
          <w:sz w:val="22"/>
          <w:szCs w:val="22"/>
        </w:rPr>
      </w:r>
      <w:bookmarkEnd w:id="125"/>
      <w:r>
        <w:rPr>
          <w:sz w:val="22"/>
          <w:szCs w:val="22"/>
        </w:rPr>
      </w:r>
      <w:bookmarkEnd w:id="126"/>
      <w:r>
        <w:rPr>
          <w:sz w:val="22"/>
          <w:szCs w:val="22"/>
        </w:rPr>
      </w:r>
      <w:bookmarkEnd w:id="127"/>
      <w:r/>
      <w:bookmarkEnd w:id="385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</w:r>
      <w:bookmarkStart w:id="129" w:name="_Ref125365611"/>
      <w:r>
        <w:rPr>
          <w:sz w:val="22"/>
          <w:szCs w:val="22"/>
        </w:rPr>
        <w:t xml:space="preserve">В рамках процедуры рассмотрения</w:t>
      </w:r>
      <w:r>
        <w:rPr>
          <w:sz w:val="22"/>
          <w:szCs w:val="22"/>
        </w:rPr>
        <w:t xml:space="preserve"> заявок</w:t>
      </w:r>
      <w:r>
        <w:rPr>
          <w:sz w:val="22"/>
          <w:szCs w:val="22"/>
        </w:rPr>
        <w:t xml:space="preserve"> (первых частей заявок, вторых частей заявок и ценовых предложений)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оценки и сопоставления заявок </w:t>
      </w:r>
      <w:r>
        <w:rPr>
          <w:sz w:val="22"/>
          <w:szCs w:val="22"/>
        </w:rPr>
        <w:t xml:space="preserve">Организатор вправе направить в адрес Участника дополнительный запрос разъяснений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дополнений </w:t>
      </w:r>
      <w:r>
        <w:rPr>
          <w:sz w:val="22"/>
          <w:szCs w:val="22"/>
        </w:rPr>
        <w:t xml:space="preserve">его заявки, </w:t>
      </w:r>
      <w:r>
        <w:rPr>
          <w:sz w:val="22"/>
          <w:szCs w:val="22"/>
        </w:rPr>
        <w:t xml:space="preserve">влияющих </w:t>
      </w:r>
      <w:r>
        <w:rPr>
          <w:sz w:val="22"/>
          <w:szCs w:val="22"/>
        </w:rPr>
        <w:t xml:space="preserve">на отклонение или оценку и сопоставление его заявки, в следующих случаях:</w:t>
      </w:r>
      <w:bookmarkEnd w:id="12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keepNext/>
        <w:rPr>
          <w:sz w:val="22"/>
          <w:szCs w:val="22"/>
        </w:rPr>
      </w:pPr>
      <w:r>
        <w:rPr>
          <w:sz w:val="22"/>
          <w:szCs w:val="22"/>
        </w:rPr>
        <w:t xml:space="preserve">в составе заявки </w:t>
      </w:r>
      <w:r>
        <w:rPr>
          <w:sz w:val="22"/>
          <w:szCs w:val="22"/>
        </w:rPr>
        <w:t xml:space="preserve">(в какой-либо ее части) </w:t>
      </w:r>
      <w:r>
        <w:rPr>
          <w:sz w:val="22"/>
          <w:szCs w:val="22"/>
        </w:rPr>
        <w:t xml:space="preserve">отсутствуют, представлены не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полном объеме или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нечитаемом виде документы или сведения, необходимые для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определения: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соответствия Участника требованиям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Документации о закупке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</w:r>
      <w:bookmarkStart w:id="130" w:name="_Hlk132793683"/>
      <w:r>
        <w:rPr>
          <w:sz w:val="22"/>
          <w:szCs w:val="22"/>
        </w:rPr>
        <w:t xml:space="preserve">наличия соответствующих полномочий на подписани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 заявки от имени Участника у лица, подписавшего заявку</w:t>
      </w:r>
      <w:bookmarkEnd w:id="130"/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соответствия заявки требованиям Документации о закупке в части характеристик предлагаемой продукции и договорных условий, расчета цены </w:t>
      </w: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оговора;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</w:r>
      <w:bookmarkStart w:id="131" w:name="_Ref135033677"/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составе заявки (в какой-либо ее части) отсутствуют, представлены не в полном объеме или в нечитаемом виде документы или сведения, необходимые для прохождения Участником в рамках рассмотрения вторых частей заявок процедуры аккредитации (при необходимости);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в заявке</w:t>
      </w:r>
      <w:r>
        <w:rPr>
          <w:sz w:val="22"/>
          <w:szCs w:val="22"/>
        </w:rPr>
        <w:t xml:space="preserve"> (в какой-либо ее части)</w:t>
      </w:r>
      <w:r>
        <w:rPr>
          <w:sz w:val="22"/>
          <w:szCs w:val="22"/>
        </w:rPr>
        <w:t xml:space="preserve"> имеются разночтения или положения, допускающие неоднозначное толкование, не позволяющие определить соответствие заявки или Участника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в том числе не позволяющие провести в отношении него процедуру аккредитации (при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необходимости)</w:t>
      </w:r>
      <w:r>
        <w:rPr>
          <w:rStyle w:val="1151"/>
          <w:sz w:val="22"/>
          <w:szCs w:val="22"/>
        </w:rPr>
        <w:footnoteReference w:id="8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требованиям Документации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закупке или осуществить оценку и сопоставление заявок</w:t>
      </w:r>
      <w:r>
        <w:rPr>
          <w:sz w:val="22"/>
          <w:szCs w:val="22"/>
        </w:rPr>
        <w:t xml:space="preserve">.</w:t>
      </w:r>
      <w:bookmarkEnd w:id="13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Если в рамках рассмотрения заявок</w:t>
      </w:r>
      <w:r>
        <w:rPr>
          <w:sz w:val="22"/>
          <w:szCs w:val="22"/>
        </w:rPr>
        <w:t xml:space="preserve"> (вторых частей заявок и ценовых предложений)</w:t>
      </w:r>
      <w:r>
        <w:rPr>
          <w:sz w:val="22"/>
          <w:szCs w:val="22"/>
        </w:rPr>
        <w:t xml:space="preserve">, проводится процедура аккредитации, Организатор вправе направить в адрес Участника дополнительный запрос разъяснений 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(или) дополнени</w:t>
      </w:r>
      <w:r>
        <w:rPr>
          <w:sz w:val="22"/>
          <w:szCs w:val="22"/>
        </w:rPr>
        <w:t xml:space="preserve">й</w:t>
      </w:r>
      <w:r>
        <w:rPr>
          <w:sz w:val="22"/>
          <w:szCs w:val="22"/>
        </w:rPr>
        <w:t xml:space="preserve"> его заявки, </w:t>
      </w:r>
      <w:r>
        <w:rPr>
          <w:sz w:val="22"/>
          <w:szCs w:val="22"/>
        </w:rPr>
        <w:t xml:space="preserve">влияющи</w:t>
      </w:r>
      <w:r>
        <w:rPr>
          <w:sz w:val="22"/>
          <w:szCs w:val="22"/>
        </w:rPr>
        <w:t xml:space="preserve">х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 прохождени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 аккредитации таким Участником (в том числе в случае</w:t>
      </w:r>
      <w:r>
        <w:rPr>
          <w:sz w:val="22"/>
          <w:szCs w:val="22"/>
        </w:rPr>
        <w:t xml:space="preserve">, указанном в</w:t>
      </w:r>
      <w:r>
        <w:rPr>
          <w:sz w:val="22"/>
          <w:szCs w:val="22"/>
        </w:rPr>
        <w:t xml:space="preserve"> подпункт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 _Ref135033677 \d ( \h \r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4.12.1(б)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Не допускаются запросы со стороны Организатора, а также ответы со стороны Участников, изменяющие суть заявки (предмет, объем, цена, номенклатура предлагаемой Участником продукции).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При направлении дополнительных запросов разъяснений заявок не допускается создание преимущественных условий Участнику или нескольким </w:t>
      </w:r>
      <w:r>
        <w:rPr>
          <w:sz w:val="22"/>
          <w:szCs w:val="22"/>
        </w:rPr>
        <w:t xml:space="preserve">Участникам </w:t>
      </w:r>
      <w:r>
        <w:rPr>
          <w:sz w:val="22"/>
          <w:szCs w:val="22"/>
        </w:rPr>
        <w:t xml:space="preserve">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Дополнительные запросы направляются одновременно (в один день) всем Участникам, у которых был выявлен факт несоответствий, за исключением следующего – дополнительные запросы не </w:t>
      </w:r>
      <w:r>
        <w:rPr>
          <w:sz w:val="22"/>
          <w:szCs w:val="22"/>
        </w:rPr>
        <w:t xml:space="preserve">направляются Участнику если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соответствии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пункт</w:t>
      </w:r>
      <w:r>
        <w:rPr>
          <w:sz w:val="22"/>
          <w:szCs w:val="22"/>
        </w:rPr>
        <w:t xml:space="preserve">ами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_Ref125551456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4.9.4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_Ref132793926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4.11.5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имеются прямые основания для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отклонения заявки такого Участника, не относящ</w:t>
      </w:r>
      <w:r>
        <w:rPr>
          <w:sz w:val="22"/>
          <w:szCs w:val="22"/>
        </w:rPr>
        <w:t xml:space="preserve">иеся к случаям, перечисленным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пункте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_Ref125365611 \w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4.12.1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Срок предоставления </w:t>
      </w:r>
      <w:r>
        <w:rPr>
          <w:sz w:val="22"/>
          <w:szCs w:val="22"/>
        </w:rPr>
        <w:t xml:space="preserve">Участниками </w:t>
      </w:r>
      <w:r>
        <w:rPr>
          <w:sz w:val="22"/>
          <w:szCs w:val="22"/>
        </w:rPr>
        <w:t xml:space="preserve">разъяснений своих заявок устанавливается одинаковый для всех и составляет не менее 2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(двух) рабочих дней с момента направления запроса в адрес Участника.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Направление Организатором </w:t>
      </w:r>
      <w:r>
        <w:rPr>
          <w:sz w:val="22"/>
          <w:szCs w:val="22"/>
        </w:rPr>
        <w:t xml:space="preserve">дополнительных</w:t>
      </w:r>
      <w:r>
        <w:rPr>
          <w:sz w:val="22"/>
          <w:szCs w:val="22"/>
        </w:rPr>
        <w:t xml:space="preserve"> запросов и ответов Участников на данные запросы осуществляется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помощью программных и технических средств ЭП в порядке, предусмотренном Регламентом ЭП</w:t>
      </w:r>
      <w:r>
        <w:rPr>
          <w:sz w:val="22"/>
          <w:szCs w:val="22"/>
        </w:rPr>
        <w:t xml:space="preserve"> (о</w:t>
      </w:r>
      <w:r>
        <w:rPr>
          <w:sz w:val="22"/>
          <w:szCs w:val="22"/>
        </w:rPr>
        <w:t xml:space="preserve">тветы Участников, поступившие не через ЭП, к рассмотрению не принимаются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Непредставление или представление не в полном объеме запрашиваемых документов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разъяснений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установленный в запросе срок </w:t>
      </w:r>
      <w:r>
        <w:rPr>
          <w:sz w:val="22"/>
          <w:szCs w:val="22"/>
        </w:rPr>
        <w:t xml:space="preserve">служит основанием для отклонения заявки такого Участника 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условиям </w:t>
      </w:r>
      <w:r>
        <w:rPr>
          <w:sz w:val="22"/>
          <w:szCs w:val="22"/>
        </w:rPr>
        <w:t xml:space="preserve">пункт</w:t>
      </w:r>
      <w:r>
        <w:rPr>
          <w:sz w:val="22"/>
          <w:szCs w:val="22"/>
        </w:rPr>
        <w:t xml:space="preserve">ов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_Ref125551456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4.9.4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_Ref132793926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4.11.5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/>
      <w:bookmarkStart w:id="386" w:name="_Toc29"/>
      <w:r>
        <w:rPr>
          <w:sz w:val="22"/>
          <w:szCs w:val="22"/>
        </w:rPr>
      </w:r>
      <w:bookmarkStart w:id="132" w:name="_Ref125362626"/>
      <w:r>
        <w:rPr>
          <w:sz w:val="22"/>
          <w:szCs w:val="22"/>
        </w:rPr>
      </w:r>
      <w:bookmarkStart w:id="133" w:name="_Ref125365335"/>
      <w:r>
        <w:rPr>
          <w:sz w:val="22"/>
          <w:szCs w:val="22"/>
        </w:rPr>
      </w:r>
      <w:bookmarkStart w:id="134" w:name="_Ref125365519"/>
      <w:r>
        <w:rPr>
          <w:sz w:val="22"/>
          <w:szCs w:val="22"/>
        </w:rPr>
      </w:r>
      <w:bookmarkStart w:id="135" w:name="_Ref125366534"/>
      <w:r>
        <w:rPr>
          <w:sz w:val="22"/>
          <w:szCs w:val="22"/>
        </w:rPr>
      </w:r>
      <w:bookmarkStart w:id="136" w:name="_Ref125369041"/>
      <w:r>
        <w:rPr>
          <w:sz w:val="22"/>
          <w:szCs w:val="22"/>
        </w:rPr>
      </w:r>
      <w:bookmarkStart w:id="137" w:name="_Ref125369308"/>
      <w:r>
        <w:rPr>
          <w:sz w:val="22"/>
          <w:szCs w:val="22"/>
        </w:rPr>
        <w:t xml:space="preserve">Оценка и сопоставление заявок</w:t>
      </w:r>
      <w:bookmarkEnd w:id="132"/>
      <w:r>
        <w:rPr>
          <w:sz w:val="22"/>
          <w:szCs w:val="22"/>
        </w:rPr>
      </w:r>
      <w:bookmarkEnd w:id="133"/>
      <w:r>
        <w:rPr>
          <w:sz w:val="22"/>
          <w:szCs w:val="22"/>
        </w:rPr>
      </w:r>
      <w:bookmarkEnd w:id="134"/>
      <w:r>
        <w:rPr>
          <w:sz w:val="22"/>
          <w:szCs w:val="22"/>
        </w:rPr>
      </w:r>
      <w:bookmarkEnd w:id="135"/>
      <w:r>
        <w:rPr>
          <w:sz w:val="22"/>
          <w:szCs w:val="22"/>
        </w:rPr>
      </w:r>
      <w:bookmarkEnd w:id="136"/>
      <w:r>
        <w:rPr>
          <w:sz w:val="22"/>
          <w:szCs w:val="22"/>
        </w:rPr>
      </w:r>
      <w:bookmarkEnd w:id="137"/>
      <w:r/>
      <w:bookmarkEnd w:id="386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Оценка и сопоставление заявок, признанных Закупочной комиссией </w:t>
      </w:r>
      <w:r>
        <w:rPr>
          <w:sz w:val="22"/>
          <w:szCs w:val="22"/>
        </w:rPr>
        <w:t xml:space="preserve">соответствующими по результатам </w:t>
      </w:r>
      <w:r>
        <w:rPr>
          <w:sz w:val="22"/>
          <w:szCs w:val="22"/>
        </w:rPr>
        <w:t xml:space="preserve">рассмотрения 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(первых частей заявок, вторых частей заявок и ценовых предложений) </w:t>
      </w:r>
      <w:r>
        <w:rPr>
          <w:sz w:val="22"/>
          <w:szCs w:val="22"/>
        </w:rPr>
        <w:t xml:space="preserve">осуществляется</w:t>
      </w:r>
      <w:r>
        <w:rPr>
          <w:sz w:val="22"/>
          <w:szCs w:val="22"/>
        </w:rPr>
        <w:t xml:space="preserve"> в соответствии </w:t>
      </w:r>
      <w:r>
        <w:rPr>
          <w:sz w:val="22"/>
          <w:szCs w:val="22"/>
        </w:rPr>
        <w:t xml:space="preserve">с </w:t>
      </w:r>
      <w:hyperlink w:tooltip="#Прил08_ПорядокОценки" w:anchor="Прил08_ПорядокОценки" w:history="1">
        <w:r>
          <w:rPr>
            <w:rStyle w:val="1167"/>
            <w:sz w:val="22"/>
            <w:szCs w:val="22"/>
          </w:rPr>
          <w:t xml:space="preserve">Порядком и критериями оценки и сопоставления заявок (Приложение № </w:t>
        </w:r>
        <w:r>
          <w:rPr>
            <w:rStyle w:val="1167"/>
            <w:sz w:val="22"/>
            <w:szCs w:val="22"/>
          </w:rPr>
          <w:t xml:space="preserve">8</w:t>
        </w:r>
        <w:r>
          <w:rPr>
            <w:rStyle w:val="1167"/>
            <w:sz w:val="22"/>
            <w:szCs w:val="22"/>
          </w:rPr>
          <w:t xml:space="preserve">)</w:t>
        </w:r>
      </w:hyperlink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присвоением каждой заявке итогового балла.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По результатам оценки заявок Закупочная комиссия в течение 1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(одного) рабочего дня осуществляет их сопоставление</w:t>
      </w:r>
      <w:r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ранжирует по степени их предпочтительности на основании полученного итогового балла (по мере уменьшения)</w:t>
      </w:r>
      <w:r>
        <w:rPr>
          <w:sz w:val="22"/>
          <w:szCs w:val="22"/>
        </w:rPr>
        <w:t xml:space="preserve">. При этом первое место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ранжировке присваивается заявке, получившей по результатам оценки наибольший итоговый балл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если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нескольких заявках содержатся одинаковые условия (заявкам присвоен одинаковый итоговый балл), меньший </w:t>
      </w:r>
      <w:r>
        <w:rPr>
          <w:sz w:val="22"/>
          <w:szCs w:val="22"/>
        </w:rPr>
        <w:t xml:space="preserve">порядковый номер (более высокое место в ранжировке) присваивается заявке, которая поступила ранее других заявок, на основании информации о поступлении заявок, отражаемой на ЭП (по дате и времени последнего изменения заявки до окончания срока подачи заявок)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Оценка и сопоставление заявок проводится только на основании представленных в составе заявки документов и сведений. Применение иного порядка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критериев оценки и сопоставления заявок, кроме предусмотренных Документацией о закупке, не допускается.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</w:r>
      <w:bookmarkStart w:id="139" w:name="_Ref125366064"/>
      <w:r>
        <w:rPr>
          <w:sz w:val="22"/>
          <w:szCs w:val="22"/>
        </w:rPr>
      </w:r>
      <w:bookmarkStart w:id="140" w:name="_Ref125369991"/>
      <w:r>
        <w:rPr>
          <w:sz w:val="22"/>
          <w:szCs w:val="22"/>
        </w:rPr>
      </w:r>
      <w:bookmarkStart w:id="141" w:name="_Ref125370507"/>
      <w:r>
        <w:rPr>
          <w:sz w:val="22"/>
          <w:szCs w:val="22"/>
        </w:rPr>
      </w:r>
      <w:bookmarkStart w:id="142" w:name="_Ref130458671"/>
      <w:r>
        <w:rPr>
          <w:sz w:val="22"/>
          <w:szCs w:val="22"/>
        </w:rPr>
        <w:t xml:space="preserve">Оценка и сопоставление заявок, </w:t>
      </w:r>
      <w:r>
        <w:rPr>
          <w:sz w:val="22"/>
          <w:szCs w:val="22"/>
        </w:rPr>
        <w:t xml:space="preserve">а также их ранжировка, осуществляется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учетом применения законодательства о национальном режиме, в т.ч. ПП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1875 (подраздел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_Ref132816300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4.14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</w:r>
      <w:bookmarkStart w:id="143" w:name="_Ref130985951"/>
      <w:r>
        <w:rPr>
          <w:sz w:val="22"/>
          <w:szCs w:val="22"/>
        </w:rPr>
        <w:t xml:space="preserve">Результаты оценки и сопоставления заявок указываются в итоговом протоколе по результатам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/>
      <w:bookmarkStart w:id="387" w:name="_Toc30"/>
      <w:r>
        <w:rPr>
          <w:sz w:val="22"/>
          <w:szCs w:val="22"/>
        </w:rPr>
      </w:r>
      <w:bookmarkStart w:id="144" w:name="_Ref186219943"/>
      <w:r>
        <w:rPr>
          <w:sz w:val="22"/>
          <w:szCs w:val="22"/>
        </w:rPr>
      </w:r>
      <w:bookmarkStart w:id="145" w:name="_Ref132816300"/>
      <w:r>
        <w:rPr>
          <w:sz w:val="22"/>
          <w:szCs w:val="22"/>
        </w:rPr>
        <w:t xml:space="preserve">Применение </w:t>
      </w:r>
      <w:r>
        <w:rPr>
          <w:sz w:val="22"/>
          <w:szCs w:val="22"/>
        </w:rPr>
        <w:t xml:space="preserve">законодательства о национальном режиме</w:t>
      </w:r>
      <w:bookmarkEnd w:id="139"/>
      <w:r>
        <w:rPr>
          <w:sz w:val="22"/>
          <w:szCs w:val="22"/>
        </w:rPr>
      </w:r>
      <w:bookmarkEnd w:id="140"/>
      <w:r>
        <w:rPr>
          <w:sz w:val="22"/>
          <w:szCs w:val="22"/>
        </w:rPr>
      </w:r>
      <w:bookmarkEnd w:id="141"/>
      <w:r>
        <w:rPr>
          <w:sz w:val="22"/>
          <w:szCs w:val="22"/>
        </w:rPr>
      </w:r>
      <w:bookmarkEnd w:id="142"/>
      <w:r>
        <w:rPr>
          <w:sz w:val="22"/>
          <w:szCs w:val="22"/>
        </w:rPr>
      </w:r>
      <w:bookmarkEnd w:id="143"/>
      <w:r>
        <w:rPr>
          <w:sz w:val="22"/>
          <w:szCs w:val="22"/>
        </w:rPr>
      </w:r>
      <w:bookmarkEnd w:id="144"/>
      <w:r>
        <w:rPr>
          <w:sz w:val="22"/>
          <w:szCs w:val="22"/>
        </w:rPr>
      </w:r>
      <w:bookmarkEnd w:id="145"/>
      <w:r/>
      <w:bookmarkEnd w:id="387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Настоящий подраздел применяется исходя из информации, установленной в 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Если в 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установлен режим запрета закупки иностранной продукции, то не доп</w:t>
      </w:r>
      <w:r>
        <w:rPr>
          <w:sz w:val="22"/>
          <w:szCs w:val="22"/>
        </w:rPr>
        <w:t xml:space="preserve">ускается заключение договора на поставку такой продукции (на поставку товара иностранного происхождения / на оказание услуг иностранным лицом / на выполнение работ иностранным лицом) – соответствующая заявка отклоняется при рассмотрении заявок (подразделы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_Ref125362364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4.9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_Ref132797154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4.11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Если в 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установлен режим ограничения закупки иностранной продукции, то не допускается заключение договора на поставку такой продукции, если была подана и по результатам р</w:t>
      </w:r>
      <w:r>
        <w:rPr>
          <w:sz w:val="22"/>
          <w:szCs w:val="22"/>
        </w:rPr>
        <w:t xml:space="preserve">ассмотрения заявок допущена заявка с российской продукцией (на поставку товара российского происхождения / на оказание услуг российским лицом / на выполнение работ российским лицом), – соответствующая заявка отклоняется при рассмотрении заявок (подразделы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_Ref125362364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4.9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_Ref132797154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4.11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Если в 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установлен режим преимущества российской продукции, то при оценке и сопоставлении заявок, а также их ранжировке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_Ref130455226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4.19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), осуществляется снижение</w:t>
      </w:r>
      <w:r>
        <w:rPr>
          <w:rStyle w:val="1151"/>
          <w:sz w:val="22"/>
          <w:szCs w:val="22"/>
        </w:rPr>
        <w:footnoteReference w:id="9"/>
      </w:r>
      <w:r>
        <w:rPr>
          <w:sz w:val="22"/>
          <w:szCs w:val="22"/>
        </w:rPr>
        <w:t xml:space="preserve"> на 15% (пятнадцать процентов) итоговой стоимости заявки (цены Договора), поданной и допущенной заявки с российской продукцией (на поставку товара российского происхождения / на оказание услуг российским лицом / на выполнение работ российским лицом).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Состав и требования к информации и перечню документов, которые подтверждают страну происхождения товара в целях предоставления национального режима, установлены в </w:t>
      </w:r>
      <w:hyperlink w:tooltip="#Прил01_ТехТребования" w:anchor="Прил01_ТехТребования" w:history="1">
        <w:r>
          <w:rPr>
            <w:rStyle w:val="1167"/>
            <w:sz w:val="22"/>
            <w:szCs w:val="22"/>
          </w:rPr>
          <w:t xml:space="preserve">Технических требованиях (Приложение № 1)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/>
      <w:bookmarkStart w:id="388" w:name="_Toc31"/>
      <w:r>
        <w:rPr>
          <w:sz w:val="22"/>
          <w:szCs w:val="22"/>
        </w:rPr>
      </w:r>
      <w:bookmarkStart w:id="153" w:name="_Ref125362658"/>
      <w:r>
        <w:rPr>
          <w:sz w:val="22"/>
          <w:szCs w:val="22"/>
        </w:rPr>
      </w:r>
      <w:bookmarkStart w:id="154" w:name="_Ref125366091"/>
      <w:r>
        <w:rPr>
          <w:sz w:val="22"/>
          <w:szCs w:val="22"/>
        </w:rPr>
      </w:r>
      <w:bookmarkStart w:id="155" w:name="_Ref125367242"/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одведение итогов закупки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пределение Победителя</w:t>
      </w:r>
      <w:r>
        <w:rPr>
          <w:sz w:val="22"/>
          <w:szCs w:val="22"/>
        </w:rPr>
        <w:t xml:space="preserve">)</w:t>
      </w:r>
      <w:bookmarkEnd w:id="153"/>
      <w:r>
        <w:rPr>
          <w:sz w:val="22"/>
          <w:szCs w:val="22"/>
        </w:rPr>
      </w:r>
      <w:bookmarkEnd w:id="154"/>
      <w:r>
        <w:rPr>
          <w:sz w:val="22"/>
          <w:szCs w:val="22"/>
        </w:rPr>
      </w:r>
      <w:bookmarkEnd w:id="155"/>
      <w:r/>
      <w:bookmarkEnd w:id="38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Дата окончания срока подведения итогов закупки указана в </w:t>
      </w:r>
      <w:r>
        <w:rPr>
          <w:sz w:val="22"/>
          <w:szCs w:val="22"/>
        </w:rPr>
        <w:t xml:space="preserve">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 Организатор 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согласованию с Заказчиком вправе, при необходимости, изменить данный срок, официально разместив информацию об этом.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На основании полученных результатов оценки и сопоставления заявок Организатор подводит итоги закупки. </w:t>
      </w:r>
      <w:r>
        <w:rPr>
          <w:sz w:val="22"/>
          <w:szCs w:val="22"/>
        </w:rPr>
        <w:t xml:space="preserve">Победителем закупки признается Участник, заявка</w:t>
      </w:r>
      <w:r>
        <w:rPr>
          <w:sz w:val="22"/>
          <w:szCs w:val="22"/>
        </w:rPr>
        <w:t xml:space="preserve"> которого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заняла 1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(первое) место в ранжировке заявок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итогам рассмотрения, оценки и сопоставления заявок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Если к моменту подведения итогов закупки с выбором в качестве Победителя ранее аккредитованного Участника прошло более 6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(шести) календарных месяцев с даты присвоения ему статуса «аккредитован»</w:t>
      </w:r>
      <w:r>
        <w:rPr>
          <w:sz w:val="22"/>
          <w:szCs w:val="22"/>
        </w:rPr>
        <w:t xml:space="preserve"> / «аккредитация не требуется»</w:t>
      </w:r>
      <w:r>
        <w:rPr>
          <w:sz w:val="22"/>
          <w:szCs w:val="22"/>
        </w:rPr>
        <w:t xml:space="preserve">, перед окончательным определением Победителя проводится процедура актуализации статуса </w:t>
      </w:r>
      <w:r>
        <w:rPr>
          <w:sz w:val="22"/>
          <w:szCs w:val="22"/>
        </w:rPr>
        <w:t xml:space="preserve">аккредитации </w:t>
      </w:r>
      <w:r>
        <w:rPr>
          <w:sz w:val="22"/>
          <w:szCs w:val="22"/>
        </w:rPr>
        <w:t xml:space="preserve">данного Участника. Если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результатам такой проверки Участник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присвоен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статус «</w:t>
      </w:r>
      <w:r>
        <w:rPr>
          <w:sz w:val="22"/>
          <w:szCs w:val="22"/>
        </w:rPr>
        <w:t xml:space="preserve">не </w:t>
      </w:r>
      <w:r>
        <w:rPr>
          <w:sz w:val="22"/>
          <w:szCs w:val="22"/>
        </w:rPr>
        <w:t xml:space="preserve">аккредитован», его заявка отклоняется, 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Закупочная комиссия </w:t>
      </w:r>
      <w:r>
        <w:rPr>
          <w:sz w:val="22"/>
          <w:szCs w:val="22"/>
        </w:rPr>
        <w:t xml:space="preserve">имеет право выбрать</w:t>
      </w:r>
      <w:r>
        <w:rPr>
          <w:sz w:val="22"/>
          <w:szCs w:val="22"/>
        </w:rPr>
        <w:t xml:space="preserve"> в качестве Победителя иного Участника, занявшего следующее после него место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ранжировке заявок, из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числа остальных действующих заявок (при наличии у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него актуального статуса аккредитации).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157" w:name="_Ref125365974"/>
      <w:r>
        <w:rPr>
          <w:sz w:val="22"/>
          <w:szCs w:val="22"/>
        </w:rPr>
        <w:t xml:space="preserve">Решение Закупочной комиссии по</w:t>
      </w:r>
      <w:r>
        <w:rPr>
          <w:sz w:val="22"/>
          <w:szCs w:val="22"/>
        </w:rPr>
        <w:t xml:space="preserve"> определению Победителя оформляется итоговым протоколом по результатам закупки, в котором, как минимум, указываются</w:t>
      </w:r>
      <w:r>
        <w:rPr>
          <w:rStyle w:val="1151"/>
          <w:sz w:val="22"/>
          <w:szCs w:val="22"/>
        </w:rPr>
        <w:footnoteReference w:id="10"/>
      </w:r>
      <w:r>
        <w:rPr>
          <w:sz w:val="22"/>
          <w:szCs w:val="22"/>
        </w:rPr>
        <w:t xml:space="preserve">:</w:t>
      </w:r>
      <w:bookmarkEnd w:id="157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дата подписания протокола;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наименования Участников,</w:t>
      </w:r>
      <w:r>
        <w:rPr>
          <w:sz w:val="22"/>
          <w:szCs w:val="22"/>
        </w:rPr>
        <w:t xml:space="preserve"> заявки которых были допущены </w:t>
      </w:r>
      <w:r>
        <w:rPr>
          <w:sz w:val="22"/>
          <w:szCs w:val="22"/>
        </w:rPr>
        <w:t xml:space="preserve">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результатам </w:t>
      </w:r>
      <w:r>
        <w:rPr>
          <w:sz w:val="22"/>
          <w:szCs w:val="22"/>
        </w:rPr>
        <w:t xml:space="preserve">рассмотрения </w:t>
      </w:r>
      <w:r>
        <w:rPr>
          <w:sz w:val="22"/>
          <w:szCs w:val="22"/>
        </w:rPr>
        <w:t xml:space="preserve">вторых частей </w:t>
      </w:r>
      <w:r>
        <w:rPr>
          <w:sz w:val="22"/>
          <w:szCs w:val="22"/>
        </w:rPr>
        <w:t xml:space="preserve">заявок</w:t>
      </w:r>
      <w:r>
        <w:rPr>
          <w:sz w:val="22"/>
          <w:szCs w:val="22"/>
        </w:rPr>
        <w:t xml:space="preserve"> и ценовых </w:t>
      </w:r>
      <w:r>
        <w:rPr>
          <w:sz w:val="22"/>
          <w:szCs w:val="22"/>
        </w:rPr>
        <w:t xml:space="preserve">предложений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их идентификационные номера, присваиваемые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ператором </w:t>
      </w:r>
      <w:r>
        <w:rPr>
          <w:sz w:val="22"/>
          <w:szCs w:val="22"/>
        </w:rPr>
        <w:t xml:space="preserve">ЭП;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keepNext/>
        <w:rPr>
          <w:sz w:val="22"/>
          <w:szCs w:val="22"/>
        </w:rPr>
      </w:pPr>
      <w:r>
        <w:rPr>
          <w:sz w:val="22"/>
          <w:szCs w:val="22"/>
        </w:rPr>
        <w:t xml:space="preserve">результаты рассмотрения заявок с указанием, в том числе: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количества заявок, которые были отклонены</w:t>
      </w:r>
      <w:r>
        <w:rPr>
          <w:sz w:val="22"/>
          <w:szCs w:val="22"/>
        </w:rPr>
        <w:t xml:space="preserve"> (отдельно по результатам рассмотрения первых частей заявок, по результатам рассмотрения вторых частей заявок и ценовых предложений)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оснований отклонения каждой заявки с указанием положений Документации о закупке, которым не соответствует такая заявка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результаты дополнительного рассмотрения 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(при возникновении оснований для отклонения заявок по результатам проведения актуализации статуса аккредитации, если так</w:t>
      </w:r>
      <w:r>
        <w:rPr>
          <w:sz w:val="22"/>
          <w:szCs w:val="22"/>
        </w:rPr>
        <w:t xml:space="preserve">ая</w:t>
      </w:r>
      <w:r>
        <w:rPr>
          <w:sz w:val="22"/>
          <w:szCs w:val="22"/>
        </w:rPr>
        <w:t xml:space="preserve"> процедур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проводились) </w:t>
      </w:r>
      <w:r>
        <w:rPr>
          <w:sz w:val="22"/>
          <w:szCs w:val="22"/>
        </w:rPr>
        <w:t xml:space="preserve">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указанием, в том числе: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количества заявок, которые были отклонены;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оснований отклонения каждой заявки с указанием положений Документации о закупке, которым не соответствует такая заявка;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результаты оценки и сопоставления </w:t>
      </w:r>
      <w:r>
        <w:rPr>
          <w:sz w:val="22"/>
          <w:szCs w:val="22"/>
        </w:rPr>
        <w:t xml:space="preserve">заявок</w:t>
      </w:r>
      <w:r>
        <w:rPr>
          <w:sz w:val="22"/>
          <w:szCs w:val="22"/>
        </w:rPr>
        <w:t xml:space="preserve"> в том числе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значения (в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баллах), присвоенного каждой заявке по каждому из предусмотренных критериев оценки, установленных в Документации о закупке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порядковые номера каждой заявки</w:t>
      </w:r>
      <w:r>
        <w:rPr>
          <w:sz w:val="22"/>
          <w:szCs w:val="22"/>
        </w:rPr>
        <w:t xml:space="preserve"> (с указанием стоимостей</w:t>
      </w:r>
      <w:r>
        <w:rPr>
          <w:sz w:val="22"/>
          <w:szCs w:val="22"/>
        </w:rPr>
        <w:t xml:space="preserve"> заявок</w:t>
      </w:r>
      <w:r>
        <w:rPr>
          <w:sz w:val="22"/>
          <w:szCs w:val="22"/>
        </w:rPr>
        <w:t xml:space="preserve"> (цен Договоров)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не отклоненной по результатам рассмотрения вторых частей заявок и ценовых предложений,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том числе </w:t>
      </w:r>
      <w:r>
        <w:rPr>
          <w:sz w:val="22"/>
          <w:szCs w:val="22"/>
        </w:rPr>
        <w:t xml:space="preserve">с учетом результатов актуализации статуса аккредитации </w:t>
      </w:r>
      <w:r>
        <w:rPr>
          <w:sz w:val="22"/>
          <w:szCs w:val="22"/>
        </w:rPr>
        <w:t xml:space="preserve">(если </w:t>
      </w:r>
      <w:r>
        <w:rPr>
          <w:sz w:val="22"/>
          <w:szCs w:val="22"/>
        </w:rPr>
        <w:t xml:space="preserve">указанн</w:t>
      </w:r>
      <w:r>
        <w:rPr>
          <w:sz w:val="22"/>
          <w:szCs w:val="22"/>
        </w:rPr>
        <w:t xml:space="preserve">ая</w:t>
      </w:r>
      <w:r>
        <w:rPr>
          <w:sz w:val="22"/>
          <w:szCs w:val="22"/>
        </w:rPr>
        <w:t xml:space="preserve"> процедур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проводил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сь)</w:t>
      </w:r>
      <w:r>
        <w:rPr>
          <w:sz w:val="22"/>
          <w:szCs w:val="22"/>
        </w:rPr>
        <w:t xml:space="preserve">,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ранжировке заявок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наименование Победителя закупки или 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динственного 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частника несостоявшейся закупки, с которым планируется заключить Договор;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причины, по которым закупка признана несостоявшейся (в случае ее признания таковой),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после чего Организатор официально размещает его в течение 3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(трех) календарных дней с даты подписания такого протокола.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Победитель дополнительно уведомляется о результатах проводимой закупки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использованием ЭП – уведомление направляется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ператором ЭП согласно Регламенту ЭП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Если между официальным размещением итогового протокола по результатам закупки и подписанием Договора изменится Победитель (</w:t>
      </w:r>
      <w:r>
        <w:rPr>
          <w:sz w:val="22"/>
          <w:szCs w:val="22"/>
        </w:rPr>
        <w:t xml:space="preserve">например, вследствие уклонения Победителя или потери им статуса</w:t>
      </w:r>
      <w:r>
        <w:rPr>
          <w:sz w:val="22"/>
          <w:szCs w:val="22"/>
        </w:rPr>
        <w:t xml:space="preserve">), информация о новом Победителе официально размещается Организатором в том же порядке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Любой Участник после официального размещения </w:t>
      </w:r>
      <w:r>
        <w:rPr>
          <w:sz w:val="22"/>
          <w:szCs w:val="22"/>
        </w:rPr>
        <w:t xml:space="preserve">итогового </w:t>
      </w:r>
      <w:r>
        <w:rPr>
          <w:sz w:val="22"/>
          <w:szCs w:val="22"/>
        </w:rPr>
        <w:t xml:space="preserve">протокола </w:t>
      </w:r>
      <w:r>
        <w:rPr>
          <w:sz w:val="22"/>
          <w:szCs w:val="22"/>
        </w:rPr>
        <w:t xml:space="preserve">по результатам закупки </w:t>
      </w:r>
      <w:r>
        <w:rPr>
          <w:sz w:val="22"/>
          <w:szCs w:val="22"/>
        </w:rPr>
        <w:t xml:space="preserve">вправе направить Организатору запрос о разъяснении результатов рассмотрения 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(или) оценки и сопоставления своей заявки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порядке, аналогичном порядку направления запросов на разъяснение Документации о закупке (подраздел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_Ref130394205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4.4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). Организатор в течение 10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(десяти) рабочих дней со дня поступления такого запроса обязан предоставить такому </w:t>
      </w:r>
      <w:r>
        <w:rPr>
          <w:sz w:val="22"/>
          <w:szCs w:val="22"/>
        </w:rPr>
        <w:t xml:space="preserve">Участнику соответствующие разъяснения. При этом в отношении иных Участников разъяснения не предоставляются.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/>
      <w:bookmarkStart w:id="389" w:name="_Toc32"/>
      <w:r>
        <w:rPr>
          <w:sz w:val="22"/>
          <w:szCs w:val="22"/>
        </w:rPr>
      </w:r>
      <w:bookmarkStart w:id="158" w:name="_Ref125364149"/>
      <w:r>
        <w:rPr>
          <w:sz w:val="22"/>
          <w:szCs w:val="22"/>
        </w:rPr>
      </w:r>
      <w:bookmarkStart w:id="159" w:name="_Ref125364187"/>
      <w:r>
        <w:rPr>
          <w:sz w:val="22"/>
          <w:szCs w:val="22"/>
        </w:rPr>
      </w:r>
      <w:bookmarkStart w:id="160" w:name="_Ref125365305"/>
      <w:r>
        <w:rPr>
          <w:sz w:val="22"/>
          <w:szCs w:val="22"/>
        </w:rPr>
      </w:r>
      <w:bookmarkStart w:id="161" w:name="_Ref125365570"/>
      <w:r>
        <w:rPr>
          <w:sz w:val="22"/>
          <w:szCs w:val="22"/>
        </w:rPr>
      </w:r>
      <w:bookmarkStart w:id="162" w:name="_Ref125366631"/>
      <w:r>
        <w:rPr>
          <w:sz w:val="22"/>
          <w:szCs w:val="22"/>
        </w:rPr>
      </w:r>
      <w:bookmarkStart w:id="163" w:name="_Ref125366796"/>
      <w:r>
        <w:rPr>
          <w:sz w:val="22"/>
          <w:szCs w:val="22"/>
        </w:rPr>
        <w:t xml:space="preserve">Признание закупки несостоявшейся</w:t>
      </w:r>
      <w:bookmarkEnd w:id="158"/>
      <w:r>
        <w:rPr>
          <w:sz w:val="22"/>
          <w:szCs w:val="22"/>
        </w:rPr>
      </w:r>
      <w:bookmarkEnd w:id="159"/>
      <w:r>
        <w:rPr>
          <w:sz w:val="22"/>
          <w:szCs w:val="22"/>
        </w:rPr>
      </w:r>
      <w:bookmarkEnd w:id="160"/>
      <w:r>
        <w:rPr>
          <w:sz w:val="22"/>
          <w:szCs w:val="22"/>
        </w:rPr>
      </w:r>
      <w:bookmarkEnd w:id="161"/>
      <w:r>
        <w:rPr>
          <w:sz w:val="22"/>
          <w:szCs w:val="22"/>
        </w:rPr>
      </w:r>
      <w:bookmarkEnd w:id="162"/>
      <w:r>
        <w:rPr>
          <w:sz w:val="22"/>
          <w:szCs w:val="22"/>
        </w:rPr>
      </w:r>
      <w:bookmarkEnd w:id="163"/>
      <w:r/>
      <w:bookmarkEnd w:id="38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keepNext/>
        <w:rPr>
          <w:sz w:val="22"/>
          <w:szCs w:val="22"/>
        </w:rPr>
      </w:pPr>
      <w:r>
        <w:rPr>
          <w:sz w:val="22"/>
          <w:szCs w:val="22"/>
        </w:rPr>
        <w:t xml:space="preserve">Закупка признается несостоявшейся в следующих случаях: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если по окончанию срока подачи заявок поступило менее 2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(двух) заявок (с учетом возможных отзывов заявок);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по результатам рассмотрения первых частей заявок Закупочной комиссией принято решение о признании менее 2 (двух) заявок соответствующими требованиям Документации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по результатам рассмотрения вторых частей заявок и ценовых предложений Закупочной комиссией принято решение о признании менее 2 (двух) заявок соответствующими требованиям Документации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закупки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Указанные обстоятельства в случае их наступления фиксируются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соответствующем протоколе, оформляемом по результатам проведения закупки (или ее этапа).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keepNext/>
        <w:rPr>
          <w:sz w:val="22"/>
          <w:szCs w:val="22"/>
        </w:rPr>
      </w:pPr>
      <w:r>
        <w:rPr>
          <w:sz w:val="22"/>
          <w:szCs w:val="22"/>
        </w:rPr>
        <w:t xml:space="preserve">В случае признания закупки несостоявшейся Заказчик вправе</w:t>
      </w:r>
      <w:r>
        <w:rPr>
          <w:sz w:val="22"/>
          <w:szCs w:val="22"/>
        </w:rPr>
        <w:t xml:space="preserve"> (с учетом условий, предусмотренных Положением о закупке)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принять решение о проведении повторной закупки (</w:t>
      </w:r>
      <w:r>
        <w:rPr>
          <w:sz w:val="22"/>
          <w:szCs w:val="22"/>
        </w:rPr>
        <w:t xml:space="preserve">в том числе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возможностью снятия признака закупки только среди субъектов МСП</w:t>
      </w:r>
      <w:r>
        <w:rPr>
          <w:sz w:val="22"/>
          <w:szCs w:val="22"/>
        </w:rPr>
        <w:t xml:space="preserve">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заключить договор с 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динственным 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частником несостоявшейся закупки (раздел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_Ref126142429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отказаться от </w:t>
      </w:r>
      <w:r>
        <w:rPr>
          <w:sz w:val="22"/>
          <w:szCs w:val="22"/>
        </w:rPr>
        <w:t xml:space="preserve">дополнительного </w:t>
      </w:r>
      <w:r>
        <w:rPr>
          <w:sz w:val="22"/>
          <w:szCs w:val="22"/>
        </w:rPr>
        <w:t xml:space="preserve">повторного проведения данной закупки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(при отсутствии заявок, соответствующих установленным требованиям, по результатам повторного проведения закупки)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/>
      <w:bookmarkStart w:id="390" w:name="_Toc33"/>
      <w:r>
        <w:rPr>
          <w:sz w:val="22"/>
          <w:szCs w:val="22"/>
        </w:rPr>
      </w:r>
      <w:bookmarkStart w:id="165" w:name="_Ref126141962"/>
      <w:r>
        <w:rPr>
          <w:sz w:val="22"/>
          <w:szCs w:val="22"/>
        </w:rPr>
      </w:r>
      <w:bookmarkStart w:id="166" w:name="_Ref132816134"/>
      <w:r>
        <w:rPr>
          <w:sz w:val="22"/>
          <w:szCs w:val="22"/>
        </w:rPr>
      </w:r>
      <w:bookmarkStart w:id="167" w:name="_Ref132816141"/>
      <w:r>
        <w:rPr>
          <w:sz w:val="22"/>
          <w:szCs w:val="22"/>
        </w:rPr>
        <w:t xml:space="preserve">Отказ от проведения закупки</w:t>
      </w:r>
      <w:bookmarkEnd w:id="165"/>
      <w:r>
        <w:rPr>
          <w:sz w:val="22"/>
          <w:szCs w:val="22"/>
        </w:rPr>
        <w:t xml:space="preserve"> (отмена закупки)</w:t>
      </w:r>
      <w:bookmarkEnd w:id="166"/>
      <w:r>
        <w:rPr>
          <w:sz w:val="22"/>
          <w:szCs w:val="22"/>
        </w:rPr>
      </w:r>
      <w:bookmarkEnd w:id="167"/>
      <w:r/>
      <w:bookmarkEnd w:id="39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Организатор имеет право отказаться от проведения закупки не позднее окончания срока подачи заявок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не неся никакой ответственности перед Участниками или третьими лицами, которым такое действие может принести убытки.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гражданским законодательством.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/>
      <w:bookmarkStart w:id="391" w:name="_Toc34"/>
      <w:r>
        <w:rPr>
          <w:sz w:val="22"/>
          <w:szCs w:val="22"/>
        </w:rPr>
      </w:r>
      <w:bookmarkStart w:id="169" w:name="_Ref130455226"/>
      <w:r>
        <w:rPr>
          <w:sz w:val="22"/>
          <w:szCs w:val="22"/>
        </w:rPr>
      </w:r>
      <w:bookmarkStart w:id="170" w:name="_Ref130225422"/>
      <w:r>
        <w:rPr>
          <w:sz w:val="22"/>
          <w:szCs w:val="22"/>
        </w:rPr>
      </w:r>
      <w:bookmarkStart w:id="171" w:name="_Ref125361212"/>
      <w:r>
        <w:rPr>
          <w:sz w:val="22"/>
          <w:szCs w:val="22"/>
        </w:rPr>
      </w:r>
      <w:bookmarkStart w:id="172" w:name="_Ref125362671"/>
      <w:r>
        <w:rPr>
          <w:sz w:val="22"/>
          <w:szCs w:val="22"/>
        </w:rPr>
      </w:r>
      <w:bookmarkStart w:id="173" w:name="_Ref125363439"/>
      <w:r>
        <w:rPr>
          <w:sz w:val="22"/>
          <w:szCs w:val="22"/>
        </w:rPr>
      </w:r>
      <w:bookmarkStart w:id="174" w:name="_Ref125366769"/>
      <w:r>
        <w:rPr>
          <w:sz w:val="22"/>
          <w:szCs w:val="22"/>
        </w:rPr>
      </w:r>
      <w:bookmarkStart w:id="175" w:name="_Ref125367083"/>
      <w:r>
        <w:rPr>
          <w:sz w:val="22"/>
          <w:szCs w:val="22"/>
        </w:rPr>
      </w:r>
      <w:bookmarkStart w:id="176" w:name="_Ref125367087"/>
      <w:r>
        <w:rPr>
          <w:sz w:val="22"/>
          <w:szCs w:val="22"/>
        </w:rPr>
        <w:t xml:space="preserve">Особенности</w:t>
      </w:r>
      <w:r>
        <w:rPr>
          <w:sz w:val="22"/>
          <w:szCs w:val="22"/>
        </w:rPr>
        <w:t xml:space="preserve"> проведения закупки с необходимостью обеспечения заявки</w:t>
      </w:r>
      <w:bookmarkEnd w:id="169"/>
      <w:r/>
      <w:bookmarkEnd w:id="39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Нормы настоящего подраздела применяются, если подразделом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предусмотрена обязанность Участников предоставить обеспечение заявки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участие в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Настоящий подраздел дополняет или изменяет порядок проведения закупки.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Обязательства Участников, связанные с подачей заявок, обеспечиваются в форме</w:t>
      </w:r>
      <w:r>
        <w:rPr>
          <w:sz w:val="22"/>
          <w:szCs w:val="22"/>
        </w:rPr>
        <w:t xml:space="preserve">, порядке и размере </w:t>
      </w:r>
      <w:r>
        <w:rPr>
          <w:sz w:val="22"/>
          <w:szCs w:val="22"/>
        </w:rPr>
        <w:t xml:space="preserve">в соответствии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подразделом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Выбор формы (способа) обеспечения из числа предусмотренных осуществляется Участниками самостоятельно.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В случае выбора Участником обеспечения заявки в виде денежных средств, такие денежные средства в требуемом размере должны быть внесены до момента окончания срока подачи заявок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 на специальный банковский счет, открытый Участником в банке, включенном в перечень, определенный Правительством Российской Федерации в соответствии с Законом 44-ФЗ и размещенный на официальном сайте Министерства финансов Российской Федерации</w:t>
      </w:r>
      <w:r>
        <w:rPr>
          <w:rStyle w:val="1151"/>
          <w:sz w:val="22"/>
          <w:szCs w:val="22"/>
        </w:rPr>
        <w:footnoteReference w:id="11"/>
      </w:r>
      <w:r>
        <w:rPr>
          <w:sz w:val="22"/>
          <w:szCs w:val="22"/>
        </w:rPr>
        <w:t xml:space="preserve"> и на сайте ЭП, с использованием которой проводится настоящая закупка, при условии соответствия банка требованиям 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финансовой устойчивости (в том числе в части собственных средств (капитала), активов, доходности, ликвидности, структуры собственности), устанавливаемым Правительством Р</w:t>
      </w:r>
      <w:r>
        <w:rPr>
          <w:sz w:val="22"/>
          <w:szCs w:val="22"/>
        </w:rPr>
        <w:t xml:space="preserve">оссийской </w:t>
      </w:r>
      <w:r>
        <w:rPr>
          <w:sz w:val="22"/>
          <w:szCs w:val="22"/>
        </w:rPr>
        <w:t xml:space="preserve">Ф</w:t>
      </w:r>
      <w:r>
        <w:rPr>
          <w:sz w:val="22"/>
          <w:szCs w:val="22"/>
        </w:rPr>
        <w:t xml:space="preserve">едерации</w:t>
      </w:r>
      <w:r>
        <w:rPr>
          <w:sz w:val="22"/>
          <w:szCs w:val="22"/>
        </w:rPr>
        <w:t xml:space="preserve">, а также наличия соответствующего соглашения об интеграции и обмене информацией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ператором ЭП.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В течение 1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(одного) часа с момента окончания срока подачи заявок</w:t>
      </w:r>
      <w:r>
        <w:rPr>
          <w:sz w:val="22"/>
          <w:szCs w:val="22"/>
        </w:rPr>
        <w:t xml:space="preserve">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 О</w:t>
      </w:r>
      <w:r>
        <w:rPr>
          <w:sz w:val="22"/>
          <w:szCs w:val="22"/>
        </w:rPr>
        <w:t xml:space="preserve">ператор ЭП направляет в банк, в котором Участником открыт специальный банковский счет, информацию о таком Участнике и размере денежных средств, необходимом для обеспечения заявки. Банк в течение 1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(одного)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ператора ЭП.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Блокирование денежных средств не осуществляется в случае отсутствия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специальном банковском счете Участника денежных средств в требуемом размере, либо в случае приостановления операций по такому счету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соответствии с законодательством, о чем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 ЭП информируется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течение 1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(одного) часа.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сли блокирование денежных средств не может быть осуществлено,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 ЭП возвращает заявку подавшему ее Участнику в течение 1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(одного) часа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момента получения соответствующей информации от банка. Такая заявка автоматически отклоняется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ператором ЭП от дальнейшего участия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закупке, а сведения о ней не направляются в адрес Организатора.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keepNext/>
        <w:rPr>
          <w:sz w:val="22"/>
          <w:szCs w:val="22"/>
        </w:rPr>
      </w:pPr>
      <w:r>
        <w:rPr>
          <w:sz w:val="22"/>
          <w:szCs w:val="22"/>
        </w:rPr>
        <w:t xml:space="preserve">В случае выбора Участником обеспечения заявки путем предоставления независимой гарантии, такая независимая гарантия составляется с учетом требований статей 368 – 379 ГК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РФ, а также следующих условий: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н</w:t>
      </w:r>
      <w:r>
        <w:rPr>
          <w:sz w:val="22"/>
          <w:szCs w:val="22"/>
        </w:rPr>
        <w:t xml:space="preserve">езависимая гарантия должна быть безотзывной и безусловной (гарантия по первому требованию);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с</w:t>
      </w:r>
      <w:r>
        <w:rPr>
          <w:sz w:val="22"/>
          <w:szCs w:val="22"/>
        </w:rPr>
        <w:t xml:space="preserve">умма независимой гарантии должна быть выражена в российских рублях и составлять не менее суммы</w:t>
      </w:r>
      <w:r>
        <w:rPr>
          <w:sz w:val="22"/>
          <w:szCs w:val="22"/>
        </w:rPr>
        <w:t xml:space="preserve">, установленной в 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б</w:t>
      </w:r>
      <w:r>
        <w:rPr>
          <w:sz w:val="22"/>
          <w:szCs w:val="22"/>
        </w:rPr>
        <w:t xml:space="preserve">енефициаром в независимой гарантии должен быть указан Заказчик, принципалом – Участник, гарантом – организация, выдавшая независимую гарантию (</w:t>
      </w:r>
      <w:r>
        <w:rPr>
          <w:sz w:val="22"/>
          <w:szCs w:val="22"/>
        </w:rPr>
        <w:t xml:space="preserve">подпункт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 _Ref132716380 \d ( \h \w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(4.18.8(л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независимой гарантии должно быть предусмотрено условие об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обязанности гаранта уплатить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аказчику (бенефициару) денежную сумму по независимой гарантии не позднее 10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(десяти) рабочих дней со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дня, следующего за днем получения гарантом требования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аказчика (бенефициара), соответствующего условиям такой независимой гарантии, при отсутствии предусмотренных ГК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РФ оснований для отказа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удовлетворении этого требования;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независимой гарантии должен быть указан перечень документов, подлежащих представлению заказчиком гаранту одновременно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требованием об уплате денежной суммы по независимой гарантии,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случае установления такого перечня Правительством Российской Федерации;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независимой гарантии должен быть указан срок действия независимой гарантии, который не может составлять менее одного месяца с даты окончания срока подачи заявок</w:t>
      </w:r>
      <w:r>
        <w:rPr>
          <w:sz w:val="22"/>
          <w:szCs w:val="22"/>
        </w:rPr>
        <w:t xml:space="preserve">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н</w:t>
      </w:r>
      <w:r>
        <w:rPr>
          <w:sz w:val="22"/>
          <w:szCs w:val="22"/>
        </w:rPr>
        <w:t xml:space="preserve">езависимая гарантия не должна содержать условие о предоставлении Заказчиком гаранту судебных актов, подтверждающих неисполнение 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частником обязательств, обеспечиваемых независимой гарантией;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независимой гарантии должно быть предусмотрено безусловное право Заказчика на истребование суммы независимой гарантии полностью или частично, в случае нарушения Участником закупки своих обязательств</w:t>
      </w:r>
      <w:r>
        <w:rPr>
          <w:sz w:val="22"/>
          <w:szCs w:val="22"/>
        </w:rPr>
        <w:t xml:space="preserve"> (п</w:t>
      </w:r>
      <w:r>
        <w:rPr>
          <w:sz w:val="22"/>
          <w:szCs w:val="22"/>
        </w:rPr>
        <w:t xml:space="preserve">ункт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_Ref132716182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4.18.14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н</w:t>
      </w:r>
      <w:r>
        <w:rPr>
          <w:sz w:val="22"/>
          <w:szCs w:val="22"/>
        </w:rPr>
        <w:t xml:space="preserve">езависимая гарантия должна содержать условия, предусмотренные Законом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223-ФЗ, а также соответствовать дополнительным требованиям 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независимой гарантии, используемой для целей проведения конкурентных закупок с участием субъектов МСП, устанавливаемым Правительством Р</w:t>
      </w:r>
      <w:r>
        <w:rPr>
          <w:sz w:val="22"/>
          <w:szCs w:val="22"/>
        </w:rPr>
        <w:t xml:space="preserve">оссийской </w:t>
      </w:r>
      <w:r>
        <w:rPr>
          <w:sz w:val="22"/>
          <w:szCs w:val="22"/>
        </w:rPr>
        <w:t xml:space="preserve">Ф</w:t>
      </w:r>
      <w:r>
        <w:rPr>
          <w:sz w:val="22"/>
          <w:szCs w:val="22"/>
        </w:rPr>
        <w:t xml:space="preserve">едерации;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независимой гарантии не должно быть условий или требований, противоречащих вышеизложенному или делающих вышеизложенное неисполнимым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</w:r>
      <w:bookmarkStart w:id="178" w:name="_Ref132716380"/>
      <w:r>
        <w:rPr>
          <w:sz w:val="22"/>
          <w:szCs w:val="22"/>
        </w:rPr>
        <w:t xml:space="preserve">н</w:t>
      </w:r>
      <w:r>
        <w:rPr>
          <w:sz w:val="22"/>
          <w:szCs w:val="22"/>
        </w:rPr>
        <w:t xml:space="preserve">езависимая гарантия должна быть выдана организацией из числа указанных в части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1 статьи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45 Закона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44-ФЗ</w:t>
      </w:r>
      <w:r>
        <w:rPr>
          <w:sz w:val="22"/>
          <w:szCs w:val="22"/>
        </w:rPr>
        <w:t xml:space="preserve">;</w:t>
      </w:r>
      <w:bookmarkEnd w:id="17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н</w:t>
      </w:r>
      <w:r>
        <w:rPr>
          <w:sz w:val="22"/>
          <w:szCs w:val="22"/>
        </w:rPr>
        <w:t xml:space="preserve">езависимая гарантия должна быть подчинена материальному праву Российской Федерации и регулироваться «Унифицированными правилами для гарантий по требованию, включая типовые формы (URDG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758) (</w:t>
      </w: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убликация Международной торговой палаты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758). Редакция 2010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года» в той мере, в какой указанные правила не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противоречат императивным нормам законодательства, а также предусматривать Арбитражный суд по месту нахождения Заказчика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качестве органа, компетентного разрешать споры из независимой гарантии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нформация о независимой гарантии должна быть включена в реестр независимых гарантий, предусмотренный частью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8 статьи</w:t>
      </w:r>
      <w:r>
        <w:rPr>
          <w:sz w:val="22"/>
          <w:szCs w:val="22"/>
        </w:rPr>
        <w:t xml:space="preserve"> </w:t>
      </w:r>
      <w:r>
        <w:rPr>
          <w:sz w:val="22"/>
          <w:szCs w:val="22"/>
          <w:lang w:val="en-US"/>
        </w:rPr>
        <w:t xml:space="preserve">4</w:t>
      </w:r>
      <w:r>
        <w:rPr>
          <w:sz w:val="22"/>
          <w:szCs w:val="22"/>
        </w:rPr>
        <w:t xml:space="preserve">5 Закона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44</w:t>
      </w:r>
      <w:r>
        <w:rPr>
          <w:sz w:val="22"/>
          <w:szCs w:val="22"/>
        </w:rPr>
        <w:noBreakHyphen/>
      </w:r>
      <w:r>
        <w:rPr>
          <w:sz w:val="22"/>
          <w:szCs w:val="22"/>
        </w:rPr>
        <w:t xml:space="preserve">ФЗ.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В случае выбора Учас</w:t>
      </w:r>
      <w:r>
        <w:rPr>
          <w:sz w:val="22"/>
          <w:szCs w:val="22"/>
        </w:rPr>
        <w:t xml:space="preserve">тником обеспечения заявки путем предоставления независимой гарантии он должен предоставить в составе своей заявки копию такой гарантии, подтверждающую наличие обеспечения заявки в требуемом размере и соответствующую требованиям к условиям такой гарантии.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противном случае обеспечение заявки считается невнесенным, 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Организатор обязан отклонить заявку такого Участника.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Несоответствие независимой гарантии, предоставленной Участником закупки, предусмотренным настоящей Документацией о закупке требованиям, является основанием для отклонения заявки такого Участника.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При многолотовой закупк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_Ref149317181 \n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4.19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 обеспечение исполнения обязательств Участника оформляется на сумму, равную суммарной стоимости обеспечения по всем лотам, на которые Участник подает заявку</w:t>
      </w:r>
      <w:r>
        <w:rPr>
          <w:sz w:val="22"/>
          <w:szCs w:val="22"/>
        </w:rPr>
        <w:t xml:space="preserve">; также допускается внесение обеспечения отдельно по каждому из лотов. Удержание Организатором обеспечения может производиться только по тем лотам,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которые Участник подал заявку и по которым он был признан Победителем.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Подать заявку (принять участие в закупке) могут только Участники, п</w:t>
      </w:r>
      <w:r>
        <w:rPr>
          <w:sz w:val="22"/>
          <w:szCs w:val="22"/>
        </w:rPr>
        <w:t xml:space="preserve">ре</w:t>
      </w:r>
      <w:r>
        <w:rPr>
          <w:sz w:val="22"/>
          <w:szCs w:val="22"/>
        </w:rPr>
        <w:t xml:space="preserve">достав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вшие надлежащее обеспечение их заявок.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Требование об обеспечении заявки в равной мере распространяется на всех Участников.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179" w:name="_Ref132716182"/>
      <w:r>
        <w:rPr>
          <w:sz w:val="22"/>
          <w:szCs w:val="22"/>
        </w:rPr>
        <w:t xml:space="preserve">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Участника:</w:t>
      </w:r>
      <w:bookmarkEnd w:id="17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обязательство заключить Договор в установленном Документацией о закупке </w:t>
      </w:r>
      <w:r>
        <w:rPr>
          <w:sz w:val="22"/>
          <w:szCs w:val="22"/>
        </w:rPr>
        <w:t xml:space="preserve">порядке (</w:t>
      </w:r>
      <w:r>
        <w:rPr>
          <w:sz w:val="22"/>
          <w:szCs w:val="22"/>
        </w:rPr>
        <w:t xml:space="preserve">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_Ref130224037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), в том числе </w:t>
      </w:r>
      <w:r>
        <w:rPr>
          <w:sz w:val="22"/>
          <w:szCs w:val="22"/>
        </w:rPr>
        <w:t xml:space="preserve">предоставить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Сведения</w:t>
      </w:r>
      <w:r>
        <w:rPr>
          <w:sz w:val="22"/>
          <w:szCs w:val="22"/>
        </w:rPr>
        <w:t xml:space="preserve">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цепочке </w:t>
      </w:r>
      <w:r>
        <w:rPr>
          <w:sz w:val="22"/>
          <w:szCs w:val="22"/>
        </w:rPr>
        <w:t xml:space="preserve">собственников, включая бенефициаров (в том числе конечных) (</w:t>
      </w:r>
      <w:hyperlink w:tooltip="#Прил05_ФормыПобедителя" w:anchor="Прил05_ФормыПобедителя" w:history="1">
        <w:r>
          <w:rPr>
            <w:rStyle w:val="1167"/>
            <w:sz w:val="22"/>
            <w:szCs w:val="22"/>
          </w:rPr>
          <w:t xml:space="preserve">Приложение № </w:t>
        </w:r>
        <w:r>
          <w:rPr>
            <w:rStyle w:val="1167"/>
            <w:sz w:val="22"/>
            <w:szCs w:val="22"/>
          </w:rPr>
          <w:t xml:space="preserve">5</w:t>
        </w:r>
      </w:hyperlink>
      <w:r>
        <w:rPr>
          <w:sz w:val="22"/>
          <w:szCs w:val="22"/>
        </w:rPr>
        <w:t xml:space="preserve">),</w:t>
      </w:r>
      <w:r>
        <w:rPr>
          <w:sz w:val="22"/>
          <w:szCs w:val="22"/>
        </w:rPr>
        <w:t xml:space="preserve"> а также предоставить</w:t>
      </w:r>
      <w:r>
        <w:rPr>
          <w:sz w:val="22"/>
          <w:szCs w:val="22"/>
        </w:rPr>
        <w:t xml:space="preserve"> иные</w:t>
      </w:r>
      <w:r>
        <w:rPr>
          <w:sz w:val="22"/>
          <w:szCs w:val="22"/>
        </w:rPr>
        <w:t xml:space="preserve"> документы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соответствии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условиями </w:t>
      </w:r>
      <w:r>
        <w:rPr>
          <w:sz w:val="22"/>
          <w:szCs w:val="22"/>
        </w:rPr>
        <w:t xml:space="preserve">подраздела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_Ref138341423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обязательство предоставить до заключения</w:t>
      </w:r>
      <w:r>
        <w:rPr>
          <w:sz w:val="22"/>
          <w:szCs w:val="22"/>
        </w:rPr>
        <w:t xml:space="preserve"> договора Заказчику обеспечение исполнения договора – если </w:t>
      </w:r>
      <w:hyperlink w:tooltip="#Прил02_ПроектДоговора" w:anchor="Прил02_ПроектДоговора" w:history="1">
        <w:r>
          <w:rPr>
            <w:rStyle w:val="1167"/>
            <w:sz w:val="22"/>
            <w:szCs w:val="22"/>
          </w:rPr>
          <w:t xml:space="preserve">Проект договора (Приложение № 2)</w:t>
        </w:r>
      </w:hyperlink>
      <w:r>
        <w:rPr>
          <w:sz w:val="22"/>
          <w:szCs w:val="22"/>
        </w:rPr>
        <w:t xml:space="preserve"> предусматривает обеспечение исполнения договора с соответствующим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обязательствами (в порядке и сроки, предусмотренные </w:t>
      </w:r>
      <w:hyperlink w:tooltip="#Прил02_ПроектДоговора" w:anchor="Прил02_ПроектДоговора" w:history="1">
        <w:r>
          <w:rPr>
            <w:rStyle w:val="1167"/>
            <w:sz w:val="22"/>
            <w:szCs w:val="22"/>
          </w:rPr>
          <w:t xml:space="preserve">Проектом договора</w:t>
        </w:r>
      </w:hyperlink>
      <w:r>
        <w:rPr>
          <w:sz w:val="22"/>
          <w:szCs w:val="22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В случае невыполнения Победителем указанных выше обязательств Организатор вправе удержать обеспечение заявки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путем обращения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соответствующую организацию-гарант. </w:t>
      </w:r>
      <w:r>
        <w:rPr>
          <w:sz w:val="22"/>
          <w:szCs w:val="22"/>
        </w:rPr>
        <w:t xml:space="preserve">При этом в</w:t>
      </w:r>
      <w:r>
        <w:rPr>
          <w:sz w:val="22"/>
          <w:szCs w:val="22"/>
        </w:rPr>
        <w:t xml:space="preserve"> случае предоставления Участником обеспечения в виде денежных средств, сумма обеспечения заявки, внесенная на специальный банковский счет, перечисляется </w:t>
      </w:r>
      <w:r>
        <w:rPr>
          <w:sz w:val="22"/>
          <w:szCs w:val="22"/>
        </w:rPr>
        <w:t xml:space="preserve">б</w:t>
      </w:r>
      <w:r>
        <w:rPr>
          <w:sz w:val="22"/>
          <w:szCs w:val="22"/>
        </w:rPr>
        <w:t xml:space="preserve">анком-гарантом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счет Заказчика</w:t>
      </w:r>
      <w:r>
        <w:rPr>
          <w:sz w:val="22"/>
          <w:szCs w:val="22"/>
        </w:rPr>
        <w:t xml:space="preserve">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keepNext/>
        <w:rPr>
          <w:sz w:val="22"/>
          <w:szCs w:val="22"/>
        </w:rPr>
      </w:pPr>
      <w:r>
        <w:rPr>
          <w:sz w:val="22"/>
          <w:szCs w:val="22"/>
        </w:rPr>
        <w:t xml:space="preserve">Возврат обеспечения заявки </w:t>
      </w:r>
      <w:r>
        <w:rPr>
          <w:sz w:val="22"/>
          <w:szCs w:val="22"/>
        </w:rPr>
        <w:t xml:space="preserve">(в случае предоставления Участником обеспечения в виде денежных средств)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осуществляется Организатором в срок не более </w:t>
      </w:r>
      <w:r>
        <w:rPr>
          <w:sz w:val="22"/>
          <w:szCs w:val="22"/>
        </w:rPr>
        <w:t xml:space="preserve">7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семи</w:t>
      </w:r>
      <w:r>
        <w:rPr>
          <w:sz w:val="22"/>
          <w:szCs w:val="22"/>
        </w:rPr>
        <w:t xml:space="preserve">) рабочих дней с даты: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принятия решения об отказе от проведения закупки – всем Участникам, подавшим заявки к моменту принятия такого решения;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поступления уведомления об отзыве заявки в случаях, когда такой отзыв осуществлен в установленные в Документации о закупке сроки – Участнику, отозвавшему заявку;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официального размещения итогового протокола по результатам закупки – всем Участникам, кроме Победителя;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заключения Договора по результатам закупки – Победителю, с которым заключен Договор;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признания закупки несостоявшейся – Участнику, которому обеспечение не было возвращено по иным основаниям.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Возврат обеспечения заявки может быть задержан в случае поступления в установленном законодательством порядке жалобы по закупке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_Ref125363536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2.3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 – на время рассмотрения жалобы.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/>
      <w:bookmarkStart w:id="392" w:name="_Toc35"/>
      <w:r>
        <w:rPr>
          <w:sz w:val="22"/>
          <w:szCs w:val="22"/>
        </w:rPr>
      </w:r>
      <w:bookmarkStart w:id="180" w:name="_Ref149317181"/>
      <w:r>
        <w:rPr>
          <w:sz w:val="22"/>
          <w:szCs w:val="22"/>
        </w:rPr>
        <w:t xml:space="preserve">Особенности проведения м</w:t>
      </w:r>
      <w:r>
        <w:rPr>
          <w:sz w:val="22"/>
          <w:szCs w:val="22"/>
        </w:rPr>
        <w:t xml:space="preserve">ноголотов</w:t>
      </w:r>
      <w:r>
        <w:rPr>
          <w:sz w:val="22"/>
          <w:szCs w:val="22"/>
        </w:rPr>
        <w:t xml:space="preserve">ой</w:t>
      </w:r>
      <w:r>
        <w:rPr>
          <w:sz w:val="22"/>
          <w:szCs w:val="22"/>
        </w:rPr>
        <w:t xml:space="preserve"> закупк</w:t>
      </w:r>
      <w:r>
        <w:rPr>
          <w:sz w:val="22"/>
          <w:szCs w:val="22"/>
        </w:rPr>
        <w:t xml:space="preserve">и</w:t>
      </w:r>
      <w:bookmarkEnd w:id="170"/>
      <w:r>
        <w:rPr>
          <w:sz w:val="22"/>
          <w:szCs w:val="22"/>
        </w:rPr>
      </w:r>
      <w:bookmarkEnd w:id="180"/>
      <w:r/>
      <w:bookmarkEnd w:id="392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Нормы настоящего подраздела применяются, если подразделом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предусмотрено проведение многолотовой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Настоящий подраздел дополняет </w:t>
      </w:r>
      <w:r>
        <w:rPr>
          <w:sz w:val="22"/>
          <w:szCs w:val="22"/>
        </w:rPr>
        <w:t xml:space="preserve">или изменяет </w:t>
      </w:r>
      <w:r>
        <w:rPr>
          <w:sz w:val="22"/>
          <w:szCs w:val="22"/>
        </w:rPr>
        <w:t xml:space="preserve">порядок</w:t>
      </w:r>
      <w:r>
        <w:rPr>
          <w:sz w:val="22"/>
          <w:szCs w:val="22"/>
        </w:rPr>
        <w:t xml:space="preserve"> проведения закупки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случае противоречий между требованиями настоящего </w:t>
      </w:r>
      <w:r>
        <w:rPr>
          <w:sz w:val="22"/>
          <w:szCs w:val="22"/>
        </w:rPr>
        <w:t xml:space="preserve">подраздела </w:t>
      </w:r>
      <w:r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порядка проведения закупки</w:t>
      </w:r>
      <w:r>
        <w:rPr>
          <w:sz w:val="22"/>
          <w:szCs w:val="22"/>
        </w:rPr>
        <w:t xml:space="preserve"> или</w:t>
      </w:r>
      <w:r>
        <w:rPr>
          <w:sz w:val="22"/>
          <w:szCs w:val="22"/>
        </w:rPr>
        <w:t xml:space="preserve"> с инструкциями 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подготовке заяв</w:t>
      </w:r>
      <w:r>
        <w:rPr>
          <w:sz w:val="22"/>
          <w:szCs w:val="22"/>
        </w:rPr>
        <w:t xml:space="preserve">к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применяются требования настоящего </w:t>
      </w:r>
      <w:r>
        <w:rPr>
          <w:sz w:val="22"/>
          <w:szCs w:val="22"/>
        </w:rPr>
        <w:t xml:space="preserve">под</w:t>
      </w:r>
      <w:r>
        <w:rPr>
          <w:sz w:val="22"/>
          <w:szCs w:val="22"/>
        </w:rPr>
        <w:t xml:space="preserve">раздела.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Многолотовая закупка может </w:t>
      </w:r>
      <w:r>
        <w:rPr>
          <w:sz w:val="22"/>
          <w:szCs w:val="22"/>
        </w:rPr>
        <w:t xml:space="preserve">проводиться как для одного, так и для нескольких Заказчиков. Для всех лотов выпускается общее Извещение, Документация о закупке, решения по каждому лоту принимает одна и та же Закупочная комиссия. Любые положения Документации о закупке, если в них прямо не</w:t>
      </w:r>
      <w:r>
        <w:rPr>
          <w:sz w:val="22"/>
          <w:szCs w:val="22"/>
          <w:lang w:val="en-US"/>
        </w:rPr>
        <w:t xml:space="preserve"> </w:t>
      </w:r>
      <w:r>
        <w:rPr>
          <w:sz w:val="22"/>
          <w:szCs w:val="22"/>
        </w:rPr>
        <w:t xml:space="preserve">указан номер конкретного лота, относятся ко всем лотам одновременно.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Участник может подать </w:t>
      </w:r>
      <w:r>
        <w:rPr>
          <w:sz w:val="22"/>
          <w:szCs w:val="22"/>
        </w:rPr>
        <w:t xml:space="preserve">одну </w:t>
      </w:r>
      <w:r>
        <w:rPr>
          <w:sz w:val="22"/>
          <w:szCs w:val="22"/>
        </w:rPr>
        <w:t xml:space="preserve">заявку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любой лот, любые несколько лотов или все лоты по собственному выбору.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При этом не допускается разбиение отдельного лота на части, то есть подача заявки на часть лота по отдельным видам или объемам продукции.</w:t>
      </w:r>
      <w:r>
        <w:rPr>
          <w:sz w:val="22"/>
          <w:szCs w:val="22"/>
        </w:rPr>
        <w:t xml:space="preserve">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многолотовой </w:t>
      </w:r>
      <w:r>
        <w:rPr>
          <w:sz w:val="22"/>
          <w:szCs w:val="22"/>
        </w:rPr>
        <w:t xml:space="preserve">закупке </w:t>
      </w:r>
      <w:r>
        <w:rPr>
          <w:sz w:val="22"/>
          <w:szCs w:val="22"/>
        </w:rPr>
        <w:t xml:space="preserve">подача Участником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одной </w:t>
      </w:r>
      <w:r>
        <w:rPr>
          <w:sz w:val="22"/>
          <w:szCs w:val="22"/>
        </w:rPr>
        <w:t xml:space="preserve">заявке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 каждый лот, не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считается подач</w:t>
      </w:r>
      <w:r>
        <w:rPr>
          <w:sz w:val="22"/>
          <w:szCs w:val="22"/>
        </w:rPr>
        <w:t xml:space="preserve">ей</w:t>
      </w:r>
      <w:r>
        <w:rPr>
          <w:sz w:val="22"/>
          <w:szCs w:val="22"/>
        </w:rPr>
        <w:t xml:space="preserve"> второй заявки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keepNext/>
        <w:rPr>
          <w:sz w:val="22"/>
          <w:szCs w:val="22"/>
        </w:rPr>
      </w:pPr>
      <w:r>
        <w:rPr>
          <w:sz w:val="22"/>
          <w:szCs w:val="22"/>
        </w:rPr>
        <w:t xml:space="preserve">В случае подачи заявки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 несколько лотов </w:t>
      </w:r>
      <w:r>
        <w:rPr>
          <w:sz w:val="22"/>
          <w:szCs w:val="22"/>
        </w:rPr>
        <w:t xml:space="preserve">дополнительно должны быть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соблюдены следующие требования: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Письмо о подаче оферты (форма 2)</w:t>
      </w:r>
      <w:r>
        <w:rPr>
          <w:sz w:val="22"/>
          <w:szCs w:val="22"/>
        </w:rPr>
        <w:t xml:space="preserve"> (</w:t>
      </w:r>
      <w:hyperlink w:tooltip="#Прил04_ФормыЗаявки" w:anchor="Прил04_ФормыЗаявки" w:history="1">
        <w:r>
          <w:rPr>
            <w:rStyle w:val="1167"/>
            <w:sz w:val="22"/>
            <w:szCs w:val="22"/>
          </w:rPr>
          <w:t xml:space="preserve">Приложение № </w:t>
        </w:r>
        <w:r>
          <w:rPr>
            <w:rStyle w:val="1167"/>
            <w:sz w:val="22"/>
            <w:szCs w:val="22"/>
          </w:rPr>
          <w:t xml:space="preserve">4</w:t>
        </w:r>
      </w:hyperlink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должно содержать указание номера и названия каждого лота;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Коммерческое предложение (форма 3), Техническое предложение (форма 4), Календарный график (форма 5)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План распределения объемов поставки продукции (форма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11)</w:t>
      </w:r>
      <w:r>
        <w:rPr>
          <w:sz w:val="22"/>
          <w:szCs w:val="22"/>
        </w:rPr>
        <w:t xml:space="preserve"> – </w:t>
      </w:r>
      <w:hyperlink w:tooltip="#Прил04_ФормыЗаявки" w:anchor="Прил04_ФормыЗаявки" w:history="1">
        <w:r>
          <w:rPr>
            <w:rStyle w:val="1167"/>
            <w:sz w:val="22"/>
            <w:szCs w:val="22"/>
          </w:rPr>
          <w:t xml:space="preserve">Приложение № </w:t>
        </w:r>
        <w:r>
          <w:rPr>
            <w:rStyle w:val="1167"/>
            <w:sz w:val="22"/>
            <w:szCs w:val="22"/>
          </w:rPr>
          <w:t xml:space="preserve">4</w:t>
        </w:r>
      </w:hyperlink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должны быть подготовлены отдельно 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каждому из лотов с указанием номера и названия лота.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Решения, принимаемые в ходе процедуры закупки, в том числе </w:t>
      </w:r>
      <w:r>
        <w:rPr>
          <w:sz w:val="22"/>
          <w:szCs w:val="22"/>
        </w:rPr>
        <w:t xml:space="preserve">решения в рамках </w:t>
      </w:r>
      <w:r>
        <w:rPr>
          <w:sz w:val="22"/>
          <w:szCs w:val="22"/>
        </w:rPr>
        <w:t xml:space="preserve">рассмотрени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(первых частей заявок, вторых частей заявок и ценовых предложений)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оценк</w:t>
      </w:r>
      <w:r>
        <w:rPr>
          <w:sz w:val="22"/>
          <w:szCs w:val="22"/>
        </w:rPr>
        <w:t xml:space="preserve">и и сопоставления</w:t>
      </w:r>
      <w:r>
        <w:rPr>
          <w:sz w:val="22"/>
          <w:szCs w:val="22"/>
        </w:rPr>
        <w:t xml:space="preserve"> заявок, определени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Победителя, признани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закупки несостоявшейся, отказ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от дальнейшего ее проведения и т.д., осуществляются раздельно и независимо по каждому из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лотов. При этом Организатор вправе оформить 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каждому лоту отдельный протокол</w:t>
      </w:r>
      <w:r>
        <w:rPr>
          <w:sz w:val="22"/>
          <w:szCs w:val="22"/>
        </w:rPr>
        <w:t xml:space="preserve"> закупки</w:t>
      </w:r>
      <w:r>
        <w:rPr>
          <w:sz w:val="22"/>
          <w:szCs w:val="22"/>
        </w:rPr>
        <w:t xml:space="preserve"> или сформировать общий по всем лотам протокол</w:t>
      </w:r>
      <w:r>
        <w:rPr>
          <w:sz w:val="22"/>
          <w:szCs w:val="22"/>
        </w:rPr>
        <w:t xml:space="preserve"> закупки</w:t>
      </w:r>
      <w:r>
        <w:rPr>
          <w:sz w:val="22"/>
          <w:szCs w:val="22"/>
        </w:rPr>
        <w:t xml:space="preserve">,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который в отношении каждого лота вносятся сведения, подлежащие официальному размещению.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/>
      <w:bookmarkStart w:id="393" w:name="_Toc36"/>
      <w:r>
        <w:rPr>
          <w:sz w:val="22"/>
          <w:szCs w:val="22"/>
        </w:rPr>
      </w:r>
      <w:bookmarkStart w:id="186" w:name="_Ref126142429"/>
      <w:r>
        <w:rPr>
          <w:sz w:val="22"/>
          <w:szCs w:val="22"/>
        </w:rPr>
      </w:r>
      <w:bookmarkStart w:id="187" w:name="_Ref130224037"/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орядок заключения </w:t>
      </w: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оговора</w:t>
      </w:r>
      <w:bookmarkEnd w:id="171"/>
      <w:r>
        <w:rPr>
          <w:sz w:val="22"/>
          <w:szCs w:val="22"/>
        </w:rPr>
      </w:r>
      <w:bookmarkEnd w:id="172"/>
      <w:r>
        <w:rPr>
          <w:sz w:val="22"/>
          <w:szCs w:val="22"/>
        </w:rPr>
      </w:r>
      <w:bookmarkEnd w:id="173"/>
      <w:r>
        <w:rPr>
          <w:sz w:val="22"/>
          <w:szCs w:val="22"/>
        </w:rPr>
      </w:r>
      <w:bookmarkEnd w:id="174"/>
      <w:r>
        <w:rPr>
          <w:sz w:val="22"/>
          <w:szCs w:val="22"/>
        </w:rPr>
      </w:r>
      <w:bookmarkEnd w:id="175"/>
      <w:r>
        <w:rPr>
          <w:sz w:val="22"/>
          <w:szCs w:val="22"/>
        </w:rPr>
      </w:r>
      <w:bookmarkEnd w:id="176"/>
      <w:r>
        <w:rPr>
          <w:sz w:val="22"/>
          <w:szCs w:val="22"/>
        </w:rPr>
      </w:r>
      <w:bookmarkEnd w:id="186"/>
      <w:r>
        <w:rPr>
          <w:sz w:val="22"/>
          <w:szCs w:val="22"/>
        </w:rPr>
      </w:r>
      <w:bookmarkEnd w:id="187"/>
      <w:r/>
      <w:bookmarkEnd w:id="39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/>
      <w:bookmarkStart w:id="394" w:name="_Toc37"/>
      <w:r>
        <w:rPr>
          <w:sz w:val="22"/>
          <w:szCs w:val="22"/>
        </w:rPr>
      </w:r>
      <w:bookmarkStart w:id="189" w:name="_Ref125366947"/>
      <w:r>
        <w:rPr>
          <w:sz w:val="22"/>
          <w:szCs w:val="22"/>
        </w:rPr>
      </w:r>
      <w:bookmarkStart w:id="190" w:name="_Ref125368755"/>
      <w:r>
        <w:rPr>
          <w:sz w:val="22"/>
          <w:szCs w:val="22"/>
        </w:rPr>
        <w:t xml:space="preserve">Общие положения</w:t>
      </w:r>
      <w:bookmarkEnd w:id="394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Нормы настоящего раздела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_Ref126142429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также применяются в отношении Единственного участника несостоявшейся закупки, с которым принято решение о заключении договора (к нему применяются те же нормы, что и в отношении Победителя).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/>
      <w:bookmarkStart w:id="395" w:name="_Toc38"/>
      <w:r>
        <w:rPr>
          <w:sz w:val="22"/>
          <w:szCs w:val="22"/>
        </w:rPr>
      </w:r>
      <w:bookmarkStart w:id="192" w:name="_Ref138341423"/>
      <w:r>
        <w:rPr>
          <w:sz w:val="22"/>
          <w:szCs w:val="22"/>
        </w:rPr>
        <w:t xml:space="preserve">Заключение Договора</w:t>
      </w:r>
      <w:bookmarkEnd w:id="189"/>
      <w:r>
        <w:rPr>
          <w:sz w:val="22"/>
          <w:szCs w:val="22"/>
        </w:rPr>
      </w:r>
      <w:bookmarkEnd w:id="190"/>
      <w:r>
        <w:rPr>
          <w:sz w:val="22"/>
          <w:szCs w:val="22"/>
        </w:rPr>
      </w:r>
      <w:bookmarkEnd w:id="192"/>
      <w:r/>
      <w:bookmarkEnd w:id="395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</w:r>
      <w:bookmarkStart w:id="194" w:name="_Ref125362935"/>
      <w:r>
        <w:rPr>
          <w:sz w:val="22"/>
          <w:szCs w:val="22"/>
        </w:rPr>
      </w:r>
      <w:bookmarkStart w:id="195" w:name="_Ref130293821"/>
      <w:r>
        <w:rPr>
          <w:sz w:val="22"/>
          <w:szCs w:val="22"/>
        </w:rPr>
        <w:t xml:space="preserve">Договор между Заказчиком и Победителем заключается не ранее чем через 10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(десять) календарных дней и не позднее чем через 20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(двадцать) календарных дней с даты официального размещения итогового протокола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результатам закупки.</w:t>
      </w:r>
      <w:bookmarkEnd w:id="194"/>
      <w:r>
        <w:rPr>
          <w:sz w:val="22"/>
          <w:szCs w:val="22"/>
        </w:rPr>
      </w:r>
      <w:bookmarkEnd w:id="195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Договор не может быть заключен, если это запрещено законодательством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национальном режиме в случаях, установленных в подразделе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_Ref186219943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4.14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</w:r>
      <w:bookmarkStart w:id="196" w:name="_Ref125363464"/>
      <w:r>
        <w:rPr>
          <w:sz w:val="22"/>
          <w:szCs w:val="22"/>
        </w:rPr>
        <w:t xml:space="preserve">В целях заключения Договора Участник, признанный Победителем, обязан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срок не позднее 3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(трех) рабочих дней с даты официального размещения Организатором итогового протокола по результатам закупки, направить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адресу,</w:t>
      </w:r>
      <w:r>
        <w:rPr>
          <w:sz w:val="22"/>
          <w:szCs w:val="22"/>
        </w:rPr>
        <w:t xml:space="preserve"> определенному в 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как м</w:t>
      </w:r>
      <w:r>
        <w:rPr>
          <w:sz w:val="22"/>
          <w:szCs w:val="22"/>
        </w:rPr>
        <w:t xml:space="preserve">есто подачи документов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отношении цепочки собственников, включая конечных бенефициаров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Справку о цепочке собственников, включая бенефициаров (в том числе конечных), по форме в соответствии с</w:t>
      </w:r>
      <w:r>
        <w:rPr>
          <w:sz w:val="22"/>
          <w:szCs w:val="22"/>
        </w:rPr>
        <w:t xml:space="preserve"> </w:t>
      </w:r>
      <w:hyperlink w:tooltip="#Прил05_ФормыПобедителя" w:anchor="Прил05_ФормыПобедителя" w:history="1">
        <w:r>
          <w:rPr>
            <w:rStyle w:val="1167"/>
            <w:sz w:val="22"/>
            <w:szCs w:val="22"/>
          </w:rPr>
          <w:t xml:space="preserve">Приложением № </w:t>
        </w:r>
        <w:r>
          <w:rPr>
            <w:rStyle w:val="1167"/>
            <w:sz w:val="22"/>
            <w:szCs w:val="22"/>
          </w:rPr>
          <w:t xml:space="preserve">5</w:t>
        </w:r>
      </w:hyperlink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с приложением подтверждающих документов согласно перечню, установленному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Приложении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1 к указанной справке. Данные документы должны быть предоставлены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бумажном виде и на электронном носителе в отдельном запечатанном конверте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надписью «Документы Победителя о цепочке собственников».</w:t>
      </w:r>
      <w:bookmarkEnd w:id="196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В срок не позднее 3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(трех) рабочих дней с даты официального размещения Организатором итогового протокола по результатам закупки, Победитель обязан предоставить Заказчику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(скан-копия в формате </w:t>
      </w:r>
      <w:r>
        <w:rPr>
          <w:sz w:val="22"/>
          <w:szCs w:val="22"/>
          <w:lang w:val="en-US"/>
        </w:rPr>
        <w:t xml:space="preserve">pdf</w:t>
      </w:r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Заверение об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обстоятельствах, представляющ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е собой гарантийное письмо об отсутствии обстоятельств, </w:t>
      </w:r>
      <w:r>
        <w:rPr>
          <w:sz w:val="22"/>
          <w:szCs w:val="22"/>
        </w:rPr>
        <w:t xml:space="preserve">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167"/>
            <w:sz w:val="22"/>
            <w:szCs w:val="22"/>
          </w:rPr>
          <w:t xml:space="preserve">Приложением № 5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197" w:name="_Ref125551072"/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еред заключением Договора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Победитель</w:t>
      </w:r>
      <w:r>
        <w:rPr>
          <w:sz w:val="22"/>
          <w:szCs w:val="22"/>
        </w:rPr>
        <w:t xml:space="preserve"> обязан предоставить Заказчику</w:t>
      </w:r>
      <w:r>
        <w:rPr>
          <w:sz w:val="22"/>
          <w:szCs w:val="22"/>
        </w:rPr>
        <w:t xml:space="preserve">, не позднее сроков, установленных в пункте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_Ref130293821 \w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5.2.1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в целях </w:t>
      </w:r>
      <w:r>
        <w:rPr>
          <w:sz w:val="22"/>
          <w:szCs w:val="22"/>
        </w:rPr>
        <w:t xml:space="preserve">подтверждения своего соответствия </w:t>
      </w:r>
      <w:r>
        <w:rPr>
          <w:sz w:val="22"/>
          <w:szCs w:val="22"/>
        </w:rPr>
        <w:t xml:space="preserve">обязательному </w:t>
      </w:r>
      <w:r>
        <w:rPr>
          <w:sz w:val="22"/>
          <w:szCs w:val="22"/>
        </w:rPr>
        <w:t xml:space="preserve">требовани</w:t>
      </w:r>
      <w:r>
        <w:rPr>
          <w:sz w:val="22"/>
          <w:szCs w:val="22"/>
        </w:rPr>
        <w:t xml:space="preserve">ю к Участникам</w:t>
      </w:r>
      <w:r>
        <w:rPr>
          <w:sz w:val="22"/>
          <w:szCs w:val="22"/>
        </w:rPr>
        <w:t xml:space="preserve">, указанн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м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пункте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_Ref125552433 \w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подраздела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_Ref125361435 \w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</w:t>
      </w:r>
      <w:hyperlink w:tooltip="#Прил03_ТребованияУчастникам" w:anchor="Прил03_ТребованияУчастникам" w:history="1">
        <w:r>
          <w:rPr>
            <w:rStyle w:val="1167"/>
            <w:sz w:val="22"/>
            <w:szCs w:val="22"/>
          </w:rPr>
          <w:t xml:space="preserve">Приложение № 3</w:t>
        </w:r>
      </w:hyperlink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, следующие документы</w:t>
      </w:r>
      <w:r>
        <w:rPr>
          <w:sz w:val="22"/>
          <w:szCs w:val="22"/>
        </w:rPr>
        <w:t xml:space="preserve"> (скан-копии в формате </w:t>
      </w:r>
      <w:r>
        <w:rPr>
          <w:sz w:val="22"/>
          <w:szCs w:val="22"/>
          <w:lang w:val="en-US"/>
        </w:rPr>
        <w:t xml:space="preserve">pdf</w:t>
      </w:r>
      <w:r>
        <w:rPr>
          <w:sz w:val="22"/>
          <w:szCs w:val="22"/>
        </w:rPr>
        <w:t xml:space="preserve">)</w:t>
      </w:r>
      <w:r>
        <w:rPr>
          <w:rStyle w:val="1151"/>
          <w:sz w:val="22"/>
          <w:szCs w:val="22"/>
        </w:rPr>
        <w:footnoteReference w:id="12"/>
      </w:r>
      <w:r>
        <w:rPr>
          <w:sz w:val="22"/>
          <w:szCs w:val="22"/>
        </w:rPr>
        <w:t xml:space="preserve">:</w:t>
      </w:r>
      <w:bookmarkEnd w:id="197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keepNext/>
        <w:rPr>
          <w:sz w:val="22"/>
          <w:szCs w:val="22"/>
        </w:rPr>
      </w:pPr>
      <w:r>
        <w:rPr>
          <w:sz w:val="22"/>
          <w:szCs w:val="22"/>
        </w:rPr>
        <w:t xml:space="preserve">для юридического лица: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к</w:t>
      </w:r>
      <w:r>
        <w:rPr>
          <w:sz w:val="22"/>
          <w:szCs w:val="22"/>
        </w:rPr>
        <w:t xml:space="preserve">опия 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става в действующей редакции с отметкой</w:t>
      </w:r>
      <w:r>
        <w:rPr>
          <w:sz w:val="22"/>
          <w:szCs w:val="22"/>
        </w:rPr>
        <w:t xml:space="preserve"> ИФНС либо копия нотариально заверенного 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става (с отметкой нотариуса);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</w:r>
      <w:bookmarkStart w:id="198" w:name="_Ref125638686"/>
      <w:r>
        <w:rPr>
          <w:sz w:val="22"/>
          <w:szCs w:val="22"/>
        </w:rPr>
        <w:t xml:space="preserve">к</w:t>
      </w:r>
      <w:r>
        <w:rPr>
          <w:sz w:val="22"/>
          <w:szCs w:val="22"/>
        </w:rPr>
        <w:t xml:space="preserve">опии документов, подтверждающих полномочия единоличного исполнительного органа Участника или Управляющей компании (протоколы об избрании единоличного исполнительного органа или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передаче полномочий Управляющей компании), заверенные Победителем;</w:t>
      </w:r>
      <w:bookmarkEnd w:id="19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дополнительно предоставляется машиночитаемая доверенность (посредством информационных систем, на которых проводится закупка) на физическое лицо, которое подписывает договор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для лиц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зарегистрированн</w:t>
      </w:r>
      <w:r>
        <w:rPr>
          <w:sz w:val="22"/>
          <w:szCs w:val="22"/>
        </w:rPr>
        <w:t xml:space="preserve">ого</w:t>
      </w:r>
      <w:r>
        <w:rPr>
          <w:sz w:val="22"/>
          <w:szCs w:val="22"/>
        </w:rPr>
        <w:t xml:space="preserve"> вне Российской Федерации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ыписк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из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торгового реестра страны регистрации иностранного Участника;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ля физическ</w:t>
      </w:r>
      <w:r>
        <w:rPr>
          <w:sz w:val="22"/>
          <w:szCs w:val="22"/>
        </w:rPr>
        <w:t xml:space="preserve">ого</w:t>
      </w:r>
      <w:r>
        <w:rPr>
          <w:sz w:val="22"/>
          <w:szCs w:val="22"/>
        </w:rPr>
        <w:t xml:space="preserve"> лиц</w:t>
      </w:r>
      <w:r>
        <w:rPr>
          <w:sz w:val="22"/>
          <w:szCs w:val="22"/>
        </w:rPr>
        <w:t xml:space="preserve">а:</w:t>
      </w:r>
      <w:r>
        <w:rPr>
          <w:sz w:val="22"/>
          <w:szCs w:val="22"/>
        </w:rPr>
        <w:t xml:space="preserve"> нотариально заверенная копия всех страниц документа, удостоверяющего личность (паспорта);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</w:r>
      <w:bookmarkStart w:id="199" w:name="_Ref125361554"/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сли Договор заключается с лидером Коллективного участника, то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обязательном порядке </w:t>
      </w:r>
      <w:r>
        <w:rPr>
          <w:sz w:val="22"/>
          <w:szCs w:val="22"/>
        </w:rPr>
        <w:t xml:space="preserve">предоставляется оригинал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нотариально заверенная копия Соглашения между членами Коллективного участника, указанного в пункте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_Ref125366972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3.2.3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</w:t>
      </w:r>
      <w:bookmarkEnd w:id="19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сли в соответствии с законодательством</w:t>
      </w:r>
      <w:r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ставом Заказчика потребуется предварительное одобрение заключаемого 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предложенных Победителем условиях Договора компетентными органами управления Заказчика (Общим собранием акционеров, Советом директоров и т.п.), Договор с Победителем заключается не позднее чем через 5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(пять) календарных дней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даты указанного одобрения.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В случае обжалования в антимонопольном органе результатов закупки Договор заключается не позднее чем через 5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(пять) календарных дней с даты вынесения решения антимонопольного органа по результатам такого обжалования</w:t>
      </w:r>
      <w:r>
        <w:rPr>
          <w:sz w:val="22"/>
          <w:szCs w:val="22"/>
        </w:rPr>
        <w:t xml:space="preserve"> (за исключением случая возврата на предыдущий этап закупки)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200" w:name="_Ref132288402"/>
      <w:r>
        <w:rPr>
          <w:sz w:val="22"/>
          <w:szCs w:val="22"/>
        </w:rPr>
        <w:t xml:space="preserve">При определении условий Договора по результатам закупки используются следующие документы с соблюдением указанной иерархии в порядке перечисления (в случае их противоречия):</w:t>
      </w:r>
      <w:bookmarkEnd w:id="20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итоговый протокол по результатам закупки;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Извещение и Документация о закупке со всеми изменениями;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заявка Победителя со всеми дополнениями и разъяснениями.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Договор </w:t>
      </w:r>
      <w:r>
        <w:rPr>
          <w:sz w:val="22"/>
          <w:szCs w:val="22"/>
        </w:rPr>
        <w:t xml:space="preserve">согласовывается и </w:t>
      </w:r>
      <w:r>
        <w:rPr>
          <w:sz w:val="22"/>
          <w:szCs w:val="22"/>
        </w:rPr>
        <w:t xml:space="preserve">заключается с использованием </w:t>
      </w:r>
      <w:r>
        <w:rPr>
          <w:sz w:val="22"/>
          <w:szCs w:val="22"/>
        </w:rPr>
        <w:t xml:space="preserve">функционала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ЭП,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том числе</w:t>
      </w:r>
      <w:r>
        <w:rPr>
          <w:sz w:val="22"/>
          <w:szCs w:val="22"/>
        </w:rPr>
        <w:t xml:space="preserve"> подпис</w:t>
      </w:r>
      <w:r>
        <w:rPr>
          <w:sz w:val="22"/>
          <w:szCs w:val="22"/>
        </w:rPr>
        <w:t xml:space="preserve">ывается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усиленной квалифицированной электронной подписью </w:t>
      </w:r>
      <w:r>
        <w:rPr>
          <w:sz w:val="22"/>
          <w:szCs w:val="22"/>
        </w:rPr>
        <w:t xml:space="preserve">уполномоченного лица Победителя и </w:t>
      </w:r>
      <w:r>
        <w:rPr>
          <w:sz w:val="22"/>
          <w:szCs w:val="22"/>
        </w:rPr>
        <w:t xml:space="preserve">Заказчика</w:t>
      </w:r>
      <w:r>
        <w:rPr>
          <w:sz w:val="22"/>
          <w:szCs w:val="22"/>
        </w:rPr>
        <w:t xml:space="preserve"> соответственно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В течение установленного в пункте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_Ref130293821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5.2.1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срока Заказчик </w:t>
      </w:r>
      <w:r>
        <w:rPr>
          <w:sz w:val="22"/>
          <w:szCs w:val="22"/>
        </w:rPr>
        <w:t xml:space="preserve">с использованием </w:t>
      </w:r>
      <w:r>
        <w:rPr>
          <w:sz w:val="22"/>
          <w:szCs w:val="22"/>
        </w:rPr>
        <w:t xml:space="preserve">функционала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ЭП направляет в адрес Победителя заполненный со своей стороны проект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</w:r>
      <w:bookmarkStart w:id="201" w:name="_Ref49437111"/>
      <w:r>
        <w:rPr>
          <w:sz w:val="22"/>
          <w:szCs w:val="22"/>
        </w:rPr>
        <w:t xml:space="preserve">В случае наличия </w:t>
      </w:r>
      <w:r>
        <w:rPr>
          <w:sz w:val="22"/>
          <w:szCs w:val="22"/>
        </w:rPr>
        <w:t xml:space="preserve">у Победителя </w:t>
      </w:r>
      <w:r>
        <w:rPr>
          <w:sz w:val="22"/>
          <w:szCs w:val="22"/>
        </w:rPr>
        <w:t xml:space="preserve">разногласий по направленному Заказчиком проекту </w:t>
      </w: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оговора, </w:t>
      </w:r>
      <w:r>
        <w:rPr>
          <w:sz w:val="22"/>
          <w:szCs w:val="22"/>
        </w:rPr>
        <w:t xml:space="preserve">Победитель</w:t>
      </w:r>
      <w:r>
        <w:rPr>
          <w:sz w:val="22"/>
          <w:szCs w:val="22"/>
        </w:rPr>
        <w:t xml:space="preserve"> составляет </w:t>
      </w: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ротокол разногласий с указанием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нем своих </w:t>
      </w:r>
      <w:r>
        <w:rPr>
          <w:sz w:val="22"/>
          <w:szCs w:val="22"/>
        </w:rPr>
        <w:t xml:space="preserve">замечаний к положениям проекта </w:t>
      </w: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оговора, не соответствующим </w:t>
      </w:r>
      <w:r>
        <w:rPr>
          <w:sz w:val="22"/>
          <w:szCs w:val="22"/>
        </w:rPr>
        <w:t xml:space="preserve">условиям настоящей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окументации о закупке 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заявке</w:t>
      </w:r>
      <w:r>
        <w:rPr>
          <w:sz w:val="22"/>
          <w:szCs w:val="22"/>
        </w:rPr>
        <w:t xml:space="preserve"> Победителя (</w:t>
      </w:r>
      <w:r>
        <w:rPr>
          <w:sz w:val="22"/>
          <w:szCs w:val="22"/>
        </w:rPr>
        <w:t xml:space="preserve">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приведением ссылок на конкретные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пункты / положения </w:t>
      </w:r>
      <w:r>
        <w:rPr>
          <w:sz w:val="22"/>
          <w:szCs w:val="22"/>
        </w:rPr>
        <w:t xml:space="preserve">данных документов</w:t>
      </w:r>
      <w:r>
        <w:rPr>
          <w:sz w:val="22"/>
          <w:szCs w:val="22"/>
        </w:rPr>
        <w:t xml:space="preserve">, которым они не соответствуют)</w:t>
      </w:r>
      <w:r>
        <w:rPr>
          <w:sz w:val="22"/>
          <w:szCs w:val="22"/>
        </w:rPr>
        <w:t xml:space="preserve">. Протокол разногласий направляется Заказчику с использованием </w:t>
      </w:r>
      <w:r>
        <w:rPr>
          <w:sz w:val="22"/>
          <w:szCs w:val="22"/>
        </w:rPr>
        <w:t xml:space="preserve">функционала ЭП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После рассмотрения указанного протокола разногласий </w:t>
      </w:r>
      <w:r>
        <w:rPr>
          <w:sz w:val="22"/>
          <w:szCs w:val="22"/>
        </w:rPr>
        <w:t xml:space="preserve">Заказчик </w:t>
      </w:r>
      <w:r>
        <w:rPr>
          <w:sz w:val="22"/>
          <w:szCs w:val="22"/>
        </w:rPr>
        <w:t xml:space="preserve">вправе</w:t>
      </w:r>
      <w:r>
        <w:rPr>
          <w:sz w:val="22"/>
          <w:szCs w:val="22"/>
        </w:rPr>
        <w:t xml:space="preserve"> направ</w:t>
      </w:r>
      <w:r>
        <w:rPr>
          <w:sz w:val="22"/>
          <w:szCs w:val="22"/>
        </w:rPr>
        <w:t xml:space="preserve">ить Победителю доработанный проект Д</w:t>
      </w:r>
      <w:r>
        <w:rPr>
          <w:sz w:val="22"/>
          <w:szCs w:val="22"/>
        </w:rPr>
        <w:t xml:space="preserve">оговора либо повторно направ</w:t>
      </w:r>
      <w:r>
        <w:rPr>
          <w:sz w:val="22"/>
          <w:szCs w:val="22"/>
        </w:rPr>
        <w:t xml:space="preserve">ить исходный</w:t>
      </w:r>
      <w:r>
        <w:rPr>
          <w:sz w:val="22"/>
          <w:szCs w:val="22"/>
        </w:rPr>
        <w:t xml:space="preserve"> проект </w:t>
      </w: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оговора с указанием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отдельном документе причин отказа учесть полностью или частично замечания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содержащиеся в протоколе разногласий </w:t>
      </w:r>
      <w:r>
        <w:rPr>
          <w:sz w:val="22"/>
          <w:szCs w:val="22"/>
        </w:rPr>
        <w:t xml:space="preserve">Победителя.</w:t>
      </w:r>
      <w:bookmarkEnd w:id="20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</w:r>
      <w:bookmarkStart w:id="202" w:name="_Ref125368506"/>
      <w:r>
        <w:rPr>
          <w:sz w:val="22"/>
          <w:szCs w:val="22"/>
        </w:rPr>
        <w:t xml:space="preserve">С</w:t>
      </w:r>
      <w:r>
        <w:rPr>
          <w:sz w:val="22"/>
          <w:szCs w:val="22"/>
        </w:rPr>
        <w:t xml:space="preserve">ведения о заключенном Договоре в течение 3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(трех) рабочих дней со дня заключения такого Договора</w:t>
      </w:r>
      <w:r>
        <w:rPr>
          <w:sz w:val="22"/>
          <w:szCs w:val="22"/>
        </w:rPr>
        <w:t xml:space="preserve"> на ЭП</w:t>
      </w:r>
      <w:r>
        <w:rPr>
          <w:sz w:val="22"/>
          <w:szCs w:val="22"/>
        </w:rPr>
        <w:t xml:space="preserve"> вносятся </w:t>
      </w:r>
      <w:r>
        <w:rPr>
          <w:sz w:val="22"/>
          <w:szCs w:val="22"/>
        </w:rPr>
        <w:t xml:space="preserve">Оператором ЭП</w:t>
      </w:r>
      <w:r>
        <w:rPr>
          <w:sz w:val="22"/>
          <w:szCs w:val="22"/>
        </w:rPr>
        <w:t xml:space="preserve"> в Реестр договоров </w:t>
      </w:r>
      <w:r>
        <w:rPr>
          <w:sz w:val="22"/>
          <w:szCs w:val="22"/>
        </w:rPr>
        <w:t xml:space="preserve">в </w:t>
      </w:r>
      <w:r>
        <w:rPr>
          <w:sz w:val="22"/>
          <w:szCs w:val="22"/>
        </w:rPr>
        <w:t xml:space="preserve">ЕИС</w:t>
      </w:r>
      <w:r>
        <w:rPr>
          <w:sz w:val="22"/>
          <w:szCs w:val="22"/>
        </w:rPr>
        <w:t xml:space="preserve"> (если размещение таких сведений допустимо Законом 223-ФЗ)</w:t>
      </w:r>
      <w:r>
        <w:rPr>
          <w:sz w:val="22"/>
          <w:szCs w:val="22"/>
        </w:rPr>
        <w:t xml:space="preserve">. Если при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заключении и исполнении Договора изменятся количество, объем, цена закупаемой продукции или сроки исполнения Договора (по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сравнению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указанными в итоговом протоколе 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результатам закупки), то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в течение 10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(десяти) календарных дней со дня внесения таких изменений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Договор </w:t>
      </w:r>
      <w:bookmarkStart w:id="203" w:name="_Hlk132806825"/>
      <w:r>
        <w:rPr>
          <w:sz w:val="22"/>
          <w:szCs w:val="22"/>
        </w:rPr>
        <w:t xml:space="preserve">соответствующая </w:t>
      </w:r>
      <w:r>
        <w:rPr>
          <w:sz w:val="22"/>
          <w:szCs w:val="22"/>
        </w:rPr>
        <w:t xml:space="preserve">информаци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с указанием измененных условий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Договора </w:t>
      </w:r>
      <w:r>
        <w:rPr>
          <w:sz w:val="22"/>
          <w:szCs w:val="22"/>
        </w:rPr>
        <w:t xml:space="preserve">также размещается в ЕИС (если размещение таких сведений допустимо Законом 223-ФЗ)</w:t>
      </w:r>
      <w:bookmarkEnd w:id="203"/>
      <w:r>
        <w:rPr>
          <w:sz w:val="22"/>
          <w:szCs w:val="22"/>
        </w:rPr>
        <w:t xml:space="preserve">.</w:t>
      </w:r>
      <w:bookmarkEnd w:id="202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Если до момента заключения с Договора в отношении Победителя была проведена повторная проверка в рамках мониторинга аккредитованных поставщиков (в соответствии с Положением об аккредитации), и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результатам такой проверки ему присвоен статус «не аккредитован», то он утрачивает статус Победителя, а Закупочная комиссия имеет право выбрать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качестве Победителя иного Участника, занявшего следующее место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ранжировке заявок после Победителя, из числа остальных действующих заявок (при наличии у него статуса «аккредитован» / «аккредитация не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требуется»).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/>
      <w:bookmarkStart w:id="396" w:name="_Toc39"/>
      <w:r>
        <w:rPr>
          <w:sz w:val="22"/>
          <w:szCs w:val="22"/>
        </w:rPr>
      </w:r>
      <w:bookmarkStart w:id="204" w:name="_Ref125367068"/>
      <w:r>
        <w:rPr>
          <w:sz w:val="22"/>
          <w:szCs w:val="22"/>
        </w:rPr>
        <w:t xml:space="preserve">Уклонение Победителя от заключения Договора</w:t>
      </w:r>
      <w:bookmarkEnd w:id="204"/>
      <w:r/>
      <w:bookmarkEnd w:id="396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keepNext/>
        <w:rPr>
          <w:sz w:val="22"/>
          <w:szCs w:val="22"/>
        </w:rPr>
      </w:pP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сли Победитель закупки: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не подпишет Договор в установленные Документацией о закупке сроки (пункт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_Ref130293821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5.2.1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откажется от подписания Договора на условиях, определяемых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соответствии </w:t>
      </w:r>
      <w:r>
        <w:rPr>
          <w:sz w:val="22"/>
          <w:szCs w:val="22"/>
        </w:rPr>
        <w:t xml:space="preserve">с пунктом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_Ref132288402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5.2.8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не раскроет информацию в отношении всей цепочки собственников, включая бенефициаров (в том числе конечных), по установленной форме (</w:t>
      </w:r>
      <w:hyperlink w:tooltip="#Прил05_ФормыПобедителя" w:anchor="Прил05_ФормыПобедителя" w:history="1">
        <w:r>
          <w:rPr>
            <w:rStyle w:val="1167"/>
            <w:sz w:val="22"/>
            <w:szCs w:val="22"/>
          </w:rPr>
          <w:t xml:space="preserve">Приложение № </w:t>
        </w:r>
        <w:r>
          <w:rPr>
            <w:rStyle w:val="1167"/>
            <w:sz w:val="22"/>
            <w:szCs w:val="22"/>
          </w:rPr>
          <w:t xml:space="preserve">5</w:t>
        </w:r>
      </w:hyperlink>
      <w:r>
        <w:rPr>
          <w:sz w:val="22"/>
          <w:szCs w:val="22"/>
        </w:rPr>
        <w:t xml:space="preserve">), с приложением подтверждающих документов;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не предоставит Заверение об обстоятельствах, представляющ</w:t>
      </w:r>
      <w:r>
        <w:rPr>
          <w:sz w:val="22"/>
          <w:szCs w:val="22"/>
        </w:rPr>
        <w:t xml:space="preserve">ее</w:t>
      </w:r>
      <w:r>
        <w:rPr>
          <w:sz w:val="22"/>
          <w:szCs w:val="22"/>
        </w:rPr>
        <w:t xml:space="preserve"> собой гарантийное письмо об отсутствии обстоятельств, 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167"/>
            <w:sz w:val="22"/>
            <w:szCs w:val="22"/>
          </w:rPr>
          <w:t xml:space="preserve">Приложением № </w:t>
        </w:r>
        <w:r>
          <w:rPr>
            <w:rStyle w:val="1167"/>
            <w:sz w:val="22"/>
            <w:szCs w:val="22"/>
          </w:rPr>
          <w:t xml:space="preserve">5</w:t>
        </w:r>
      </w:hyperlink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не предоставит копии документов, обязательных</w:t>
      </w:r>
      <w:r>
        <w:rPr>
          <w:sz w:val="22"/>
          <w:szCs w:val="22"/>
        </w:rPr>
        <w:t xml:space="preserve"> к предоставлению Победителем закупки в соответствии с требованиями </w:t>
      </w:r>
      <w:hyperlink w:tooltip="#Прил01_ТехТребования" w:anchor="Прил01_ТехТребования" w:history="1">
        <w:r>
          <w:rPr>
            <w:rStyle w:val="1167"/>
            <w:sz w:val="22"/>
            <w:szCs w:val="22"/>
          </w:rPr>
          <w:t xml:space="preserve">Приложения №</w:t>
        </w:r>
        <w:r>
          <w:rPr>
            <w:rStyle w:val="1167"/>
            <w:sz w:val="22"/>
            <w:szCs w:val="22"/>
          </w:rPr>
          <w:t xml:space="preserve"> </w:t>
        </w:r>
        <w:r>
          <w:rPr>
            <w:rStyle w:val="1167"/>
            <w:sz w:val="22"/>
            <w:szCs w:val="22"/>
          </w:rPr>
          <w:t xml:space="preserve">1 </w:t>
        </w:r>
        <w:r>
          <w:rPr>
            <w:rStyle w:val="1167"/>
            <w:sz w:val="22"/>
            <w:szCs w:val="22"/>
          </w:rPr>
          <w:t xml:space="preserve">– </w:t>
        </w:r>
        <w:r>
          <w:rPr>
            <w:rStyle w:val="1167"/>
            <w:sz w:val="22"/>
            <w:szCs w:val="22"/>
          </w:rPr>
          <w:t xml:space="preserve">Технические требования</w:t>
        </w:r>
      </w:hyperlink>
      <w:r>
        <w:rPr>
          <w:sz w:val="22"/>
          <w:szCs w:val="22"/>
        </w:rPr>
        <w:t xml:space="preserve"> (в случае установления таковых);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не предоставит обеспечение исполнения договора</w:t>
      </w:r>
      <w:r>
        <w:rPr>
          <w:sz w:val="22"/>
          <w:szCs w:val="22"/>
        </w:rPr>
        <w:t xml:space="preserve"> до момента его заключения, если</w:t>
      </w:r>
      <w:r>
        <w:rPr>
          <w:sz w:val="22"/>
          <w:szCs w:val="22"/>
        </w:rPr>
        <w:t xml:space="preserve"> Документация о закупке</w:t>
      </w:r>
      <w:r>
        <w:rPr>
          <w:sz w:val="22"/>
          <w:szCs w:val="22"/>
        </w:rPr>
        <w:t xml:space="preserve"> предусматривает обеспечение исполнения договора с соответствующими обязательствами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>
        <w:rPr>
          <w:sz w:val="22"/>
          <w:szCs w:val="22"/>
        </w:rPr>
        <w:t xml:space="preserve">не выполнит другие условия, прямо предусмотренные Документацией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закупке,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то он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по истечению установленных в подразделе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_Ref138341423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сроков на заключение Договора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признается уклонившимся от заключения Договора и утрачивает </w:t>
      </w:r>
      <w:r>
        <w:rPr>
          <w:sz w:val="22"/>
          <w:szCs w:val="22"/>
        </w:rPr>
        <w:t xml:space="preserve">статус Победителя, а 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/>
      <w:bookmarkStart w:id="397" w:name="_Toc40"/>
      <w:r>
        <w:rPr>
          <w:sz w:val="22"/>
          <w:szCs w:val="22"/>
        </w:rPr>
      </w:r>
      <w:bookmarkStart w:id="206" w:name="_Ref125363016"/>
      <w:r>
        <w:rPr>
          <w:sz w:val="22"/>
          <w:szCs w:val="22"/>
        </w:rPr>
      </w:r>
      <w:bookmarkStart w:id="207" w:name="_Ref125363023"/>
      <w:r>
        <w:rPr>
          <w:sz w:val="22"/>
          <w:szCs w:val="22"/>
        </w:rPr>
      </w:r>
      <w:bookmarkStart w:id="208" w:name="_Ref125363034"/>
      <w:r>
        <w:rPr>
          <w:sz w:val="22"/>
          <w:szCs w:val="22"/>
        </w:rPr>
      </w:r>
      <w:bookmarkStart w:id="209" w:name="_Ref125363600"/>
      <w:r>
        <w:rPr>
          <w:sz w:val="22"/>
          <w:szCs w:val="22"/>
        </w:rPr>
      </w:r>
      <w:bookmarkStart w:id="210" w:name="_Ref125363752"/>
      <w:r>
        <w:rPr>
          <w:sz w:val="22"/>
          <w:szCs w:val="22"/>
        </w:rPr>
      </w:r>
      <w:bookmarkStart w:id="211" w:name="_Ref125364088"/>
      <w:r>
        <w:rPr>
          <w:sz w:val="22"/>
          <w:szCs w:val="22"/>
        </w:rPr>
      </w:r>
      <w:bookmarkStart w:id="212" w:name="_Ref125364201"/>
      <w:r>
        <w:rPr>
          <w:sz w:val="22"/>
          <w:szCs w:val="22"/>
        </w:rPr>
      </w:r>
      <w:bookmarkStart w:id="213" w:name="_Ref125370732"/>
      <w:r>
        <w:rPr>
          <w:sz w:val="22"/>
          <w:szCs w:val="22"/>
        </w:rPr>
      </w:r>
      <w:bookmarkStart w:id="214" w:name="_Ref125370741"/>
      <w:r>
        <w:rPr>
          <w:sz w:val="22"/>
          <w:szCs w:val="22"/>
        </w:rPr>
      </w:r>
      <w:bookmarkStart w:id="215" w:name="_Ref125370746"/>
      <w:r>
        <w:rPr>
          <w:sz w:val="22"/>
          <w:szCs w:val="22"/>
        </w:rPr>
      </w:r>
      <w:bookmarkStart w:id="216" w:name="_Ref125370750"/>
      <w:r>
        <w:rPr>
          <w:sz w:val="22"/>
          <w:szCs w:val="22"/>
        </w:rPr>
      </w:r>
      <w:bookmarkStart w:id="217" w:name="_Ref125370843"/>
      <w:r>
        <w:rPr>
          <w:sz w:val="22"/>
          <w:szCs w:val="22"/>
        </w:rPr>
        <w:t xml:space="preserve"> </w:t>
      </w:r>
      <w:bookmarkStart w:id="218" w:name="Прил01_ТехТребования"/>
      <w:r>
        <w:rPr>
          <w:sz w:val="22"/>
          <w:szCs w:val="22"/>
        </w:rPr>
        <w:t xml:space="preserve">Приложение № 1 – Технические требования</w:t>
      </w:r>
      <w:bookmarkEnd w:id="206"/>
      <w:r>
        <w:rPr>
          <w:sz w:val="22"/>
          <w:szCs w:val="22"/>
        </w:rPr>
      </w:r>
      <w:bookmarkEnd w:id="207"/>
      <w:r>
        <w:rPr>
          <w:sz w:val="22"/>
          <w:szCs w:val="22"/>
        </w:rPr>
      </w:r>
      <w:bookmarkEnd w:id="208"/>
      <w:r>
        <w:rPr>
          <w:sz w:val="22"/>
          <w:szCs w:val="22"/>
        </w:rPr>
      </w:r>
      <w:bookmarkEnd w:id="209"/>
      <w:r>
        <w:rPr>
          <w:sz w:val="22"/>
          <w:szCs w:val="22"/>
        </w:rPr>
      </w:r>
      <w:bookmarkEnd w:id="210"/>
      <w:r>
        <w:rPr>
          <w:sz w:val="22"/>
          <w:szCs w:val="22"/>
        </w:rPr>
      </w:r>
      <w:bookmarkEnd w:id="211"/>
      <w:r>
        <w:rPr>
          <w:sz w:val="22"/>
          <w:szCs w:val="22"/>
        </w:rPr>
      </w:r>
      <w:bookmarkEnd w:id="212"/>
      <w:r>
        <w:rPr>
          <w:sz w:val="22"/>
          <w:szCs w:val="22"/>
        </w:rPr>
      </w:r>
      <w:bookmarkEnd w:id="213"/>
      <w:r>
        <w:rPr>
          <w:sz w:val="22"/>
          <w:szCs w:val="22"/>
        </w:rPr>
      </w:r>
      <w:bookmarkEnd w:id="214"/>
      <w:r>
        <w:rPr>
          <w:sz w:val="22"/>
          <w:szCs w:val="22"/>
        </w:rPr>
      </w:r>
      <w:bookmarkEnd w:id="215"/>
      <w:r>
        <w:rPr>
          <w:sz w:val="22"/>
          <w:szCs w:val="22"/>
        </w:rPr>
      </w:r>
      <w:bookmarkEnd w:id="216"/>
      <w:r>
        <w:rPr>
          <w:sz w:val="22"/>
          <w:szCs w:val="22"/>
        </w:rPr>
      </w:r>
      <w:bookmarkEnd w:id="217"/>
      <w:r>
        <w:rPr>
          <w:sz w:val="22"/>
          <w:szCs w:val="22"/>
        </w:rPr>
      </w:r>
      <w:bookmarkEnd w:id="218"/>
      <w:r/>
      <w:bookmarkEnd w:id="397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/>
      <w:bookmarkStart w:id="398" w:name="_Toc41"/>
      <w:r>
        <w:rPr>
          <w:sz w:val="22"/>
          <w:szCs w:val="22"/>
        </w:rPr>
        <w:t xml:space="preserve">Пояснения к Техническим требованиям</w:t>
      </w:r>
      <w:bookmarkEnd w:id="39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Технические требования к закупаемой продукции приведены в</w:t>
      </w:r>
      <w:r>
        <w:rPr>
          <w:sz w:val="22"/>
          <w:szCs w:val="22"/>
        </w:rPr>
        <w:t xml:space="preserve"> отдельном файле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предоставляются отдельным документом в составе Документации о закупке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, являющимся</w:t>
      </w:r>
      <w:r>
        <w:rPr>
          <w:sz w:val="22"/>
          <w:szCs w:val="22"/>
        </w:rPr>
        <w:t xml:space="preserve"> Приложени</w:t>
      </w:r>
      <w:r>
        <w:rPr>
          <w:sz w:val="22"/>
          <w:szCs w:val="22"/>
        </w:rPr>
        <w:t xml:space="preserve">ем</w:t>
      </w:r>
      <w:r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1 к Документации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/>
      <w:bookmarkStart w:id="399" w:name="_Toc42"/>
      <w:r>
        <w:rPr>
          <w:sz w:val="22"/>
          <w:szCs w:val="22"/>
        </w:rPr>
      </w:r>
      <w:bookmarkStart w:id="221" w:name="_Ref125361746"/>
      <w:r>
        <w:rPr>
          <w:sz w:val="22"/>
          <w:szCs w:val="22"/>
        </w:rPr>
      </w:r>
      <w:bookmarkStart w:id="222" w:name="_Ref125363040"/>
      <w:r>
        <w:rPr>
          <w:sz w:val="22"/>
          <w:szCs w:val="22"/>
        </w:rPr>
      </w:r>
      <w:bookmarkStart w:id="223" w:name="_Ref125363605"/>
      <w:r>
        <w:rPr>
          <w:sz w:val="22"/>
          <w:szCs w:val="22"/>
        </w:rPr>
      </w:r>
      <w:bookmarkStart w:id="224" w:name="_Ref125363759"/>
      <w:r>
        <w:rPr>
          <w:sz w:val="22"/>
          <w:szCs w:val="22"/>
        </w:rPr>
      </w:r>
      <w:bookmarkStart w:id="225" w:name="_Ref125364081"/>
      <w:r>
        <w:rPr>
          <w:sz w:val="22"/>
          <w:szCs w:val="22"/>
        </w:rPr>
      </w:r>
      <w:bookmarkStart w:id="226" w:name="_Ref125364206"/>
      <w:r>
        <w:rPr>
          <w:sz w:val="22"/>
          <w:szCs w:val="22"/>
        </w:rPr>
      </w:r>
      <w:bookmarkStart w:id="227" w:name="_Ref125370754"/>
      <w:r>
        <w:rPr>
          <w:sz w:val="22"/>
          <w:szCs w:val="22"/>
        </w:rPr>
      </w:r>
      <w:bookmarkStart w:id="228" w:name="Прил02_ПроектДоговора"/>
      <w:r>
        <w:rPr>
          <w:sz w:val="22"/>
          <w:szCs w:val="22"/>
        </w:rPr>
        <w:t xml:space="preserve">Приложение № 2 – Проект договора</w:t>
      </w:r>
      <w:bookmarkEnd w:id="221"/>
      <w:r>
        <w:rPr>
          <w:sz w:val="22"/>
          <w:szCs w:val="22"/>
        </w:rPr>
      </w:r>
      <w:bookmarkEnd w:id="222"/>
      <w:r>
        <w:rPr>
          <w:sz w:val="22"/>
          <w:szCs w:val="22"/>
        </w:rPr>
      </w:r>
      <w:bookmarkEnd w:id="223"/>
      <w:r>
        <w:rPr>
          <w:sz w:val="22"/>
          <w:szCs w:val="22"/>
        </w:rPr>
      </w:r>
      <w:bookmarkEnd w:id="224"/>
      <w:r>
        <w:rPr>
          <w:sz w:val="22"/>
          <w:szCs w:val="22"/>
        </w:rPr>
      </w:r>
      <w:bookmarkEnd w:id="225"/>
      <w:r>
        <w:rPr>
          <w:sz w:val="22"/>
          <w:szCs w:val="22"/>
        </w:rPr>
      </w:r>
      <w:bookmarkEnd w:id="226"/>
      <w:r>
        <w:rPr>
          <w:sz w:val="22"/>
          <w:szCs w:val="22"/>
        </w:rPr>
      </w:r>
      <w:bookmarkEnd w:id="227"/>
      <w:r>
        <w:rPr>
          <w:sz w:val="22"/>
          <w:szCs w:val="22"/>
        </w:rPr>
      </w:r>
      <w:bookmarkEnd w:id="228"/>
      <w:r/>
      <w:bookmarkEnd w:id="39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/>
      <w:bookmarkStart w:id="400" w:name="_Toc43"/>
      <w:r>
        <w:rPr>
          <w:sz w:val="22"/>
          <w:szCs w:val="22"/>
        </w:rPr>
        <w:t xml:space="preserve">Пояснения к </w:t>
      </w: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роекту договора</w:t>
      </w:r>
      <w:bookmarkEnd w:id="40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Проект договора, заключаемого по результатам закупки, </w:t>
      </w:r>
      <w:r>
        <w:rPr>
          <w:sz w:val="22"/>
          <w:szCs w:val="22"/>
        </w:rPr>
        <w:t xml:space="preserve">приведен в отдельном файле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предоставляется отдельным документом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составе Документации о закупке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, являющимся </w:t>
      </w:r>
      <w:r>
        <w:rPr>
          <w:sz w:val="22"/>
          <w:szCs w:val="22"/>
        </w:rPr>
        <w:t xml:space="preserve">Приложени</w:t>
      </w:r>
      <w:r>
        <w:rPr>
          <w:sz w:val="22"/>
          <w:szCs w:val="22"/>
        </w:rPr>
        <w:t xml:space="preserve">ем</w:t>
      </w:r>
      <w:r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2 к Документации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Все положения </w:t>
      </w: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роекта </w:t>
      </w: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оговора являются существенными условиями для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Заказчика, за исключением пунктов договора, указанных </w:t>
      </w:r>
      <w:r>
        <w:rPr>
          <w:sz w:val="22"/>
          <w:szCs w:val="22"/>
        </w:rPr>
        <w:t xml:space="preserve">в 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_Ref132876309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как «Некритичные пункты Проекта договора»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В </w:t>
      </w:r>
      <w:r>
        <w:rPr>
          <w:sz w:val="22"/>
          <w:szCs w:val="22"/>
        </w:rPr>
        <w:t xml:space="preserve">соответствии с пунктом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_Ref49437111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5.2.11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Заказчик оставляет за собой право рассмотреть и принять перед подписанием Договора предложения и дополнительные (не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носящие принципиального характера) изменения 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Договору. 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сли Стороны не придут к соглашению об этих изменениях, они будут обязаны подписать Договор на условиях, изложенных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Документации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Одновременно с подписанием Сторонами Договора или не позднее 3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(трех) рабочих дней после подписания Договора, Сторонами должно быть подписано дополнительное соглашение, </w:t>
      </w:r>
      <w:r>
        <w:rPr>
          <w:sz w:val="22"/>
          <w:szCs w:val="22"/>
        </w:rPr>
        <w:t xml:space="preserve">форма которого </w:t>
      </w:r>
      <w:r>
        <w:rPr>
          <w:sz w:val="22"/>
          <w:szCs w:val="22"/>
        </w:rPr>
        <w:t xml:space="preserve">приведена в </w:t>
      </w:r>
      <w:r>
        <w:rPr>
          <w:sz w:val="22"/>
          <w:szCs w:val="22"/>
        </w:rPr>
        <w:t xml:space="preserve">отдельном </w:t>
      </w:r>
      <w:r>
        <w:rPr>
          <w:sz w:val="22"/>
          <w:szCs w:val="22"/>
        </w:rPr>
        <w:t xml:space="preserve">файле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формате Microsoft Word</w:t>
      </w:r>
      <w:r>
        <w:rPr>
          <w:sz w:val="22"/>
          <w:szCs w:val="22"/>
        </w:rPr>
        <w:t xml:space="preserve"> (предоставляется отдельным документом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составе Документации о закупке)</w:t>
      </w:r>
      <w:r>
        <w:rPr>
          <w:sz w:val="22"/>
          <w:szCs w:val="22"/>
        </w:rPr>
        <w:t xml:space="preserve">, касающееся вопросов подтверждения Участником информации о цепочке собственников, включая бенефициаров (в том числе конечных)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jc w:val="center"/>
        <w:rPr>
          <w:sz w:val="22"/>
          <w:szCs w:val="22"/>
        </w:rPr>
      </w:pPr>
      <w:r>
        <w:rPr>
          <w:sz w:val="22"/>
          <w:szCs w:val="22"/>
        </w:rPr>
      </w:r>
      <w:bookmarkStart w:id="231" w:name="_MON_1736255517"/>
      <w:r>
        <w:rPr>
          <w:sz w:val="22"/>
          <w:szCs w:val="22"/>
        </w:rPr>
      </w:r>
      <w:bookmarkEnd w:id="231"/>
      <w:r>
        <w:rPr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90600" cy="638175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6">
                          <a:extLst>
                            <a:ext uri="{96DAC541-7B7A-43D3-8B79-37D633B846F1}">
                              <asvg:svgBlip xmlns:asvg="http://schemas.microsoft.com/office/drawing/2016/SVG/main" r:embed="rId17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90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8.00pt;height:50.25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rPr>
          <w:sz w:val="22"/>
          <w:szCs w:val="22"/>
        </w:rPr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/>
      <w:bookmarkStart w:id="401" w:name="_Toc44"/>
      <w:r>
        <w:rPr>
          <w:sz w:val="22"/>
          <w:szCs w:val="22"/>
        </w:rPr>
      </w:r>
      <w:bookmarkStart w:id="232" w:name="_Ref125361494"/>
      <w:r>
        <w:rPr>
          <w:sz w:val="22"/>
          <w:szCs w:val="22"/>
        </w:rPr>
      </w:r>
      <w:bookmarkStart w:id="233" w:name="_Ref125361908"/>
      <w:r>
        <w:rPr>
          <w:sz w:val="22"/>
          <w:szCs w:val="22"/>
        </w:rPr>
      </w:r>
      <w:bookmarkStart w:id="234" w:name="_Ref125365476"/>
      <w:r>
        <w:rPr>
          <w:sz w:val="22"/>
          <w:szCs w:val="22"/>
        </w:rPr>
      </w:r>
      <w:bookmarkStart w:id="235" w:name="_Ref125370013"/>
      <w:r>
        <w:rPr>
          <w:sz w:val="22"/>
          <w:szCs w:val="22"/>
        </w:rPr>
      </w:r>
      <w:bookmarkStart w:id="236" w:name="Прил03_ТребованияУчастникам"/>
      <w:r>
        <w:rPr>
          <w:sz w:val="22"/>
          <w:szCs w:val="22"/>
        </w:rPr>
        <w:t xml:space="preserve">Приложение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3 – Требования к 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частникам</w:t>
      </w:r>
      <w:bookmarkEnd w:id="232"/>
      <w:r>
        <w:rPr>
          <w:sz w:val="22"/>
          <w:szCs w:val="22"/>
        </w:rPr>
      </w:r>
      <w:bookmarkEnd w:id="233"/>
      <w:r>
        <w:rPr>
          <w:sz w:val="22"/>
          <w:szCs w:val="22"/>
        </w:rPr>
      </w:r>
      <w:bookmarkEnd w:id="234"/>
      <w:r>
        <w:rPr>
          <w:sz w:val="22"/>
          <w:szCs w:val="22"/>
        </w:rPr>
      </w:r>
      <w:bookmarkEnd w:id="235"/>
      <w:r>
        <w:rPr>
          <w:sz w:val="22"/>
          <w:szCs w:val="22"/>
        </w:rPr>
      </w:r>
      <w:bookmarkEnd w:id="236"/>
      <w:r/>
      <w:bookmarkEnd w:id="40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/>
      <w:bookmarkStart w:id="402" w:name="_Toc45"/>
      <w:r>
        <w:rPr>
          <w:sz w:val="22"/>
          <w:szCs w:val="22"/>
        </w:rPr>
        <w:t xml:space="preserve">Пояснения к </w:t>
      </w:r>
      <w:r>
        <w:rPr>
          <w:sz w:val="22"/>
          <w:szCs w:val="22"/>
        </w:rPr>
        <w:t xml:space="preserve">требованиям к 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частникам</w:t>
      </w:r>
      <w:bookmarkEnd w:id="402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</w:r>
      <w:bookmarkStart w:id="239" w:name="_Hlk125628168"/>
      <w:r>
        <w:rPr>
          <w:sz w:val="22"/>
          <w:szCs w:val="22"/>
        </w:rPr>
        <w:t xml:space="preserve">Чтобы претендовать на победу</w:t>
      </w:r>
      <w:r>
        <w:rPr>
          <w:sz w:val="22"/>
          <w:szCs w:val="22"/>
        </w:rPr>
        <w:t xml:space="preserve"> в закупке и получение права заключить Договор с Заказчиком, Участник самостоятельно или Коллективный участник в целом должен отвечать нижеуказанным требованиям и включить в состав заявки документы, подтверждающие его соответствие установленным требованиям</w:t>
      </w:r>
      <w:r>
        <w:rPr>
          <w:sz w:val="22"/>
          <w:szCs w:val="22"/>
        </w:rPr>
        <w:t xml:space="preserve">.</w:t>
      </w:r>
      <w:bookmarkEnd w:id="23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spacing w:after="120"/>
        <w:rPr>
          <w:sz w:val="22"/>
          <w:szCs w:val="22"/>
        </w:rPr>
      </w:pPr>
      <w:r/>
      <w:bookmarkStart w:id="403" w:name="_Toc46"/>
      <w:r>
        <w:rPr>
          <w:sz w:val="22"/>
          <w:szCs w:val="22"/>
        </w:rPr>
      </w:r>
      <w:bookmarkStart w:id="240" w:name="_Ref125361435"/>
      <w:r>
        <w:rPr>
          <w:sz w:val="22"/>
          <w:szCs w:val="22"/>
        </w:rPr>
      </w:r>
      <w:bookmarkStart w:id="241" w:name="_Ref125361590"/>
      <w:r>
        <w:rPr>
          <w:sz w:val="22"/>
          <w:szCs w:val="22"/>
        </w:rPr>
      </w:r>
      <w:bookmarkStart w:id="242" w:name="_Ref125361617"/>
      <w:r>
        <w:rPr>
          <w:sz w:val="22"/>
          <w:szCs w:val="22"/>
        </w:rPr>
      </w:r>
      <w:bookmarkStart w:id="243" w:name="_Ref125361832"/>
      <w:r>
        <w:rPr>
          <w:sz w:val="22"/>
          <w:szCs w:val="22"/>
        </w:rPr>
      </w:r>
      <w:bookmarkStart w:id="244" w:name="_Ref125361846"/>
      <w:r>
        <w:rPr>
          <w:sz w:val="22"/>
          <w:szCs w:val="22"/>
        </w:rPr>
      </w:r>
      <w:bookmarkStart w:id="245" w:name="_Ref125361926"/>
      <w:r>
        <w:rPr>
          <w:sz w:val="22"/>
          <w:szCs w:val="22"/>
        </w:rPr>
      </w:r>
      <w:bookmarkStart w:id="246" w:name="_Ref125366879"/>
      <w:r>
        <w:rPr>
          <w:sz w:val="22"/>
          <w:szCs w:val="22"/>
        </w:rPr>
      </w:r>
      <w:bookmarkStart w:id="247" w:name="_Ref125368812"/>
      <w:r>
        <w:rPr>
          <w:sz w:val="22"/>
          <w:szCs w:val="22"/>
        </w:rPr>
      </w:r>
      <w:bookmarkStart w:id="248" w:name="_Ref125368895"/>
      <w:r>
        <w:rPr>
          <w:sz w:val="22"/>
          <w:szCs w:val="22"/>
        </w:rPr>
      </w:r>
      <w:bookmarkStart w:id="249" w:name="_Ref125369088"/>
      <w:r>
        <w:rPr>
          <w:sz w:val="22"/>
          <w:szCs w:val="22"/>
        </w:rPr>
      </w:r>
      <w:bookmarkStart w:id="250" w:name="_Ref125370058"/>
      <w:r>
        <w:rPr>
          <w:sz w:val="22"/>
          <w:szCs w:val="22"/>
        </w:rPr>
      </w:r>
      <w:bookmarkStart w:id="251" w:name="_Ref125370064"/>
      <w:r>
        <w:rPr>
          <w:sz w:val="22"/>
          <w:szCs w:val="22"/>
        </w:rPr>
      </w:r>
      <w:bookmarkStart w:id="252" w:name="_Ref125370071"/>
      <w:r>
        <w:rPr>
          <w:sz w:val="22"/>
          <w:szCs w:val="22"/>
        </w:rPr>
        <w:t xml:space="preserve">Обязательные требования</w:t>
      </w:r>
      <w:bookmarkEnd w:id="240"/>
      <w:r>
        <w:rPr>
          <w:sz w:val="22"/>
          <w:szCs w:val="22"/>
        </w:rPr>
      </w:r>
      <w:bookmarkEnd w:id="241"/>
      <w:r>
        <w:rPr>
          <w:sz w:val="22"/>
          <w:szCs w:val="22"/>
        </w:rPr>
      </w:r>
      <w:bookmarkEnd w:id="242"/>
      <w:r>
        <w:rPr>
          <w:sz w:val="22"/>
          <w:szCs w:val="22"/>
        </w:rPr>
      </w:r>
      <w:bookmarkEnd w:id="243"/>
      <w:r>
        <w:rPr>
          <w:sz w:val="22"/>
          <w:szCs w:val="22"/>
        </w:rPr>
      </w:r>
      <w:bookmarkEnd w:id="244"/>
      <w:r>
        <w:rPr>
          <w:sz w:val="22"/>
          <w:szCs w:val="22"/>
        </w:rPr>
      </w:r>
      <w:bookmarkEnd w:id="245"/>
      <w:r>
        <w:rPr>
          <w:sz w:val="22"/>
          <w:szCs w:val="22"/>
        </w:rPr>
      </w:r>
      <w:bookmarkEnd w:id="246"/>
      <w:r>
        <w:rPr>
          <w:sz w:val="22"/>
          <w:szCs w:val="22"/>
        </w:rPr>
      </w:r>
      <w:bookmarkEnd w:id="247"/>
      <w:r>
        <w:rPr>
          <w:sz w:val="22"/>
          <w:szCs w:val="22"/>
        </w:rPr>
      </w:r>
      <w:bookmarkEnd w:id="248"/>
      <w:r>
        <w:rPr>
          <w:sz w:val="22"/>
          <w:szCs w:val="22"/>
        </w:rPr>
      </w:r>
      <w:bookmarkEnd w:id="249"/>
      <w:r>
        <w:rPr>
          <w:sz w:val="22"/>
          <w:szCs w:val="22"/>
        </w:rPr>
      </w:r>
      <w:bookmarkEnd w:id="250"/>
      <w:r>
        <w:rPr>
          <w:sz w:val="22"/>
          <w:szCs w:val="22"/>
        </w:rPr>
      </w:r>
      <w:bookmarkEnd w:id="251"/>
      <w:r>
        <w:rPr>
          <w:sz w:val="22"/>
          <w:szCs w:val="22"/>
        </w:rPr>
      </w:r>
      <w:bookmarkEnd w:id="252"/>
      <w:r/>
      <w:bookmarkEnd w:id="403"/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1164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3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3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Участник</w:t>
            </w:r>
            <w:r>
              <w:rPr>
                <w:sz w:val="22"/>
                <w:szCs w:val="22"/>
              </w:rPr>
              <w:t xml:space="preserve">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3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документам,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подтверждающим соответствие Участника установленным требованиям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3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54" w:name="_Ref125552433"/>
            <w:r>
              <w:rPr>
                <w:sz w:val="22"/>
                <w:szCs w:val="22"/>
              </w:rPr>
            </w:r>
            <w:bookmarkEnd w:id="254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 должен обладать гражданской правоспособностью в полном объеме для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заключения и исполнения Договора, 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также должен обладать статусом «аккредитован» 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соответствии 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Положением об аккредитации, либо являться лицом, указанным в пункте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3.11 Положения об аккредитации: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22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отношении гражданской правоспособности: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3"/>
              <w:numPr>
                <w:ilvl w:val="0"/>
                <w:numId w:val="23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если заявка подписывается лицом, действующим на основании доверенности, предоставляется электронный образ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(файл в формате *.pdf)</w:t>
            </w:r>
            <w:r>
              <w:rPr>
                <w:sz w:val="22"/>
                <w:szCs w:val="22"/>
              </w:rPr>
              <w:t xml:space="preserve"> оригинала соответствующей доверенности либо ее нотариально заверенной копии (с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указанием правомочий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подписание заявки);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3"/>
              <w:numPr>
                <w:ilvl w:val="0"/>
                <w:numId w:val="22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отношении аккредитации: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3"/>
              <w:numPr>
                <w:ilvl w:val="0"/>
                <w:numId w:val="23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</w:t>
            </w:r>
            <w:r>
              <w:rPr>
                <w:sz w:val="22"/>
                <w:szCs w:val="22"/>
              </w:rPr>
              <w:t xml:space="preserve"> наличи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ранее направленными сведениями для включения записи в Реестр аккредитации), и при отсутствии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с момента подачи им Заявки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аккредитацию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изменений, оказывающих влияние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соответствие его критериям аккредитации (на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текущий статус), 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аккредитацию 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редоставление </w:t>
            </w:r>
            <w:r>
              <w:rPr>
                <w:sz w:val="22"/>
                <w:szCs w:val="22"/>
              </w:rPr>
              <w:t xml:space="preserve">Заявк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 на аккредитацию</w:t>
            </w:r>
            <w:r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требуется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3"/>
              <w:numPr>
                <w:ilvl w:val="0"/>
                <w:numId w:val="23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наличии</w:t>
            </w:r>
            <w:r>
              <w:rPr>
                <w:sz w:val="22"/>
                <w:szCs w:val="22"/>
              </w:rP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ранее направленными сведениями для включения записи в Реестр аккредитации), и при наличии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момента подачи Заявки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аккредитацию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изменений, оказывающих влияние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соответствие его критериям аккредитации (на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текущий статус), 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аккредитацию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декларация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составе Письма о подаче оферты (форма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67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 и </w:t>
            </w:r>
            <w:r>
              <w:rPr>
                <w:sz w:val="22"/>
                <w:szCs w:val="22"/>
              </w:rPr>
              <w:t xml:space="preserve">обновленная Заявка на аккредитацию по установленной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Документации о закупке форме 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167"/>
                  <w:sz w:val="22"/>
                  <w:szCs w:val="22"/>
                </w:rPr>
                <w:t xml:space="preserve">Приложение №</w:t>
              </w:r>
              <w:r>
                <w:rPr>
                  <w:rStyle w:val="1167"/>
                  <w:sz w:val="22"/>
                  <w:szCs w:val="22"/>
                </w:rPr>
                <w:t xml:space="preserve"> </w:t>
              </w:r>
              <w:r>
                <w:rPr>
                  <w:rStyle w:val="1167"/>
                  <w:sz w:val="22"/>
                  <w:szCs w:val="22"/>
                </w:rPr>
                <w:t xml:space="preserve">1</w:t>
              </w:r>
              <w:r>
                <w:rPr>
                  <w:rStyle w:val="1167"/>
                  <w:sz w:val="22"/>
                  <w:szCs w:val="22"/>
                </w:rPr>
                <w:t xml:space="preserve">0</w:t>
              </w:r>
            </w:hyperlink>
            <w:r>
              <w:rPr>
                <w:sz w:val="22"/>
                <w:szCs w:val="22"/>
              </w:rPr>
              <w:t xml:space="preserve">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3"/>
              <w:numPr>
                <w:ilvl w:val="0"/>
                <w:numId w:val="23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отсутствии у Участника на момент подачи заявки статуса «аккредитован» (</w:t>
            </w:r>
            <w:r>
              <w:rPr>
                <w:sz w:val="22"/>
                <w:szCs w:val="22"/>
              </w:rPr>
              <w:t xml:space="preserve">при условии, что Участник ранее </w:t>
            </w:r>
            <w:r>
              <w:rPr>
                <w:sz w:val="22"/>
                <w:szCs w:val="22"/>
              </w:rPr>
              <w:t xml:space="preserve">направил Заявку </w:t>
            </w:r>
            <w:r>
              <w:rPr>
                <w:sz w:val="22"/>
                <w:szCs w:val="22"/>
              </w:rPr>
              <w:t xml:space="preserve">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аккредитацию, но на момент подачи заявки на участие в текущей закупке результаты проверки еще не известны (отсутствует соответствующая запись в Реестре аккредитации)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декларация 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составе Письма о подаче оферты (форма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67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3"/>
              <w:numPr>
                <w:ilvl w:val="0"/>
                <w:numId w:val="23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отсутствии </w:t>
            </w:r>
            <w:r>
              <w:rPr>
                <w:sz w:val="22"/>
                <w:szCs w:val="22"/>
              </w:rPr>
              <w:t xml:space="preserve">у Участника на момент подачи заявки статуса «аккредитован» (не проходил ранее процедуру аккредитации) или наличия </w:t>
            </w:r>
            <w:r>
              <w:rPr>
                <w:sz w:val="22"/>
                <w:szCs w:val="22"/>
              </w:rPr>
              <w:t xml:space="preserve">у Участника </w:t>
            </w:r>
            <w:r>
              <w:rPr>
                <w:sz w:val="22"/>
                <w:szCs w:val="22"/>
              </w:rPr>
              <w:t xml:space="preserve">статуса «не аккредитован» (по результатам ранее пройденной процедуры аккредитации), а также для лиц, указанных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пункте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3.11 Положения об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аккредитации (аккредитация не требуется), но которые ранее не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направляли соответствующие сведения </w:t>
            </w:r>
            <w:r>
              <w:rPr>
                <w:sz w:val="22"/>
                <w:szCs w:val="22"/>
              </w:rPr>
              <w:t xml:space="preserve">для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включения записи в Реестр аккредитации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Заявка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аккредитацию </w:t>
            </w:r>
            <w:r>
              <w:rPr>
                <w:sz w:val="22"/>
                <w:szCs w:val="22"/>
              </w:rPr>
              <w:t xml:space="preserve">по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установленной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Документации о закупке форме </w:t>
            </w:r>
            <w:r>
              <w:rPr>
                <w:sz w:val="22"/>
                <w:szCs w:val="22"/>
              </w:rPr>
              <w:t xml:space="preserve">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167"/>
                  <w:sz w:val="22"/>
                  <w:szCs w:val="22"/>
                </w:rPr>
                <w:t xml:space="preserve">Приложение № 10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3"/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случае заинтересованности Участника в дополнительной оценке его финансового состояния, при условии отсутствия опубликованной 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государственном информационном ресурсе бухгалтерской </w:t>
            </w:r>
            <w:r>
              <w:rPr>
                <w:sz w:val="22"/>
                <w:szCs w:val="22"/>
              </w:rPr>
              <w:t xml:space="preserve">(финансовой) отчетности организаций (https://bo.nalog.ru), к Заявке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аккредитацию также прилагается электронная копия бухгалтерского баланса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ОКУД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0710001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и отчета о финансовых результатах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ОКУД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0710002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за последний завершенный финансовый год, с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отметкой налогового органа о приеме или 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приложением квитанции о приеме и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(или) извещения о вводе сведений налоговым органом. Указанные документы не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являются обязательными 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подаче в рамках процедуры аккредитации и предоставляются по желанию Участника.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3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55" w:name="_Ref132893662"/>
            <w:r>
              <w:rPr>
                <w:sz w:val="22"/>
                <w:szCs w:val="22"/>
              </w:rPr>
            </w:r>
            <w:bookmarkEnd w:id="255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 должен являться субъектом МСП, или физическим лицом, не являющимся индивидуальным предпринимателем и применяющим специальный налоговый режим «Налог на профессиональный доход»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Декларация о соответствии Участника данному требованию в составе 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составе Письма о подаче оферты (форма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67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3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</w:t>
            </w:r>
            <w:r>
              <w:rPr>
                <w:i/>
                <w:iCs/>
                <w:sz w:val="22"/>
                <w:szCs w:val="22"/>
              </w:rPr>
              <w:t xml:space="preserve">В рамках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рассмотрения заявок Организатор проверяет наличие информации об Участнике в Реестре МСП, а в отношении физических лиц, не являющихся индивидуальными предпринимателями и применяющих специальный налоговый режим «Налог на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t xml:space="preserve">профессиональный доход», наличие информации на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официальном сайте федерального органа исполнительной власти, уполномоченного по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t xml:space="preserve">контролю и надзору в области налогов и сборов, о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применении ими такого налогового режима</w:t>
            </w:r>
            <w:r>
              <w:rPr>
                <w:i/>
                <w:iCs/>
                <w:sz w:val="22"/>
                <w:szCs w:val="22"/>
              </w:rPr>
              <w:t xml:space="preserve">.</w:t>
            </w:r>
            <w:r>
              <w:rPr>
                <w:i/>
                <w:iCs/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3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56" w:name="_Ref139029906"/>
            <w:r>
              <w:rPr>
                <w:sz w:val="22"/>
                <w:szCs w:val="22"/>
              </w:rPr>
            </w:r>
            <w:bookmarkEnd w:id="256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Участнике должны отсутствовать 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перечне юридических лиц,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отношении которых применяются специальные экономические меры, утвержденном Постановлением Правительства Российской Федерации от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11.05.2022 №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851</w:t>
            </w:r>
            <w:r>
              <w:rPr>
                <w:rStyle w:val="1151"/>
                <w:sz w:val="22"/>
                <w:szCs w:val="22"/>
              </w:rPr>
              <w:footnoteReference w:id="13"/>
            </w:r>
            <w:r>
              <w:rPr>
                <w:sz w:val="22"/>
                <w:szCs w:val="22"/>
              </w:rPr>
              <w:t xml:space="preserve">, а также Участник не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должен являться подконтрольной организацией данных юридических лиц</w:t>
            </w:r>
            <w:r>
              <w:rPr>
                <w:rStyle w:val="1151"/>
                <w:sz w:val="22"/>
                <w:szCs w:val="22"/>
              </w:rPr>
              <w:footnoteReference w:id="14"/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документов не требуется.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3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(В рамках рассмотрения заявок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и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t xml:space="preserve">(или) перед заключением договора </w:t>
            </w:r>
            <w:r>
              <w:rPr>
                <w:i/>
                <w:iCs/>
                <w:sz w:val="22"/>
                <w:szCs w:val="22"/>
              </w:rPr>
              <w:t xml:space="preserve">Организатор проверяет наличие информации об Участнике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t xml:space="preserve">851 «О мерах по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реализации Указа Президента Российской Федерации от 3 мая 2022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t xml:space="preserve">г. N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t xml:space="preserve">252».)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3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57" w:name="_Ref186220330"/>
            <w:r>
              <w:rPr>
                <w:sz w:val="22"/>
                <w:szCs w:val="22"/>
              </w:rPr>
            </w:r>
            <w:bookmarkEnd w:id="257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Если в подразделе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_Ref125359973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1.2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установлен режим запрета закупки иностранной продукции и предметом закупки является оказание услуг и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(или) выполнение работ (в том числе с поставкой товаров при выполнении закупаемых работ и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(или) оказании закупаемых услуг), то Участник должен быть российским лицом: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Декларация о соответствии Участника данному требованию в составе </w:t>
            </w:r>
            <w:r>
              <w:rPr>
                <w:sz w:val="22"/>
                <w:szCs w:val="22"/>
              </w:rPr>
              <w:t xml:space="preserve">Письма о подаче оферты (форма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67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3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3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58" w:name="_Ref186220335"/>
            <w:r>
              <w:rPr>
                <w:sz w:val="22"/>
                <w:szCs w:val="22"/>
              </w:rPr>
            </w:r>
            <w:bookmarkEnd w:id="258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Если в подразделе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_Ref125359973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1.2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установлен режим ограничения закупки иностранной продукции или режим преимущества российской продукции и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предметом закупки является оказание услуг и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(или) выполнение работ (в том числе с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поставкой товаров при выполнении закупаемых работ и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(или) оказании закупаемых услуг), то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Участник должен указать свою принадлежность – Участник является иностранным лицом или российским лицом: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Декларация о принадлежности Участника к иностранному лицу или российскому лицу в составе </w:t>
            </w:r>
            <w:r>
              <w:rPr>
                <w:sz w:val="22"/>
                <w:szCs w:val="22"/>
              </w:rPr>
              <w:t xml:space="preserve">Письма о подаче оферты (форма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67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3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</w:tbl>
    <w:p>
      <w:pPr>
        <w:pStyle w:val="1138"/>
        <w:spacing w:after="120"/>
        <w:rPr>
          <w:sz w:val="22"/>
          <w:szCs w:val="22"/>
          <w:highlight w:val="yellow"/>
        </w:rPr>
      </w:pPr>
      <w:r/>
      <w:bookmarkStart w:id="404" w:name="_Toc47"/>
      <w:r>
        <w:rPr>
          <w:sz w:val="22"/>
          <w:szCs w:val="22"/>
          <w:highlight w:val="yellow"/>
        </w:rPr>
      </w:r>
      <w:bookmarkStart w:id="259" w:name="_Ref125361442"/>
      <w:r>
        <w:rPr>
          <w:sz w:val="22"/>
          <w:szCs w:val="22"/>
          <w:highlight w:val="yellow"/>
        </w:rPr>
      </w:r>
      <w:bookmarkStart w:id="260" w:name="_Ref125361633"/>
      <w:r>
        <w:rPr>
          <w:sz w:val="22"/>
          <w:szCs w:val="22"/>
          <w:highlight w:val="yellow"/>
        </w:rPr>
      </w:r>
      <w:bookmarkStart w:id="261" w:name="_Ref125361671"/>
      <w:r>
        <w:rPr>
          <w:sz w:val="22"/>
          <w:szCs w:val="22"/>
          <w:highlight w:val="yellow"/>
        </w:rPr>
      </w:r>
      <w:bookmarkStart w:id="262" w:name="_Ref125361869"/>
      <w:r>
        <w:rPr>
          <w:sz w:val="22"/>
          <w:szCs w:val="22"/>
          <w:highlight w:val="yellow"/>
        </w:rPr>
      </w:r>
      <w:bookmarkStart w:id="263" w:name="_Ref125361937"/>
      <w:r>
        <w:rPr>
          <w:sz w:val="22"/>
          <w:szCs w:val="22"/>
          <w:highlight w:val="yellow"/>
        </w:rPr>
      </w:r>
      <w:bookmarkStart w:id="264" w:name="_Ref125365459"/>
      <w:r>
        <w:rPr>
          <w:sz w:val="22"/>
          <w:szCs w:val="22"/>
          <w:highlight w:val="yellow"/>
        </w:rPr>
      </w:r>
      <w:bookmarkStart w:id="265" w:name="_Ref125367521"/>
      <w:r>
        <w:rPr>
          <w:sz w:val="22"/>
          <w:szCs w:val="22"/>
          <w:highlight w:val="yellow"/>
        </w:rPr>
      </w:r>
      <w:bookmarkStart w:id="266" w:name="_Ref125367539"/>
      <w:r>
        <w:rPr>
          <w:sz w:val="22"/>
          <w:szCs w:val="22"/>
          <w:highlight w:val="yellow"/>
        </w:rPr>
      </w:r>
      <w:bookmarkStart w:id="267" w:name="_Ref125368818"/>
      <w:r>
        <w:rPr>
          <w:sz w:val="22"/>
          <w:szCs w:val="22"/>
          <w:highlight w:val="yellow"/>
        </w:rPr>
      </w:r>
      <w:bookmarkStart w:id="268" w:name="_Ref125368901"/>
      <w:r>
        <w:rPr>
          <w:sz w:val="22"/>
          <w:szCs w:val="22"/>
          <w:highlight w:val="yellow"/>
        </w:rPr>
      </w:r>
      <w:bookmarkStart w:id="269" w:name="_Ref125368916"/>
      <w:r>
        <w:rPr>
          <w:sz w:val="22"/>
          <w:szCs w:val="22"/>
          <w:highlight w:val="yellow"/>
        </w:rPr>
      </w:r>
      <w:bookmarkStart w:id="270" w:name="_Ref125369099"/>
      <w:r>
        <w:rPr>
          <w:sz w:val="22"/>
          <w:szCs w:val="22"/>
          <w:highlight w:val="yellow"/>
        </w:rPr>
      </w:r>
      <w:bookmarkStart w:id="271" w:name="_Ref125370079"/>
      <w:r>
        <w:rPr>
          <w:sz w:val="22"/>
          <w:szCs w:val="22"/>
          <w:highlight w:val="yellow"/>
        </w:rPr>
      </w:r>
      <w:bookmarkStart w:id="272" w:name="_Ref125709153"/>
      <w:r>
        <w:rPr>
          <w:sz w:val="22"/>
          <w:szCs w:val="22"/>
          <w:highlight w:val="yellow"/>
        </w:rPr>
      </w:r>
      <w:bookmarkStart w:id="273" w:name="_Ref125709250"/>
      <w:r>
        <w:rPr>
          <w:sz w:val="22"/>
          <w:szCs w:val="22"/>
          <w:highlight w:val="yellow"/>
        </w:rPr>
      </w:r>
      <w:bookmarkStart w:id="274" w:name="_Ref125709401"/>
      <w:r>
        <w:rPr>
          <w:sz w:val="22"/>
          <w:szCs w:val="22"/>
          <w:highlight w:val="yellow"/>
        </w:rPr>
      </w:r>
      <w:bookmarkStart w:id="275" w:name="_Ref125709888"/>
      <w:r>
        <w:rPr>
          <w:sz w:val="22"/>
          <w:szCs w:val="22"/>
          <w:highlight w:val="yellow"/>
        </w:rPr>
        <w:t xml:space="preserve">Специальные требования</w:t>
      </w:r>
      <w:bookmarkEnd w:id="259"/>
      <w:r>
        <w:rPr>
          <w:sz w:val="22"/>
          <w:szCs w:val="22"/>
          <w:highlight w:val="yellow"/>
        </w:rPr>
      </w:r>
      <w:bookmarkEnd w:id="260"/>
      <w:r>
        <w:rPr>
          <w:sz w:val="22"/>
          <w:szCs w:val="22"/>
          <w:highlight w:val="yellow"/>
        </w:rPr>
      </w:r>
      <w:bookmarkEnd w:id="261"/>
      <w:r>
        <w:rPr>
          <w:sz w:val="22"/>
          <w:szCs w:val="22"/>
          <w:highlight w:val="yellow"/>
        </w:rPr>
      </w:r>
      <w:bookmarkEnd w:id="262"/>
      <w:r>
        <w:rPr>
          <w:sz w:val="22"/>
          <w:szCs w:val="22"/>
          <w:highlight w:val="yellow"/>
        </w:rPr>
      </w:r>
      <w:bookmarkEnd w:id="263"/>
      <w:r>
        <w:rPr>
          <w:sz w:val="22"/>
          <w:szCs w:val="22"/>
          <w:highlight w:val="yellow"/>
        </w:rPr>
      </w:r>
      <w:bookmarkEnd w:id="264"/>
      <w:r>
        <w:rPr>
          <w:sz w:val="22"/>
          <w:szCs w:val="22"/>
          <w:highlight w:val="yellow"/>
        </w:rPr>
      </w:r>
      <w:bookmarkEnd w:id="265"/>
      <w:r>
        <w:rPr>
          <w:sz w:val="22"/>
          <w:szCs w:val="22"/>
          <w:highlight w:val="yellow"/>
        </w:rPr>
      </w:r>
      <w:bookmarkEnd w:id="266"/>
      <w:r>
        <w:rPr>
          <w:sz w:val="22"/>
          <w:szCs w:val="22"/>
          <w:highlight w:val="yellow"/>
        </w:rPr>
      </w:r>
      <w:bookmarkEnd w:id="267"/>
      <w:r>
        <w:rPr>
          <w:sz w:val="22"/>
          <w:szCs w:val="22"/>
          <w:highlight w:val="yellow"/>
        </w:rPr>
      </w:r>
      <w:bookmarkEnd w:id="268"/>
      <w:r>
        <w:rPr>
          <w:sz w:val="22"/>
          <w:szCs w:val="22"/>
          <w:highlight w:val="yellow"/>
        </w:rPr>
      </w:r>
      <w:bookmarkEnd w:id="269"/>
      <w:r>
        <w:rPr>
          <w:sz w:val="22"/>
          <w:szCs w:val="22"/>
          <w:highlight w:val="yellow"/>
        </w:rPr>
      </w:r>
      <w:bookmarkEnd w:id="270"/>
      <w:r>
        <w:rPr>
          <w:sz w:val="22"/>
          <w:szCs w:val="22"/>
          <w:highlight w:val="yellow"/>
        </w:rPr>
      </w:r>
      <w:bookmarkEnd w:id="271"/>
      <w:r>
        <w:rPr>
          <w:sz w:val="22"/>
          <w:szCs w:val="22"/>
          <w:highlight w:val="yellow"/>
        </w:rPr>
      </w:r>
      <w:bookmarkEnd w:id="272"/>
      <w:r>
        <w:rPr>
          <w:sz w:val="22"/>
          <w:szCs w:val="22"/>
          <w:highlight w:val="yellow"/>
        </w:rPr>
      </w:r>
      <w:bookmarkEnd w:id="273"/>
      <w:r>
        <w:rPr>
          <w:sz w:val="22"/>
          <w:szCs w:val="22"/>
          <w:highlight w:val="yellow"/>
        </w:rPr>
      </w:r>
      <w:bookmarkEnd w:id="274"/>
      <w:r>
        <w:rPr>
          <w:sz w:val="22"/>
          <w:szCs w:val="22"/>
          <w:highlight w:val="yellow"/>
        </w:rPr>
      </w:r>
      <w:bookmarkEnd w:id="275"/>
      <w:r/>
      <w:bookmarkEnd w:id="404"/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</w:p>
    <w:tbl>
      <w:tblPr>
        <w:tblStyle w:val="1164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3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3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Участник</w:t>
            </w:r>
            <w:r>
              <w:rPr>
                <w:sz w:val="22"/>
                <w:szCs w:val="22"/>
              </w:rPr>
              <w:t xml:space="preserve">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3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документам,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подтверждающим соответствие Участника установленным требованиям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4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  <w:highlight w:val="yellow"/>
                <w14:ligatures w14:val="none"/>
              </w:rPr>
            </w:pPr>
            <w:r>
              <w:rPr>
                <w:sz w:val="22"/>
                <w:szCs w:val="22"/>
                <w:highlight w:val="yellow"/>
              </w:rPr>
              <w:t xml:space="preserve">Не требуется</w:t>
            </w:r>
            <w:r>
              <w:rPr>
                <w:sz w:val="22"/>
                <w:szCs w:val="22"/>
                <w:highlight w:val="yellow"/>
                <w14:ligatures w14:val="none"/>
              </w:rPr>
            </w:r>
            <w:r>
              <w:rPr>
                <w:sz w:val="22"/>
                <w:szCs w:val="22"/>
                <w:highlight w:val="yellow"/>
                <w14:ligatures w14:val="none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  <w:highlight w:val="yellow"/>
                <w14:ligatures w14:val="none"/>
              </w:rPr>
            </w:pPr>
            <w:r>
              <w:rPr>
                <w:sz w:val="22"/>
                <w:szCs w:val="22"/>
                <w:highlight w:val="yellow"/>
              </w:rPr>
              <w:t xml:space="preserve">Не требуется</w:t>
            </w:r>
            <w:r>
              <w:rPr>
                <w:sz w:val="22"/>
                <w:szCs w:val="22"/>
                <w:highlight w:val="yellow"/>
                <w14:ligatures w14:val="none"/>
              </w:rPr>
            </w:r>
            <w:r>
              <w:rPr>
                <w:sz w:val="22"/>
                <w:szCs w:val="22"/>
                <w:highlight w:val="yellow"/>
                <w14:ligatures w14:val="none"/>
              </w:rPr>
            </w:r>
          </w:p>
        </w:tc>
      </w:tr>
    </w:tbl>
    <w:p>
      <w:pPr>
        <w:pStyle w:val="1138"/>
        <w:spacing w:after="120"/>
        <w:rPr>
          <w:sz w:val="22"/>
          <w:szCs w:val="22"/>
        </w:rPr>
      </w:pPr>
      <w:r/>
      <w:bookmarkStart w:id="405" w:name="_Toc48"/>
      <w:r>
        <w:rPr>
          <w:sz w:val="22"/>
          <w:szCs w:val="22"/>
        </w:rPr>
      </w:r>
      <w:bookmarkStart w:id="277" w:name="_Ref125361531"/>
      <w:r>
        <w:rPr>
          <w:sz w:val="22"/>
          <w:szCs w:val="22"/>
        </w:rPr>
      </w:r>
      <w:bookmarkStart w:id="278" w:name="_Ref125369111"/>
      <w:r>
        <w:rPr>
          <w:sz w:val="22"/>
          <w:szCs w:val="22"/>
        </w:rPr>
      </w:r>
      <w:bookmarkStart w:id="279" w:name="_Ref125370085"/>
      <w:r>
        <w:rPr>
          <w:sz w:val="22"/>
          <w:szCs w:val="22"/>
        </w:rPr>
      </w:r>
      <w:bookmarkStart w:id="280" w:name="_Ref125370145"/>
      <w:r>
        <w:rPr>
          <w:sz w:val="22"/>
          <w:szCs w:val="22"/>
        </w:rPr>
      </w:r>
      <w:bookmarkStart w:id="281" w:name="_Ref125370151"/>
      <w:r>
        <w:rPr>
          <w:sz w:val="22"/>
          <w:szCs w:val="22"/>
        </w:rPr>
      </w:r>
      <w:bookmarkStart w:id="282" w:name="_Ref125552455"/>
      <w:r>
        <w:rPr>
          <w:sz w:val="22"/>
          <w:szCs w:val="22"/>
        </w:rPr>
      </w:r>
      <w:bookmarkStart w:id="283" w:name="_Ref125553500"/>
      <w:r>
        <w:rPr>
          <w:sz w:val="22"/>
          <w:szCs w:val="22"/>
        </w:rPr>
      </w:r>
      <w:bookmarkStart w:id="284" w:name="_Ref125553692"/>
      <w:r>
        <w:rPr>
          <w:sz w:val="22"/>
          <w:szCs w:val="22"/>
        </w:rPr>
      </w:r>
      <w:bookmarkStart w:id="285" w:name="_Ref125553703"/>
      <w:r>
        <w:rPr>
          <w:sz w:val="22"/>
          <w:szCs w:val="22"/>
        </w:rPr>
      </w:r>
      <w:bookmarkStart w:id="286" w:name="_Ref125709228"/>
      <w:r>
        <w:rPr>
          <w:sz w:val="22"/>
          <w:szCs w:val="22"/>
        </w:rPr>
        <w:t xml:space="preserve">Дополнительные т</w:t>
      </w:r>
      <w:r>
        <w:rPr>
          <w:sz w:val="22"/>
          <w:szCs w:val="22"/>
        </w:rPr>
        <w:t xml:space="preserve">ребования к Коллективным участникам</w:t>
      </w:r>
      <w:bookmarkEnd w:id="277"/>
      <w:r>
        <w:rPr>
          <w:sz w:val="22"/>
          <w:szCs w:val="22"/>
        </w:rPr>
      </w:r>
      <w:bookmarkEnd w:id="278"/>
      <w:r>
        <w:rPr>
          <w:sz w:val="22"/>
          <w:szCs w:val="22"/>
        </w:rPr>
      </w:r>
      <w:bookmarkEnd w:id="279"/>
      <w:r>
        <w:rPr>
          <w:sz w:val="22"/>
          <w:szCs w:val="22"/>
        </w:rPr>
      </w:r>
      <w:bookmarkEnd w:id="280"/>
      <w:r>
        <w:rPr>
          <w:sz w:val="22"/>
          <w:szCs w:val="22"/>
        </w:rPr>
      </w:r>
      <w:bookmarkEnd w:id="281"/>
      <w:r>
        <w:rPr>
          <w:sz w:val="22"/>
          <w:szCs w:val="22"/>
        </w:rPr>
      </w:r>
      <w:bookmarkEnd w:id="282"/>
      <w:r>
        <w:rPr>
          <w:sz w:val="22"/>
          <w:szCs w:val="22"/>
        </w:rPr>
      </w:r>
      <w:bookmarkEnd w:id="283"/>
      <w:r>
        <w:rPr>
          <w:sz w:val="22"/>
          <w:szCs w:val="22"/>
        </w:rPr>
      </w:r>
      <w:bookmarkEnd w:id="284"/>
      <w:r>
        <w:rPr>
          <w:sz w:val="22"/>
          <w:szCs w:val="22"/>
        </w:rPr>
      </w:r>
      <w:bookmarkEnd w:id="285"/>
      <w:r>
        <w:rPr>
          <w:sz w:val="22"/>
          <w:szCs w:val="22"/>
        </w:rPr>
      </w:r>
      <w:bookmarkEnd w:id="286"/>
      <w:r/>
      <w:bookmarkEnd w:id="405"/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1164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3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3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</w:t>
            </w:r>
            <w:r>
              <w:rPr>
                <w:sz w:val="22"/>
                <w:szCs w:val="22"/>
              </w:rPr>
              <w:t xml:space="preserve">Коллективн</w:t>
            </w:r>
            <w:r>
              <w:rPr>
                <w:sz w:val="22"/>
                <w:szCs w:val="22"/>
              </w:rPr>
              <w:t xml:space="preserve">ому</w:t>
            </w:r>
            <w:r>
              <w:rPr>
                <w:sz w:val="22"/>
                <w:szCs w:val="22"/>
              </w:rPr>
              <w:t xml:space="preserve"> у</w:t>
            </w:r>
            <w:r>
              <w:rPr>
                <w:sz w:val="22"/>
                <w:szCs w:val="22"/>
              </w:rPr>
              <w:t xml:space="preserve">частник</w:t>
            </w:r>
            <w:r>
              <w:rPr>
                <w:sz w:val="22"/>
                <w:szCs w:val="22"/>
              </w:rPr>
              <w:t xml:space="preserve">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3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документам,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подтверждающим соответствие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Коллективного участника установленным требованиям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5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88" w:name="_Ref125553738"/>
            <w:r>
              <w:rPr>
                <w:sz w:val="22"/>
                <w:szCs w:val="22"/>
              </w:rPr>
            </w:r>
            <w:bookmarkEnd w:id="288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Заявка Коллективного участника дополнительно должна включать сведения 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распределении объемов поставки продукции между членами Коллективного участника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Техническо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 предложени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167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, содержащие </w:t>
            </w:r>
            <w:r>
              <w:rPr>
                <w:sz w:val="22"/>
                <w:szCs w:val="22"/>
              </w:rPr>
              <w:t xml:space="preserve">План распределения объемов поставки продукции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5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89" w:name="_Ref125370162"/>
            <w:r>
              <w:rPr>
                <w:sz w:val="22"/>
                <w:szCs w:val="22"/>
              </w:rPr>
            </w:r>
            <w:bookmarkEnd w:id="289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каждого члена Коллективного </w:t>
            </w:r>
            <w:r>
              <w:rPr>
                <w:sz w:val="22"/>
                <w:szCs w:val="22"/>
              </w:rPr>
              <w:t xml:space="preserve">участника установленным требованиям (</w:t>
            </w: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учетом </w:t>
            </w:r>
            <w:r>
              <w:rPr>
                <w:sz w:val="22"/>
                <w:szCs w:val="22"/>
              </w:rPr>
              <w:t xml:space="preserve">пункт</w:t>
            </w:r>
            <w:r>
              <w:rPr>
                <w:sz w:val="22"/>
                <w:szCs w:val="22"/>
              </w:rPr>
              <w:t xml:space="preserve">ов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_Ref125368791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3.2.5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_Ref135034010 \r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3.2.7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в том числе с учетом </w:t>
            </w:r>
            <w:r>
              <w:rPr>
                <w:sz w:val="22"/>
                <w:szCs w:val="22"/>
              </w:rPr>
              <w:t xml:space="preserve">объема поставки продукции, который ему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предполагается поручить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соответствии 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Планом распределения объемов поставки продукции</w:t>
            </w:r>
            <w:r>
              <w:rPr>
                <w:sz w:val="22"/>
                <w:szCs w:val="22"/>
              </w:rPr>
              <w:t xml:space="preserve">, представленным </w:t>
            </w:r>
            <w:r>
              <w:rPr>
                <w:sz w:val="22"/>
                <w:szCs w:val="22"/>
              </w:rPr>
              <w:t xml:space="preserve">внутри </w:t>
            </w:r>
            <w:r>
              <w:rPr>
                <w:sz w:val="22"/>
                <w:szCs w:val="22"/>
              </w:rPr>
              <w:t xml:space="preserve">Технических требованиях</w:t>
            </w:r>
            <w:r>
              <w:rPr>
                <w:sz w:val="22"/>
                <w:szCs w:val="22"/>
              </w:rPr>
              <w:t xml:space="preserve"> (форма 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167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и документы, аналогичные </w:t>
            </w:r>
            <w:r>
              <w:rPr>
                <w:sz w:val="22"/>
                <w:szCs w:val="22"/>
              </w:rPr>
              <w:t xml:space="preserve">установленным 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подразделах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_Ref125361435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 –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_Ref125361442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отношении каждого члена Коллективного участника, подтверждающие его соответствие данным требованиям.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138"/>
        <w:spacing w:after="120"/>
        <w:rPr>
          <w:sz w:val="22"/>
          <w:szCs w:val="22"/>
        </w:rPr>
      </w:pPr>
      <w:r/>
      <w:bookmarkStart w:id="406" w:name="_Toc49"/>
      <w:r>
        <w:rPr>
          <w:sz w:val="22"/>
          <w:szCs w:val="22"/>
        </w:rPr>
      </w:r>
      <w:bookmarkStart w:id="290" w:name="_Ref125361823"/>
      <w:r>
        <w:rPr>
          <w:sz w:val="22"/>
          <w:szCs w:val="22"/>
        </w:rPr>
      </w:r>
      <w:bookmarkStart w:id="291" w:name="_Ref125362031"/>
      <w:r>
        <w:rPr>
          <w:sz w:val="22"/>
          <w:szCs w:val="22"/>
        </w:rPr>
      </w:r>
      <w:bookmarkStart w:id="292" w:name="_Ref125369117"/>
      <w:r>
        <w:rPr>
          <w:sz w:val="22"/>
          <w:szCs w:val="22"/>
        </w:rPr>
      </w:r>
      <w:bookmarkStart w:id="293" w:name="_Ref125370173"/>
      <w:r>
        <w:rPr>
          <w:sz w:val="22"/>
          <w:szCs w:val="22"/>
        </w:rPr>
      </w:r>
      <w:bookmarkStart w:id="294" w:name="_Ref125370180"/>
      <w:r>
        <w:rPr>
          <w:sz w:val="22"/>
          <w:szCs w:val="22"/>
        </w:rPr>
      </w:r>
      <w:bookmarkStart w:id="295" w:name="_Ref125370209"/>
      <w:r>
        <w:rPr>
          <w:sz w:val="22"/>
          <w:szCs w:val="22"/>
        </w:rPr>
      </w:r>
      <w:bookmarkStart w:id="296" w:name="_Ref125709777"/>
      <w:r>
        <w:rPr>
          <w:sz w:val="22"/>
          <w:szCs w:val="22"/>
        </w:rPr>
      </w:r>
      <w:bookmarkStart w:id="297" w:name="_Ref125709973"/>
      <w:r>
        <w:rPr>
          <w:sz w:val="22"/>
          <w:szCs w:val="22"/>
        </w:rPr>
        <w:t xml:space="preserve">Дополнительные т</w:t>
      </w:r>
      <w:r>
        <w:rPr>
          <w:sz w:val="22"/>
          <w:szCs w:val="22"/>
        </w:rPr>
        <w:t xml:space="preserve">ребования к Генеральным подрядчикам</w:t>
      </w:r>
      <w:bookmarkEnd w:id="290"/>
      <w:r>
        <w:rPr>
          <w:sz w:val="22"/>
          <w:szCs w:val="22"/>
        </w:rPr>
      </w:r>
      <w:bookmarkEnd w:id="291"/>
      <w:r>
        <w:rPr>
          <w:sz w:val="22"/>
          <w:szCs w:val="22"/>
        </w:rPr>
      </w:r>
      <w:bookmarkEnd w:id="292"/>
      <w:r>
        <w:rPr>
          <w:sz w:val="22"/>
          <w:szCs w:val="22"/>
        </w:rPr>
      </w:r>
      <w:bookmarkEnd w:id="293"/>
      <w:r>
        <w:rPr>
          <w:sz w:val="22"/>
          <w:szCs w:val="22"/>
        </w:rPr>
      </w:r>
      <w:bookmarkEnd w:id="294"/>
      <w:r>
        <w:rPr>
          <w:sz w:val="22"/>
          <w:szCs w:val="22"/>
        </w:rPr>
      </w:r>
      <w:bookmarkEnd w:id="295"/>
      <w:r>
        <w:rPr>
          <w:sz w:val="22"/>
          <w:szCs w:val="22"/>
        </w:rPr>
      </w:r>
      <w:bookmarkEnd w:id="296"/>
      <w:r>
        <w:rPr>
          <w:sz w:val="22"/>
          <w:szCs w:val="22"/>
        </w:rPr>
      </w:r>
      <w:bookmarkEnd w:id="297"/>
      <w:r/>
      <w:bookmarkEnd w:id="406"/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1164"/>
        <w:tblW w:w="0" w:type="auto"/>
        <w:tblLayout w:type="fixed"/>
        <w:tblLook w:val="04A0" w:firstRow="1" w:lastRow="0" w:firstColumn="1" w:lastColumn="0" w:noHBand="0" w:noVBand="1"/>
      </w:tblPr>
      <w:tblGrid>
        <w:gridCol w:w="1133"/>
        <w:gridCol w:w="5666"/>
        <w:gridCol w:w="8327"/>
      </w:tblGrid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43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43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</w:t>
            </w:r>
            <w:r>
              <w:rPr>
                <w:sz w:val="22"/>
                <w:szCs w:val="22"/>
              </w:rPr>
              <w:t xml:space="preserve">Генеральн</w:t>
            </w:r>
            <w:r>
              <w:rPr>
                <w:sz w:val="22"/>
                <w:szCs w:val="22"/>
              </w:rPr>
              <w:t xml:space="preserve">ому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подрядчику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3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документам, подтверждающим соответствие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Генерального подрядчика установленным требованиям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6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99" w:name="_Ref125370187"/>
            <w:r>
              <w:rPr>
                <w:sz w:val="22"/>
                <w:szCs w:val="22"/>
              </w:rPr>
            </w:r>
            <w:bookmarkEnd w:id="299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Заявка Генерального подрядчика дополнительно должна включать сведения 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распределении объемов поставки продукции между Генеральным подрядчиком и субподрядчиками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Техническо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 предложени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167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, содержащие </w:t>
            </w:r>
            <w:r>
              <w:rPr>
                <w:sz w:val="22"/>
                <w:szCs w:val="22"/>
              </w:rPr>
              <w:t xml:space="preserve">План распределения объемов поставки продукции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6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00" w:name="_Ref125370193"/>
            <w:r>
              <w:rPr>
                <w:sz w:val="22"/>
                <w:szCs w:val="22"/>
              </w:rPr>
            </w:r>
            <w:bookmarkEnd w:id="30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каждого субподрядчика установленным </w:t>
            </w:r>
            <w:r>
              <w:rPr>
                <w:sz w:val="22"/>
                <w:szCs w:val="22"/>
              </w:rPr>
              <w:t xml:space="preserve">требованиям (</w:t>
            </w:r>
            <w:r>
              <w:rPr>
                <w:sz w:val="22"/>
                <w:szCs w:val="22"/>
              </w:rPr>
              <w:t xml:space="preserve">с учетом </w:t>
            </w:r>
            <w:r>
              <w:rPr>
                <w:sz w:val="22"/>
                <w:szCs w:val="22"/>
              </w:rPr>
              <w:t xml:space="preserve">пункт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_Ref125368863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3.3.4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)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том числе с учетом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объема поставки продукции, который ему предполагается поручить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соответствии с Планом распределения объемов поставки продукции, представленным в</w:t>
            </w:r>
            <w:r>
              <w:rPr>
                <w:sz w:val="22"/>
                <w:szCs w:val="22"/>
              </w:rPr>
              <w:t xml:space="preserve">нутри</w:t>
            </w:r>
            <w:r>
              <w:rPr>
                <w:sz w:val="22"/>
                <w:szCs w:val="22"/>
              </w:rP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67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и документы, аналогичные </w:t>
            </w:r>
            <w:r>
              <w:rPr>
                <w:sz w:val="22"/>
                <w:szCs w:val="22"/>
              </w:rPr>
              <w:t xml:space="preserve">установленным 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подразделах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_Ref125361435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 –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_Ref125361442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отношении каждого субподрядчика, подтверждающие его соответствие данным требованиям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6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01" w:name="_Ref125553847"/>
            <w:r>
              <w:rPr>
                <w:sz w:val="22"/>
                <w:szCs w:val="22"/>
              </w:rPr>
            </w:r>
            <w:bookmarkEnd w:id="301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Дополнительные т</w:t>
            </w:r>
            <w:r>
              <w:rPr>
                <w:sz w:val="22"/>
                <w:szCs w:val="22"/>
              </w:rPr>
              <w:t xml:space="preserve">ребования не установлены.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Дополнительные т</w:t>
            </w:r>
            <w:r>
              <w:rPr>
                <w:sz w:val="22"/>
                <w:szCs w:val="22"/>
              </w:rPr>
              <w:t xml:space="preserve">ребования не установлены.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143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rPr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/>
      <w:bookmarkStart w:id="407" w:name="_Toc50"/>
      <w:r>
        <w:rPr>
          <w:sz w:val="22"/>
          <w:szCs w:val="22"/>
        </w:rPr>
      </w:r>
      <w:bookmarkStart w:id="302" w:name="Прил04_ФормыЗаявки"/>
      <w:r>
        <w:rPr>
          <w:sz w:val="22"/>
          <w:szCs w:val="22"/>
        </w:rPr>
      </w:r>
      <w:bookmarkStart w:id="303" w:name="_Ref125362865"/>
      <w:r>
        <w:rPr>
          <w:sz w:val="22"/>
          <w:szCs w:val="22"/>
        </w:rPr>
      </w:r>
      <w:bookmarkStart w:id="304" w:name="_Ref125362900"/>
      <w:r>
        <w:rPr>
          <w:sz w:val="22"/>
          <w:szCs w:val="22"/>
        </w:rPr>
      </w:r>
      <w:bookmarkEnd w:id="302"/>
      <w:r>
        <w:rPr>
          <w:sz w:val="22"/>
          <w:szCs w:val="22"/>
        </w:rPr>
        <w:t xml:space="preserve">Приложение № </w:t>
      </w: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Образцы форм документов, включаемых в состав заявки</w:t>
      </w:r>
      <w:bookmarkEnd w:id="407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/>
      <w:bookmarkStart w:id="408" w:name="_Toc51"/>
      <w:r>
        <w:rPr>
          <w:sz w:val="22"/>
          <w:szCs w:val="22"/>
        </w:rPr>
        <w:t xml:space="preserve">Пояснения к Образца</w:t>
      </w:r>
      <w:r>
        <w:rPr>
          <w:sz w:val="22"/>
          <w:szCs w:val="22"/>
        </w:rPr>
        <w:t xml:space="preserve">м</w:t>
      </w:r>
      <w:r>
        <w:rPr>
          <w:sz w:val="22"/>
          <w:szCs w:val="22"/>
        </w:rPr>
        <w:t xml:space="preserve"> форм документов, включаемых в состав заявки</w:t>
      </w:r>
      <w:bookmarkEnd w:id="40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Образцы форм документов, включаемых в состав заявки</w:t>
      </w:r>
      <w:r>
        <w:rPr>
          <w:sz w:val="22"/>
          <w:szCs w:val="22"/>
        </w:rPr>
        <w:t xml:space="preserve"> (с инструкциями по их оформлению)</w:t>
      </w:r>
      <w:r>
        <w:rPr>
          <w:sz w:val="22"/>
          <w:szCs w:val="22"/>
        </w:rPr>
        <w:t xml:space="preserve">, приведены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отдельном файле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предоставляются отдельным документом в составе Документации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закупке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являющимся Приложением № </w:t>
      </w: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 к Документации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/>
      <w:bookmarkStart w:id="409" w:name="_Toc52"/>
      <w:r>
        <w:rPr>
          <w:sz w:val="22"/>
          <w:szCs w:val="22"/>
        </w:rPr>
      </w:r>
      <w:bookmarkStart w:id="307" w:name="Прил05_ФормыПобедителя"/>
      <w:r>
        <w:rPr>
          <w:sz w:val="22"/>
          <w:szCs w:val="22"/>
        </w:rPr>
      </w:r>
      <w:bookmarkEnd w:id="307"/>
      <w:r>
        <w:rPr>
          <w:sz w:val="22"/>
          <w:szCs w:val="22"/>
        </w:rPr>
        <w:t xml:space="preserve">Приложение № 5 </w:t>
      </w:r>
      <w:r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Образцы форм документов, предоставляемых Победителем</w:t>
      </w:r>
      <w:bookmarkEnd w:id="40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/>
      <w:bookmarkStart w:id="410" w:name="_Toc53"/>
      <w:r>
        <w:rPr>
          <w:sz w:val="22"/>
          <w:szCs w:val="22"/>
        </w:rPr>
        <w:t xml:space="preserve">Пояснения к Образцам форм документов, предоставляемых Победителем</w:t>
      </w:r>
      <w:bookmarkEnd w:id="41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Образцы форм документов, предоставляемых Победителем (или Единственным участником, в случае признания закупки несостоявшейся и принятия решения о заключении договора с ее Единственным участником), 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также дополнительные пояснения по их предоставлению и инструкции по их оформлению</w:t>
      </w:r>
      <w:r>
        <w:rPr>
          <w:sz w:val="22"/>
          <w:szCs w:val="22"/>
        </w:rPr>
        <w:t xml:space="preserve">, приведены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подразделах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_Ref130395470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10.2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_Ref130395475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10.3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/>
      <w:bookmarkStart w:id="411" w:name="_Toc54"/>
      <w:r>
        <w:rPr>
          <w:sz w:val="22"/>
          <w:szCs w:val="22"/>
        </w:rPr>
      </w:r>
      <w:bookmarkStart w:id="310" w:name="_Ref130395470"/>
      <w:r>
        <w:rPr>
          <w:sz w:val="22"/>
          <w:szCs w:val="22"/>
        </w:rPr>
        <w:t xml:space="preserve">Форма справки «Сведения о цепочке собственников, включая бенефициаров (в том числе конечных)»</w:t>
      </w:r>
      <w:bookmarkEnd w:id="310"/>
      <w:r/>
      <w:bookmarkEnd w:id="41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Справка «Сведения о цепочке собственников, включая бенефициаров (в том числе конечных)» предоставляется Победителем закупки (поставщиком).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Форма справки «Сведения о цепочке собственников, включая бенефициаров (в том числе конечных)» </w:t>
      </w:r>
      <w:r>
        <w:rPr>
          <w:sz w:val="22"/>
          <w:szCs w:val="22"/>
          <w:lang w:val="en-US"/>
        </w:rPr>
        <w:t xml:space="preserve">c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приложением 1 «</w:t>
      </w:r>
      <w:r>
        <w:rPr>
          <w:sz w:val="22"/>
          <w:szCs w:val="22"/>
        </w:rPr>
        <w:t xml:space="preserve">Перечень подтверждающих документов</w:t>
      </w:r>
      <w:r>
        <w:rPr>
          <w:sz w:val="22"/>
          <w:szCs w:val="22"/>
        </w:rPr>
        <w:t xml:space="preserve">» и приложением 2 «Согласие на обработку и передачу персональных и иных охраняемых законом данных» приведена в отдельном файле в формате </w:t>
      </w:r>
      <w:r>
        <w:rPr>
          <w:sz w:val="22"/>
          <w:szCs w:val="22"/>
          <w:lang w:val="en-US"/>
        </w:rPr>
        <w:t xml:space="preserve">Microsoft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 xml:space="preserve">Word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jc w:val="center"/>
        <w:rPr>
          <w:sz w:val="22"/>
          <w:szCs w:val="22"/>
        </w:rPr>
      </w:pPr>
      <w:r>
        <w:rPr>
          <w:sz w:val="22"/>
          <w:szCs w:val="22"/>
        </w:rPr>
      </w:r>
      <w:bookmarkStart w:id="312" w:name="_MON_1741074142"/>
      <w:r>
        <w:rPr>
          <w:sz w:val="22"/>
          <w:szCs w:val="22"/>
        </w:rPr>
      </w:r>
      <w:bookmarkEnd w:id="312"/>
      <w:r>
        <w:rPr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90600" cy="638175"/>
                <wp:effectExtent l="0" t="0" r="0" b="0"/>
                <wp:docPr id="2" name="_x0000_i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8">
                          <a:extLst>
                            <a:ext uri="{96DAC541-7B7A-43D3-8B79-37D633B846F1}">
                              <asvg:svgBlip xmlns:asvg="http://schemas.microsoft.com/office/drawing/2016/SVG/main" r:embed="rId19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90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78.00pt;height:50.25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/>
      <w:bookmarkStart w:id="412" w:name="_Toc55"/>
      <w:r>
        <w:rPr>
          <w:sz w:val="22"/>
          <w:szCs w:val="22"/>
        </w:rPr>
      </w:r>
      <w:bookmarkStart w:id="313" w:name="_Ref130395475"/>
      <w:r>
        <w:rPr>
          <w:sz w:val="22"/>
          <w:szCs w:val="22"/>
        </w:rPr>
        <w:t xml:space="preserve">Форма «Заверение об обстоятельствах»</w:t>
      </w:r>
      <w:bookmarkEnd w:id="313"/>
      <w:r/>
      <w:bookmarkEnd w:id="412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Форма Заверени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об обстоятельствах предоставляется Победителем закупки (поставщиком) только при заключении договоров стоимостью свыше 100 000</w:t>
      </w:r>
      <w:r>
        <w:rPr>
          <w:sz w:val="22"/>
          <w:szCs w:val="22"/>
          <w:lang w:val="en-US"/>
        </w:rPr>
        <w:t xml:space="preserve"> </w:t>
      </w:r>
      <w:r>
        <w:rPr>
          <w:sz w:val="22"/>
          <w:szCs w:val="22"/>
        </w:rPr>
        <w:t xml:space="preserve">000 (Ста миллионов) рублей либо договоров (без ограничения по сумме), положения которых не содержат аналогичных заверений об обстоятельствах, и предоставляется Заказчику в срок не позднее 3</w:t>
      </w:r>
      <w:r>
        <w:rPr>
          <w:sz w:val="22"/>
          <w:szCs w:val="22"/>
          <w:lang w:val="en-US"/>
        </w:rPr>
        <w:t xml:space="preserve"> </w:t>
      </w:r>
      <w:r>
        <w:rPr>
          <w:sz w:val="22"/>
          <w:szCs w:val="22"/>
        </w:rPr>
        <w:t xml:space="preserve">(трех) рабочих дней с даты официального размещения Организатором итогового протокола по результатам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Победител</w:t>
      </w:r>
      <w:r>
        <w:rPr>
          <w:sz w:val="22"/>
          <w:szCs w:val="22"/>
        </w:rPr>
        <w:t xml:space="preserve">ь</w:t>
      </w:r>
      <w:r>
        <w:rPr>
          <w:sz w:val="22"/>
          <w:szCs w:val="22"/>
        </w:rPr>
        <w:t xml:space="preserve"> закупки (поставщик) должен выбрать соответствующий ему вариант Заверения об</w:t>
      </w:r>
      <w:r>
        <w:rPr>
          <w:sz w:val="22"/>
          <w:szCs w:val="22"/>
        </w:rPr>
        <w:t xml:space="preserve"> обстоятельствах, исходя из необходимости получения согласий органов управления / одобрения сделки органами управления Поставщика в соответствии с законодательством, уставом, внутренними документами и отдельными решениями органов управления Поставщика, для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последующего заключения Договора по предмету настоящей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Заверение об обстоятельствах следует оформить на официальном бланке Победителя закупки (поставщика) (с указанием даты и</w:t>
      </w:r>
      <w:r>
        <w:rPr>
          <w:sz w:val="22"/>
          <w:szCs w:val="22"/>
        </w:rPr>
        <w:t xml:space="preserve"> номера в соответствии с принятыми у него правилами документооборота) и заверить подписью единоличного исполнительного органа Победителя закупки (поставщика) (или иным уполномоченным лицом на основании доверенности), а также скрепить печатью (при наличии).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keepNext/>
        <w:rPr>
          <w:sz w:val="22"/>
          <w:szCs w:val="22"/>
        </w:rPr>
      </w:pPr>
      <w:r>
        <w:rPr>
          <w:sz w:val="22"/>
          <w:szCs w:val="22"/>
        </w:rPr>
        <w:t xml:space="preserve">Форма «Заверение об обстоятельствах» приведена в отдельном файле в формате </w:t>
      </w:r>
      <w:r>
        <w:rPr>
          <w:sz w:val="22"/>
          <w:szCs w:val="22"/>
          <w:lang w:val="en-US"/>
        </w:rPr>
        <w:t xml:space="preserve">Microsoft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 xml:space="preserve">Word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jc w:val="center"/>
        <w:spacing w:after="120"/>
        <w:rPr>
          <w:sz w:val="22"/>
          <w:szCs w:val="22"/>
        </w:rPr>
      </w:pPr>
      <w:r>
        <w:rPr>
          <w:sz w:val="22"/>
          <w:szCs w:val="22"/>
        </w:rPr>
      </w:r>
      <w:bookmarkStart w:id="315" w:name="_MON_1741074184"/>
      <w:r>
        <w:rPr>
          <w:sz w:val="22"/>
          <w:szCs w:val="22"/>
        </w:rPr>
      </w:r>
      <w:bookmarkEnd w:id="315"/>
      <w:r>
        <w:rPr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90600" cy="638175"/>
                <wp:effectExtent l="0" t="0" r="0" b="0"/>
                <wp:docPr id="3" name="_x0000_i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0">
                          <a:extLst>
                            <a:ext uri="{96DAC541-7B7A-43D3-8B79-37D633B846F1}">
                              <asvg:svgBlip xmlns:asvg="http://schemas.microsoft.com/office/drawing/2016/SVG/main" r:embed="rId2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90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78.00pt;height:50.25pt;mso-wrap-distance-left:0.00pt;mso-wrap-distance-top:0.00pt;mso-wrap-distance-right:0.00pt;mso-wrap-distance-bottom:0.00pt;" stroked="f">
                <v:path textboxrect="0,0,0,0"/>
                <v:imagedata r:id="rId20" o:title=""/>
              </v:shape>
            </w:pict>
          </mc:Fallback>
        </mc:AlternateConten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/>
      <w:bookmarkStart w:id="413" w:name="_Toc56"/>
      <w:r>
        <w:rPr>
          <w:sz w:val="22"/>
          <w:szCs w:val="22"/>
        </w:rPr>
      </w:r>
      <w:bookmarkStart w:id="316" w:name="Прил06_СоставЗаявки"/>
      <w:r>
        <w:rPr>
          <w:sz w:val="22"/>
          <w:szCs w:val="22"/>
        </w:rPr>
      </w:r>
      <w:bookmarkEnd w:id="316"/>
      <w:r>
        <w:rPr>
          <w:sz w:val="22"/>
          <w:szCs w:val="22"/>
        </w:rPr>
        <w:t xml:space="preserve">Приложение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 – Состав заявки</w:t>
      </w:r>
      <w:bookmarkEnd w:id="303"/>
      <w:r>
        <w:rPr>
          <w:sz w:val="22"/>
          <w:szCs w:val="22"/>
        </w:rPr>
      </w:r>
      <w:bookmarkEnd w:id="304"/>
      <w:r/>
      <w:bookmarkEnd w:id="41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/>
      <w:bookmarkStart w:id="414" w:name="_Toc57"/>
      <w:r>
        <w:rPr>
          <w:sz w:val="22"/>
          <w:szCs w:val="22"/>
        </w:rPr>
        <w:t xml:space="preserve">Состав заявки</w:t>
      </w:r>
      <w:bookmarkEnd w:id="414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Заявка на участие в закупке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должна </w:t>
      </w:r>
      <w:r>
        <w:rPr>
          <w:sz w:val="22"/>
          <w:szCs w:val="22"/>
        </w:rPr>
        <w:t xml:space="preserve">состоять из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перв</w:t>
      </w:r>
      <w:r>
        <w:rPr>
          <w:sz w:val="22"/>
          <w:szCs w:val="22"/>
        </w:rPr>
        <w:t xml:space="preserve">ой</w:t>
      </w:r>
      <w:r>
        <w:rPr>
          <w:sz w:val="22"/>
          <w:szCs w:val="22"/>
        </w:rPr>
        <w:t xml:space="preserve"> част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, втор</w:t>
      </w:r>
      <w:r>
        <w:rPr>
          <w:sz w:val="22"/>
          <w:szCs w:val="22"/>
        </w:rPr>
        <w:t xml:space="preserve">ой</w:t>
      </w:r>
      <w:r>
        <w:rPr>
          <w:sz w:val="22"/>
          <w:szCs w:val="22"/>
        </w:rPr>
        <w:t xml:space="preserve"> част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и ценово</w:t>
      </w:r>
      <w:r>
        <w:rPr>
          <w:sz w:val="22"/>
          <w:szCs w:val="22"/>
        </w:rPr>
        <w:t xml:space="preserve">го</w:t>
      </w:r>
      <w:r>
        <w:rPr>
          <w:sz w:val="22"/>
          <w:szCs w:val="22"/>
        </w:rPr>
        <w:t xml:space="preserve"> предложени</w:t>
      </w:r>
      <w:r>
        <w:rPr>
          <w:sz w:val="22"/>
          <w:szCs w:val="22"/>
        </w:rPr>
        <w:t xml:space="preserve">я, которые должны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содержать следующий комплект документов</w:t>
      </w:r>
      <w:r>
        <w:rPr>
          <w:sz w:val="22"/>
          <w:szCs w:val="22"/>
        </w:rPr>
        <w:t xml:space="preserve"> (о</w:t>
      </w:r>
      <w:r>
        <w:rPr>
          <w:sz w:val="22"/>
          <w:szCs w:val="22"/>
        </w:rPr>
        <w:t xml:space="preserve">бразцы форм документов, включаемых в состав заявки</w:t>
      </w:r>
      <w:r>
        <w:rPr>
          <w:sz w:val="22"/>
          <w:szCs w:val="22"/>
        </w:rPr>
        <w:t xml:space="preserve"> (с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инструкциями по их оформлению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, приведены в</w:t>
      </w:r>
      <w:r>
        <w:rPr>
          <w:sz w:val="22"/>
          <w:szCs w:val="22"/>
        </w:rPr>
        <w:t xml:space="preserve"> </w:t>
      </w:r>
      <w:hyperlink w:tooltip="#Прил04_ФормыЗаявки" w:anchor="Прил04_ФормыЗаявки" w:history="1">
        <w:r>
          <w:rPr>
            <w:rStyle w:val="1167"/>
            <w:sz w:val="22"/>
            <w:szCs w:val="22"/>
          </w:rPr>
          <w:t xml:space="preserve">Приложени</w:t>
        </w:r>
        <w:r>
          <w:rPr>
            <w:rStyle w:val="1167"/>
            <w:sz w:val="22"/>
            <w:szCs w:val="22"/>
          </w:rPr>
          <w:t xml:space="preserve">и</w:t>
        </w:r>
        <w:r>
          <w:rPr>
            <w:rStyle w:val="1167"/>
            <w:sz w:val="22"/>
            <w:szCs w:val="22"/>
          </w:rPr>
          <w:t xml:space="preserve"> № </w:t>
        </w:r>
        <w:r>
          <w:rPr>
            <w:rStyle w:val="1167"/>
            <w:sz w:val="22"/>
            <w:szCs w:val="22"/>
          </w:rPr>
          <w:t xml:space="preserve">4</w:t>
        </w:r>
      </w:hyperlink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1164"/>
        <w:tblW w:w="0" w:type="auto"/>
        <w:tblInd w:w="1129" w:type="dxa"/>
        <w:tblLook w:val="04A0" w:firstRow="1" w:lastRow="0" w:firstColumn="1" w:lastColumn="0" w:noHBand="0" w:noVBand="1"/>
      </w:tblPr>
      <w:tblGrid>
        <w:gridCol w:w="709"/>
        <w:gridCol w:w="8074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документа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3"/>
              <w:ind w:left="360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3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Первая часть заявки: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Техническое предложение (форма 4), которое в том числе может включать План распределения объемов поставки продукции </w:t>
            </w:r>
            <w:r>
              <w:rPr>
                <w:i/>
                <w:iCs/>
                <w:sz w:val="22"/>
                <w:szCs w:val="22"/>
              </w:rPr>
              <w:t xml:space="preserve">(без указания указание сведений, позволяющих каким-либо образом идентифицировать лидера коллективного участника, члена коллективного участника, генеральный подрядчик или привлекаемого им субподрядчика / соисполнителя)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Календарный график (форма 5)</w:t>
            </w:r>
            <w:r>
              <w:rPr>
                <w:b/>
                <w:i/>
                <w:sz w:val="22"/>
                <w:szCs w:val="22"/>
                <w:highlight w:val="yellow"/>
                <w:shd w:val="clear" w:color="auto" w:fill="ffffff"/>
              </w:rPr>
              <w:t xml:space="preserve">[</w:t>
            </w:r>
            <w:r>
              <w:rPr>
                <w:b/>
                <w:bCs/>
                <w:i/>
                <w:sz w:val="22"/>
                <w:szCs w:val="22"/>
                <w:highlight w:val="yellow"/>
                <w:shd w:val="clear" w:color="auto" w:fill="ffffff"/>
              </w:rPr>
              <w:t xml:space="preserve">в рамках данной процедуры предоставление Календарного графика не требуется</w:t>
            </w:r>
            <w:r>
              <w:rPr>
                <w:b/>
                <w:i/>
                <w:sz w:val="22"/>
                <w:szCs w:val="22"/>
                <w:highlight w:val="yellow"/>
                <w:shd w:val="clear" w:color="auto" w:fill="ffffff"/>
              </w:rPr>
              <w:t xml:space="preserve">]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Документы и сведения, предоставляемые в первой части </w:t>
            </w:r>
            <w:r>
              <w:rPr>
                <w:sz w:val="22"/>
                <w:szCs w:val="22"/>
              </w:rPr>
              <w:t xml:space="preserve">заявки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исключительно</w:t>
            </w:r>
            <w:r>
              <w:rPr>
                <w:sz w:val="22"/>
                <w:szCs w:val="22"/>
              </w:rPr>
              <w:t xml:space="preserve"> для целей проведения оценки заявок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предоставля</w:t>
            </w:r>
            <w:r>
              <w:rPr>
                <w:sz w:val="22"/>
                <w:szCs w:val="22"/>
              </w:rPr>
              <w:t xml:space="preserve">ю</w:t>
            </w:r>
            <w:r>
              <w:rPr>
                <w:sz w:val="22"/>
                <w:szCs w:val="22"/>
              </w:rPr>
              <w:t xml:space="preserve">тся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если </w:t>
            </w:r>
            <w:r>
              <w:rPr>
                <w:sz w:val="22"/>
                <w:szCs w:val="22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67"/>
                  <w:sz w:val="22"/>
                  <w:szCs w:val="22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установлен</w:t>
            </w:r>
            <w:r>
              <w:rPr>
                <w:sz w:val="22"/>
                <w:szCs w:val="22"/>
              </w:rPr>
              <w:t xml:space="preserve">ы</w:t>
            </w:r>
            <w:r>
              <w:rPr>
                <w:sz w:val="22"/>
                <w:szCs w:val="22"/>
              </w:rPr>
              <w:t xml:space="preserve"> соответствующ</w:t>
            </w:r>
            <w:r>
              <w:rPr>
                <w:sz w:val="22"/>
                <w:szCs w:val="22"/>
              </w:rPr>
              <w:t xml:space="preserve">ие</w:t>
            </w:r>
            <w:r>
              <w:rPr>
                <w:sz w:val="22"/>
                <w:szCs w:val="22"/>
              </w:rPr>
              <w:t xml:space="preserve"> критери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 оценки</w:t>
            </w:r>
            <w:r>
              <w:rPr>
                <w:sz w:val="22"/>
                <w:szCs w:val="22"/>
              </w:rPr>
              <w:t xml:space="preserve">, которые </w:t>
            </w:r>
            <w:r>
              <w:rPr>
                <w:sz w:val="22"/>
                <w:szCs w:val="22"/>
              </w:rPr>
              <w:t xml:space="preserve">касаются 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 продукции</w:t>
            </w:r>
            <w:r>
              <w:rPr>
                <w:sz w:val="22"/>
                <w:szCs w:val="22"/>
              </w:rPr>
              <w:t xml:space="preserve"> или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</w:t>
            </w:r>
            <w:r>
              <w:rPr>
                <w:sz w:val="22"/>
                <w:szCs w:val="22"/>
              </w:rPr>
              <w:t xml:space="preserve">слови</w:t>
            </w:r>
            <w:r>
              <w:rPr>
                <w:sz w:val="22"/>
                <w:szCs w:val="22"/>
              </w:rPr>
              <w:t xml:space="preserve">й</w:t>
            </w:r>
            <w:r>
              <w:rPr>
                <w:sz w:val="22"/>
                <w:szCs w:val="22"/>
              </w:rPr>
              <w:t xml:space="preserve"> исполнения договора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(такие документы и сведения не должны позволять каким-либо образом идентифицировать Участника</w:t>
            </w:r>
            <w:r>
              <w:rPr>
                <w:i/>
                <w:iCs/>
                <w:sz w:val="22"/>
                <w:szCs w:val="22"/>
              </w:rPr>
              <w:t xml:space="preserve">, в том числе через сведения о материально-технических или кадровых ресурсах</w:t>
            </w:r>
            <w:r>
              <w:rPr>
                <w:i/>
                <w:iCs/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3"/>
              <w:ind w:left="360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3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Вторая часть заявки: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Письмо о подаче оферты (форма 2);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Анкета Участника (форма 6);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Документы, подтверждающие соответствие Участника обязательным требованиям Документации о закупке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_Ref125361435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67"/>
                  <w:sz w:val="22"/>
                  <w:szCs w:val="22"/>
                </w:rPr>
                <w:t xml:space="preserve">Приложения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, а также необходимые документы для прохождения (при необходимости) процедуры аккредитации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требования к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подтверждающим документам приведены в указанном подразделе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Документы, подтверждающие соответствие Участника специальным требованиям </w:t>
            </w:r>
            <w:r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предоставля</w:t>
            </w:r>
            <w:r>
              <w:rPr>
                <w:sz w:val="22"/>
                <w:szCs w:val="22"/>
              </w:rPr>
              <w:t xml:space="preserve">ю</w:t>
            </w:r>
            <w:r>
              <w:rPr>
                <w:sz w:val="22"/>
                <w:szCs w:val="22"/>
              </w:rPr>
              <w:t xml:space="preserve">тся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если соответствующие требования установлены в </w:t>
            </w:r>
            <w:r>
              <w:rPr>
                <w:sz w:val="22"/>
                <w:szCs w:val="22"/>
              </w:rPr>
              <w:t xml:space="preserve">Документации о закупке (подраздел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_Ref125709153 \r \h 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67"/>
                  <w:sz w:val="22"/>
                  <w:szCs w:val="22"/>
                </w:rPr>
                <w:t xml:space="preserve">Приложения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Документы, подтверждающие соответствие Коллективного участника требованиям Документации о закупке (подраздел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_Ref125709228 \r \h 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8.4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67"/>
                  <w:sz w:val="22"/>
                  <w:szCs w:val="22"/>
                </w:rPr>
                <w:t xml:space="preserve">Приложения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предоставля</w:t>
            </w:r>
            <w:r>
              <w:rPr>
                <w:sz w:val="22"/>
                <w:szCs w:val="22"/>
              </w:rPr>
              <w:t xml:space="preserve">ю</w:t>
            </w:r>
            <w:r>
              <w:rPr>
                <w:sz w:val="22"/>
                <w:szCs w:val="22"/>
              </w:rPr>
              <w:t xml:space="preserve">тся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если Участник подает заявку от лица Коллективного участника (подраздел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_Ref130305355 \r \h 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3.2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), а именно: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3"/>
              <w:numPr>
                <w:ilvl w:val="0"/>
                <w:numId w:val="1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 распределения объемов поставки </w:t>
            </w:r>
            <w:r>
              <w:rPr>
                <w:sz w:val="22"/>
                <w:szCs w:val="22"/>
              </w:rPr>
              <w:t xml:space="preserve">продукции,</w:t>
            </w:r>
            <w:r>
              <w:rPr>
                <w:sz w:val="22"/>
                <w:szCs w:val="22"/>
              </w:rPr>
              <w:t xml:space="preserve"> представленны</w:t>
            </w:r>
            <w:r>
              <w:rPr>
                <w:sz w:val="22"/>
                <w:szCs w:val="22"/>
              </w:rPr>
              <w:t xml:space="preserve">й</w:t>
            </w:r>
            <w:r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 xml:space="preserve">нутри</w:t>
            </w:r>
            <w:r>
              <w:rPr>
                <w:sz w:val="22"/>
                <w:szCs w:val="22"/>
              </w:rP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67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3"/>
              <w:numPr>
                <w:ilvl w:val="0"/>
                <w:numId w:val="1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документы, определенные в </w:t>
            </w:r>
            <w:r>
              <w:rPr>
                <w:sz w:val="22"/>
                <w:szCs w:val="22"/>
              </w:rPr>
              <w:t xml:space="preserve">подраздел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_Ref125709228 \r \h 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8.4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67"/>
                  <w:sz w:val="22"/>
                  <w:szCs w:val="22"/>
                </w:rPr>
                <w:t xml:space="preserve">Приложения № 3</w:t>
              </w:r>
            </w:hyperlink>
            <w:r>
              <w:rPr>
                <w:rStyle w:val="1167"/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Документы, подтверждающие соответствие Генерального подрядчика требованиям Документации о закупке (подраздел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_Ref125709777 \r \h 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8.5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67"/>
                  <w:sz w:val="22"/>
                  <w:szCs w:val="22"/>
                </w:rPr>
                <w:t xml:space="preserve">Приложения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предоставля</w:t>
            </w:r>
            <w:r>
              <w:rPr>
                <w:sz w:val="22"/>
                <w:szCs w:val="22"/>
              </w:rPr>
              <w:t xml:space="preserve">ю</w:t>
            </w:r>
            <w:r>
              <w:rPr>
                <w:sz w:val="22"/>
                <w:szCs w:val="22"/>
              </w:rPr>
              <w:t xml:space="preserve">тся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если </w:t>
            </w:r>
            <w:r>
              <w:rPr>
                <w:sz w:val="22"/>
                <w:szCs w:val="22"/>
              </w:rPr>
              <w:t xml:space="preserve">Участник подает заявку </w:t>
            </w:r>
            <w:r>
              <w:rPr>
                <w:sz w:val="22"/>
                <w:szCs w:val="22"/>
              </w:rPr>
              <w:t xml:space="preserve">от лица Генерального подрядчика (подраздел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_Ref125361702 \r \h 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3.3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), 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именно: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3"/>
              <w:numPr>
                <w:ilvl w:val="0"/>
                <w:numId w:val="1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 распределения объемов поставки продукции,</w:t>
            </w:r>
            <w:r>
              <w:rPr>
                <w:sz w:val="22"/>
                <w:szCs w:val="22"/>
              </w:rPr>
              <w:t xml:space="preserve"> представленны</w:t>
            </w:r>
            <w:r>
              <w:rPr>
                <w:sz w:val="22"/>
                <w:szCs w:val="22"/>
              </w:rPr>
              <w:t xml:space="preserve">й</w:t>
            </w:r>
            <w:r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 xml:space="preserve">нутри</w:t>
            </w:r>
            <w:r>
              <w:rPr>
                <w:sz w:val="22"/>
                <w:szCs w:val="22"/>
              </w:rP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67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3"/>
              <w:numPr>
                <w:ilvl w:val="0"/>
                <w:numId w:val="1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документы, определенные в </w:t>
            </w:r>
            <w:r>
              <w:rPr>
                <w:sz w:val="22"/>
                <w:szCs w:val="22"/>
              </w:rPr>
              <w:t xml:space="preserve">подраздел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_Ref125709777 \r \h 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8.5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67"/>
                  <w:sz w:val="22"/>
                  <w:szCs w:val="22"/>
                </w:rPr>
                <w:t xml:space="preserve">Приложения № 3</w:t>
              </w:r>
            </w:hyperlink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19" w:name="_Ref132888537"/>
            <w:r>
              <w:rPr>
                <w:sz w:val="22"/>
                <w:szCs w:val="22"/>
              </w:rPr>
            </w:r>
            <w:bookmarkEnd w:id="319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Копия независимой гарантии – </w:t>
            </w:r>
            <w:r>
              <w:rPr>
                <w:sz w:val="22"/>
                <w:szCs w:val="22"/>
              </w:rPr>
              <w:t xml:space="preserve">предоставляется </w:t>
            </w:r>
            <w:r>
              <w:rPr>
                <w:sz w:val="22"/>
                <w:szCs w:val="22"/>
              </w:rPr>
              <w:t xml:space="preserve">при необходимости и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случае отсутствия внесенных Участником денежных средств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специальный банковский счет;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20" w:name="_Ref130389408"/>
            <w:r>
              <w:rPr>
                <w:sz w:val="22"/>
                <w:szCs w:val="22"/>
              </w:rPr>
            </w:r>
            <w:bookmarkEnd w:id="32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Справка об опыте Участника (форма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, с необходимыми приложениями 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ней, если требуется,</w:t>
            </w:r>
            <w:r>
              <w:rPr>
                <w:sz w:val="22"/>
                <w:szCs w:val="22"/>
              </w:rPr>
              <w:t xml:space="preserve"> – предоставляется в</w:t>
            </w:r>
            <w:r>
              <w:rPr>
                <w:sz w:val="22"/>
                <w:szCs w:val="22"/>
              </w:rPr>
              <w:t xml:space="preserve">о второй части</w:t>
            </w:r>
            <w:r>
              <w:rPr>
                <w:sz w:val="22"/>
                <w:szCs w:val="22"/>
              </w:rPr>
              <w:t xml:space="preserve"> заявки </w:t>
            </w:r>
            <w:r>
              <w:rPr>
                <w:sz w:val="22"/>
                <w:szCs w:val="22"/>
              </w:rPr>
              <w:t xml:space="preserve">исключительно для целей проведения оценки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если </w:t>
            </w:r>
            <w:r>
              <w:rPr>
                <w:sz w:val="22"/>
                <w:szCs w:val="22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67"/>
                  <w:sz w:val="22"/>
                  <w:szCs w:val="22"/>
                </w:rPr>
                <w:t xml:space="preserve">Порядк</w:t>
              </w:r>
              <w:r>
                <w:rPr>
                  <w:rStyle w:val="1167"/>
                  <w:sz w:val="22"/>
                  <w:szCs w:val="22"/>
                </w:rPr>
                <w:t xml:space="preserve">е</w:t>
              </w:r>
              <w:r>
                <w:rPr>
                  <w:rStyle w:val="1167"/>
                  <w:sz w:val="22"/>
                  <w:szCs w:val="22"/>
                </w:rPr>
                <w:t xml:space="preserve"> и критери</w:t>
              </w:r>
              <w:r>
                <w:rPr>
                  <w:rStyle w:val="1167"/>
                  <w:sz w:val="22"/>
                  <w:szCs w:val="22"/>
                </w:rPr>
                <w:t xml:space="preserve">ях</w:t>
              </w:r>
              <w:r>
                <w:rPr>
                  <w:rStyle w:val="1167"/>
                  <w:sz w:val="22"/>
                  <w:szCs w:val="22"/>
                </w:rPr>
                <w:t xml:space="preserve"> оценки и сопоставления заявок</w:t>
              </w:r>
              <w:r>
                <w:rPr>
                  <w:rStyle w:val="1167"/>
                  <w:sz w:val="22"/>
                  <w:szCs w:val="22"/>
                </w:rPr>
                <w:t xml:space="preserve"> (Приложение № </w:t>
              </w:r>
              <w:r>
                <w:rPr>
                  <w:rStyle w:val="1167"/>
                  <w:sz w:val="22"/>
                  <w:szCs w:val="22"/>
                </w:rPr>
                <w:t xml:space="preserve">8</w:t>
              </w:r>
              <w:r>
                <w:rPr>
                  <w:rStyle w:val="1167"/>
                  <w:sz w:val="22"/>
                  <w:szCs w:val="22"/>
                </w:rPr>
                <w:t xml:space="preserve">)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установлен соответствующий критерий оценки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части опыта;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21" w:name="_Ref130389413"/>
            <w:r>
              <w:rPr>
                <w:sz w:val="22"/>
                <w:szCs w:val="22"/>
              </w:rPr>
            </w:r>
            <w:bookmarkEnd w:id="321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Справка о материально-технических ресурсах (форма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, с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необходимыми приложениями 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ней, если требуется,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предоставляется в</w:t>
            </w:r>
            <w:r>
              <w:rPr>
                <w:sz w:val="22"/>
                <w:szCs w:val="22"/>
              </w:rPr>
              <w:t xml:space="preserve">о второй части</w:t>
            </w:r>
            <w:r>
              <w:rPr>
                <w:sz w:val="22"/>
                <w:szCs w:val="22"/>
              </w:rPr>
              <w:t xml:space="preserve"> заявки </w:t>
            </w:r>
            <w:r>
              <w:rPr>
                <w:sz w:val="22"/>
                <w:szCs w:val="22"/>
              </w:rPr>
              <w:t xml:space="preserve">исключительно для целей проведения оценки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если </w:t>
            </w:r>
            <w:r>
              <w:rPr>
                <w:sz w:val="22"/>
                <w:szCs w:val="22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67"/>
                  <w:sz w:val="22"/>
                  <w:szCs w:val="22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установлен </w:t>
            </w:r>
            <w:r>
              <w:rPr>
                <w:sz w:val="22"/>
                <w:szCs w:val="22"/>
              </w:rPr>
              <w:t xml:space="preserve">соответствующий критерий оценки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части наличия (привлечения) материально-технических ресурсов;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22" w:name="_Ref130389419"/>
            <w:r>
              <w:rPr>
                <w:sz w:val="22"/>
                <w:szCs w:val="22"/>
              </w:rPr>
            </w:r>
            <w:bookmarkEnd w:id="322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Справка о кадровых ресурсах (форма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, с необходимыми приложениями 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ней, если требуется,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предоставляется в</w:t>
            </w:r>
            <w:r>
              <w:rPr>
                <w:sz w:val="22"/>
                <w:szCs w:val="22"/>
              </w:rPr>
              <w:t xml:space="preserve">о второй части</w:t>
            </w:r>
            <w:r>
              <w:rPr>
                <w:sz w:val="22"/>
                <w:szCs w:val="22"/>
              </w:rPr>
              <w:t xml:space="preserve"> заявки </w:t>
            </w:r>
            <w:r>
              <w:rPr>
                <w:sz w:val="22"/>
                <w:szCs w:val="22"/>
              </w:rPr>
              <w:t xml:space="preserve">исключительно для целей проведения оценки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если </w:t>
            </w:r>
            <w:r>
              <w:rPr>
                <w:sz w:val="22"/>
                <w:szCs w:val="22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67"/>
                  <w:sz w:val="22"/>
                  <w:szCs w:val="22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установлен </w:t>
            </w:r>
            <w:r>
              <w:rPr>
                <w:sz w:val="22"/>
                <w:szCs w:val="22"/>
              </w:rPr>
              <w:t xml:space="preserve">соответствующий критерий оценки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части наличия (привлечения) кадровых ресурсов;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Справка об аффилированности Участника с изготовителем (производителем) предлагаемого товара</w:t>
            </w:r>
            <w:r>
              <w:rPr>
                <w:sz w:val="22"/>
                <w:szCs w:val="22"/>
              </w:rPr>
              <w:t xml:space="preserve"> (форма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) – предоставляется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если Участники имеет признаки аффилированности согласно критериям, установленным в инструкции к указанной справке (дополнительно предоставляются документы, подтверждающие аффилированность по тому или иному критерию)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 xml:space="preserve">если </w:t>
            </w:r>
            <w:r>
              <w:rPr>
                <w:sz w:val="22"/>
                <w:szCs w:val="22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67"/>
                  <w:sz w:val="22"/>
                  <w:szCs w:val="22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установлен</w:t>
            </w:r>
            <w:r>
              <w:rPr>
                <w:sz w:val="22"/>
                <w:szCs w:val="22"/>
              </w:rPr>
              <w:t xml:space="preserve"> соответствующий критерий оценки в части наличия аффилированности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окумент</w:t>
            </w:r>
            <w:r>
              <w:rPr>
                <w:sz w:val="22"/>
                <w:szCs w:val="22"/>
              </w:rPr>
              <w:t xml:space="preserve">ы</w:t>
            </w:r>
            <w:r>
              <w:rPr>
                <w:sz w:val="22"/>
                <w:szCs w:val="22"/>
              </w:rPr>
              <w:t xml:space="preserve"> (или их копии)</w:t>
            </w:r>
            <w:r>
              <w:rPr>
                <w:sz w:val="22"/>
                <w:szCs w:val="22"/>
              </w:rPr>
              <w:t xml:space="preserve">, подтверждающи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 соответствие предлагаемой 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поставке продукции требованиям, установленным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 </w:t>
            </w:r>
            <w:hyperlink w:tooltip="#Прил01_ТехТребования" w:anchor="Прил01_ТехТребования" w:history="1">
              <w:r>
                <w:rPr>
                  <w:rStyle w:val="1167"/>
                  <w:sz w:val="22"/>
                  <w:szCs w:val="22"/>
                </w:rPr>
                <w:t xml:space="preserve">Технических требованиях (Приложение № 1)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предоставля</w:t>
            </w:r>
            <w:r>
              <w:rPr>
                <w:sz w:val="22"/>
                <w:szCs w:val="22"/>
              </w:rPr>
              <w:t xml:space="preserve">ю</w:t>
            </w:r>
            <w:r>
              <w:rPr>
                <w:sz w:val="22"/>
                <w:szCs w:val="22"/>
              </w:rPr>
              <w:t xml:space="preserve">тся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если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67"/>
                  <w:sz w:val="22"/>
                  <w:szCs w:val="22"/>
                </w:rPr>
                <w:t xml:space="preserve">Технических требованиях (Приложение № 1)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было </w:t>
            </w:r>
            <w:r>
              <w:rPr>
                <w:sz w:val="22"/>
                <w:szCs w:val="22"/>
              </w:rPr>
              <w:t xml:space="preserve">установлено соответствующ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е требовани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3"/>
              <w:ind w:left="360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3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Ценовое предложение: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Коммерческое предложение</w:t>
            </w:r>
            <w:r>
              <w:rPr>
                <w:sz w:val="22"/>
                <w:szCs w:val="22"/>
              </w:rPr>
              <w:t xml:space="preserve"> (включая Структуру НМЦ)</w:t>
            </w:r>
            <w:r>
              <w:rPr>
                <w:sz w:val="22"/>
                <w:szCs w:val="22"/>
              </w:rPr>
              <w:t xml:space="preserve"> (форма 3)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  <w:t xml:space="preserve"> также дополнительно предоставля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тся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подтверждающая документация, составленная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соответствии с</w:t>
            </w:r>
            <w:r>
              <w:rPr>
                <w:sz w:val="22"/>
                <w:szCs w:val="22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67"/>
                  <w:sz w:val="22"/>
                  <w:szCs w:val="22"/>
                </w:rPr>
                <w:t xml:space="preserve">Техническими требованиями (Приложение № 1)</w:t>
              </w:r>
            </w:hyperlink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только</w:t>
            </w:r>
            <w:r>
              <w:rPr>
                <w:sz w:val="22"/>
                <w:szCs w:val="22"/>
              </w:rPr>
              <w:t xml:space="preserve"> если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Технических требованиях установлены требования 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документации по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ценообразованию</w:t>
            </w:r>
            <w:r>
              <w:rPr>
                <w:sz w:val="22"/>
                <w:szCs w:val="22"/>
              </w:rPr>
              <w:t xml:space="preserve"> (подраздел «</w:t>
            </w:r>
            <w:r>
              <w:rPr>
                <w:sz w:val="22"/>
                <w:szCs w:val="22"/>
              </w:rPr>
              <w:t xml:space="preserve">Требования 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документации по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ценообразованию на этапе закупки</w:t>
            </w:r>
            <w:r>
              <w:rPr>
                <w:sz w:val="22"/>
                <w:szCs w:val="22"/>
              </w:rPr>
              <w:t xml:space="preserve">»)</w:t>
            </w:r>
            <w:r>
              <w:rPr>
                <w:sz w:val="22"/>
                <w:szCs w:val="22"/>
              </w:rPr>
              <w:t xml:space="preserve"> либо аналогичн</w:t>
            </w:r>
            <w:r>
              <w:rPr>
                <w:sz w:val="22"/>
                <w:szCs w:val="22"/>
              </w:rPr>
              <w:t xml:space="preserve">ые</w:t>
            </w:r>
            <w:r>
              <w:rPr>
                <w:sz w:val="22"/>
                <w:szCs w:val="22"/>
              </w:rPr>
              <w:t xml:space="preserve"> по смыслу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139"/>
        <w:rPr>
          <w:rStyle w:val="1148"/>
          <w:i w:val="0"/>
          <w:iCs w:val="0"/>
          <w:sz w:val="22"/>
          <w:szCs w:val="22"/>
          <w:shd w:val="clear" w:color="auto" w:fill="auto"/>
        </w:rPr>
      </w:pPr>
      <w:r>
        <w:rPr>
          <w:rStyle w:val="1148"/>
          <w:i w:val="0"/>
          <w:iCs w:val="0"/>
          <w:sz w:val="22"/>
          <w:szCs w:val="22"/>
          <w:shd w:val="clear" w:color="auto" w:fill="auto"/>
        </w:rPr>
        <w:t xml:space="preserve">Е</w:t>
      </w:r>
      <w:r>
        <w:rPr>
          <w:rStyle w:val="1148"/>
          <w:i w:val="0"/>
          <w:iCs w:val="0"/>
          <w:sz w:val="22"/>
          <w:szCs w:val="22"/>
          <w:shd w:val="clear" w:color="auto" w:fill="auto"/>
        </w:rPr>
        <w:t xml:space="preserve">сли по каким-либо причинам Участник не может предоставить какой-либо из</w:t>
      </w:r>
      <w:r>
        <w:rPr>
          <w:rStyle w:val="1148"/>
          <w:i w:val="0"/>
          <w:iCs w:val="0"/>
          <w:sz w:val="22"/>
          <w:szCs w:val="22"/>
          <w:shd w:val="clear" w:color="auto" w:fill="auto"/>
        </w:rPr>
        <w:t xml:space="preserve"> </w:t>
      </w:r>
      <w:r>
        <w:rPr>
          <w:rStyle w:val="1148"/>
          <w:i w:val="0"/>
          <w:iCs w:val="0"/>
          <w:sz w:val="22"/>
          <w:szCs w:val="22"/>
          <w:shd w:val="clear" w:color="auto" w:fill="auto"/>
        </w:rPr>
        <w:t xml:space="preserve">требуемых документов, он может в составе заявки приложить составленную в</w:t>
      </w:r>
      <w:r>
        <w:rPr>
          <w:rStyle w:val="1148"/>
          <w:i w:val="0"/>
          <w:iCs w:val="0"/>
          <w:sz w:val="22"/>
          <w:szCs w:val="22"/>
          <w:shd w:val="clear" w:color="auto" w:fill="auto"/>
        </w:rPr>
        <w:t xml:space="preserve"> </w:t>
      </w:r>
      <w:r>
        <w:rPr>
          <w:rStyle w:val="1148"/>
          <w:i w:val="0"/>
          <w:iCs w:val="0"/>
          <w:sz w:val="22"/>
          <w:szCs w:val="22"/>
          <w:shd w:val="clear" w:color="auto" w:fill="auto"/>
        </w:rPr>
        <w:t xml:space="preserve">произвольной форме справку, объясняющую причину отсутствия требуемого документа (однако предоставление данной справки носит исключительно информационный характер и не может являться основанием для снятия с</w:t>
      </w:r>
      <w:r>
        <w:rPr>
          <w:rStyle w:val="1148"/>
          <w:i w:val="0"/>
          <w:iCs w:val="0"/>
          <w:sz w:val="22"/>
          <w:szCs w:val="22"/>
          <w:shd w:val="clear" w:color="auto" w:fill="auto"/>
        </w:rPr>
        <w:t xml:space="preserve"> </w:t>
      </w:r>
      <w:r>
        <w:rPr>
          <w:rStyle w:val="1148"/>
          <w:i w:val="0"/>
          <w:iCs w:val="0"/>
          <w:sz w:val="22"/>
          <w:szCs w:val="22"/>
          <w:shd w:val="clear" w:color="auto" w:fill="auto"/>
        </w:rPr>
        <w:t xml:space="preserve">Участника обязанности по предоставлению требуемого документа).</w:t>
      </w:r>
      <w:r>
        <w:rPr>
          <w:rStyle w:val="1148"/>
          <w:i w:val="0"/>
          <w:iCs w:val="0"/>
          <w:sz w:val="22"/>
          <w:szCs w:val="22"/>
          <w:shd w:val="clear" w:color="auto" w:fill="auto"/>
        </w:rPr>
      </w:r>
      <w:r>
        <w:rPr>
          <w:rStyle w:val="1148"/>
          <w:i w:val="0"/>
          <w:iCs w:val="0"/>
          <w:sz w:val="22"/>
          <w:szCs w:val="22"/>
          <w:shd w:val="clear" w:color="auto" w:fill="auto"/>
        </w:rPr>
      </w:r>
    </w:p>
    <w:p>
      <w:pPr>
        <w:pStyle w:val="1143"/>
        <w:rPr>
          <w:rStyle w:val="1148"/>
          <w:i w:val="0"/>
          <w:iCs w:val="0"/>
          <w:sz w:val="22"/>
          <w:szCs w:val="22"/>
          <w:shd w:val="clear" w:color="auto" w:fill="auto"/>
        </w:rPr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i w:val="0"/>
          <w:iCs w:val="0"/>
          <w:sz w:val="22"/>
          <w:szCs w:val="22"/>
          <w:shd w:val="clear" w:color="auto" w:fill="auto"/>
        </w:rPr>
      </w:r>
      <w:r>
        <w:rPr>
          <w:rStyle w:val="1148"/>
          <w:i w:val="0"/>
          <w:iCs w:val="0"/>
          <w:sz w:val="22"/>
          <w:szCs w:val="22"/>
          <w:shd w:val="clear" w:color="auto" w:fill="auto"/>
        </w:rPr>
      </w:r>
      <w:r>
        <w:rPr>
          <w:rStyle w:val="1148"/>
          <w:i w:val="0"/>
          <w:iCs w:val="0"/>
          <w:sz w:val="22"/>
          <w:szCs w:val="22"/>
          <w:shd w:val="clear" w:color="auto" w:fill="auto"/>
        </w:rPr>
      </w:r>
    </w:p>
    <w:p>
      <w:pPr>
        <w:pStyle w:val="1137"/>
        <w:rPr>
          <w:sz w:val="22"/>
          <w:szCs w:val="22"/>
        </w:rPr>
      </w:pPr>
      <w:r/>
      <w:bookmarkStart w:id="415" w:name="_Toc58"/>
      <w:r>
        <w:rPr>
          <w:sz w:val="22"/>
          <w:szCs w:val="22"/>
        </w:rPr>
      </w:r>
      <w:bookmarkStart w:id="323" w:name="Прил07_ОтборочныеКритерии"/>
      <w:r>
        <w:rPr>
          <w:sz w:val="22"/>
          <w:szCs w:val="22"/>
        </w:rPr>
      </w:r>
      <w:bookmarkStart w:id="324" w:name="_Ref125365264"/>
      <w:r>
        <w:rPr>
          <w:sz w:val="22"/>
          <w:szCs w:val="22"/>
        </w:rPr>
      </w:r>
      <w:bookmarkEnd w:id="323"/>
      <w:r>
        <w:rPr>
          <w:sz w:val="22"/>
          <w:szCs w:val="22"/>
        </w:rPr>
        <w:t xml:space="preserve">Приложение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7</w:t>
      </w:r>
      <w:r>
        <w:rPr>
          <w:sz w:val="22"/>
          <w:szCs w:val="22"/>
        </w:rPr>
        <w:t xml:space="preserve"> – Отборочные критерии рассмотрения заявок</w:t>
      </w:r>
      <w:bookmarkEnd w:id="324"/>
      <w:r/>
      <w:bookmarkEnd w:id="415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spacing w:after="120"/>
        <w:rPr>
          <w:rStyle w:val="1148"/>
          <w:i w:val="0"/>
          <w:iCs w:val="0"/>
          <w:sz w:val="22"/>
          <w:szCs w:val="22"/>
          <w:shd w:val="clear" w:color="auto" w:fill="auto"/>
        </w:rPr>
      </w:pPr>
      <w:r/>
      <w:bookmarkStart w:id="416" w:name="_Toc59"/>
      <w:r>
        <w:rPr>
          <w:rStyle w:val="1148"/>
          <w:i w:val="0"/>
          <w:iCs w:val="0"/>
          <w:sz w:val="22"/>
          <w:szCs w:val="22"/>
          <w:shd w:val="clear" w:color="auto" w:fill="auto"/>
        </w:rPr>
        <w:t xml:space="preserve">Отборочные критерии рассмотрения </w:t>
      </w:r>
      <w:r>
        <w:rPr>
          <w:rStyle w:val="1148"/>
          <w:i w:val="0"/>
          <w:iCs w:val="0"/>
          <w:sz w:val="22"/>
          <w:szCs w:val="22"/>
          <w:shd w:val="clear" w:color="auto" w:fill="auto"/>
        </w:rPr>
        <w:t xml:space="preserve">первых частей </w:t>
      </w:r>
      <w:r>
        <w:rPr>
          <w:rStyle w:val="1148"/>
          <w:i w:val="0"/>
          <w:iCs w:val="0"/>
          <w:sz w:val="22"/>
          <w:szCs w:val="22"/>
          <w:shd w:val="clear" w:color="auto" w:fill="auto"/>
        </w:rPr>
        <w:t xml:space="preserve">заявок</w:t>
      </w:r>
      <w:bookmarkEnd w:id="416"/>
      <w:r>
        <w:rPr>
          <w:rStyle w:val="1148"/>
          <w:i w:val="0"/>
          <w:iCs w:val="0"/>
          <w:sz w:val="22"/>
          <w:szCs w:val="22"/>
          <w:shd w:val="clear" w:color="auto" w:fill="auto"/>
        </w:rPr>
      </w:r>
      <w:r>
        <w:rPr>
          <w:rStyle w:val="1148"/>
          <w:i w:val="0"/>
          <w:iCs w:val="0"/>
          <w:sz w:val="22"/>
          <w:szCs w:val="22"/>
          <w:shd w:val="clear" w:color="auto" w:fill="auto"/>
        </w:rPr>
      </w:r>
    </w:p>
    <w:tbl>
      <w:tblPr>
        <w:tblStyle w:val="1164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</w:t>
            </w:r>
            <w:r>
              <w:rPr>
                <w:sz w:val="22"/>
                <w:szCs w:val="22"/>
              </w:rPr>
              <w:br/>
              <w:t xml:space="preserve">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отборочного 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пункта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Документации о закупке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оценки заявок</w:t>
            </w: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43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Состав и правильность оформления </w:t>
            </w:r>
            <w:r>
              <w:rPr>
                <w:b/>
                <w:bCs/>
                <w:sz w:val="22"/>
                <w:szCs w:val="22"/>
              </w:rPr>
              <w:t xml:space="preserve">первой части </w:t>
            </w:r>
            <w:r>
              <w:rPr>
                <w:b/>
                <w:bCs/>
                <w:sz w:val="22"/>
                <w:szCs w:val="22"/>
              </w:rPr>
              <w:t xml:space="preserve">заявки, в том числе</w:t>
            </w:r>
            <w:r>
              <w:rPr>
                <w:b/>
                <w:bCs/>
                <w:sz w:val="22"/>
                <w:szCs w:val="22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в составе </w:t>
            </w:r>
            <w:r>
              <w:rPr>
                <w:sz w:val="22"/>
                <w:szCs w:val="22"/>
              </w:rPr>
              <w:t xml:space="preserve">первой части</w:t>
            </w:r>
            <w:r>
              <w:rPr>
                <w:sz w:val="22"/>
                <w:szCs w:val="22"/>
              </w:rPr>
              <w:t xml:space="preserve"> заявки обязательных 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предоставлению (для целей рассмотрения </w:t>
            </w:r>
            <w:r>
              <w:rPr>
                <w:sz w:val="22"/>
                <w:szCs w:val="22"/>
              </w:rPr>
              <w:t xml:space="preserve">первых частей </w:t>
            </w:r>
            <w:r>
              <w:rPr>
                <w:sz w:val="22"/>
                <w:szCs w:val="22"/>
              </w:rP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167"/>
                  <w:sz w:val="22"/>
                  <w:szCs w:val="22"/>
                </w:rPr>
                <w:t xml:space="preserve">Приложения № 6 «Состав заявки»</w:t>
              </w:r>
            </w:hyperlink>
            <w:r>
              <w:rPr>
                <w:sz w:val="22"/>
                <w:szCs w:val="22"/>
              </w:rPr>
              <w:t xml:space="preserve">, а также правильность их оформления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т.ч. в части языка заявки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rPr>
                <w:rStyle w:val="1167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подразделы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_Ref125362119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4.6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br/>
            </w:r>
            <w:hyperlink w:tooltip="#Прил06_СоставЗаявки" w:anchor="Прил06_СоставЗаявки" w:history="1">
              <w:r>
                <w:rPr>
                  <w:rStyle w:val="1167"/>
                  <w:sz w:val="22"/>
                  <w:szCs w:val="22"/>
                </w:rPr>
                <w:t xml:space="preserve">Приложение № 6</w:t>
              </w:r>
            </w:hyperlink>
            <w:r>
              <w:rPr>
                <w:rStyle w:val="1167"/>
                <w:sz w:val="22"/>
                <w:szCs w:val="22"/>
              </w:rPr>
            </w:r>
            <w:r>
              <w:rPr>
                <w:rStyle w:val="1167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Отсутствие в материалах </w:t>
            </w:r>
            <w:r>
              <w:rPr>
                <w:sz w:val="22"/>
                <w:szCs w:val="22"/>
              </w:rPr>
              <w:t xml:space="preserve">(документах) первой части </w:t>
            </w:r>
            <w:r>
              <w:rPr>
                <w:sz w:val="22"/>
                <w:szCs w:val="22"/>
              </w:rPr>
              <w:t xml:space="preserve">заявки недостоверных сведений или намеренно искаженной информации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 (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документов, внутренних противоречий между различными частями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 (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документами заявки,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том числе по тексту внутри одного документа</w:t>
            </w:r>
            <w:r>
              <w:rPr>
                <w:sz w:val="22"/>
                <w:szCs w:val="22"/>
              </w:rPr>
              <w:t xml:space="preserve">, 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также </w:t>
            </w:r>
            <w:r>
              <w:rPr>
                <w:sz w:val="22"/>
                <w:szCs w:val="22"/>
              </w:rPr>
              <w:t xml:space="preserve">противоречий между документами заявки и сведениями, указанными Участником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структурированных формах на ЭП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Отсутствие в материалах первой части заявки сведений об Участнике и</w:t>
            </w:r>
            <w:r>
              <w:rPr>
                <w:sz w:val="22"/>
                <w:szCs w:val="22"/>
              </w:rPr>
              <w:t xml:space="preserve"> (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о его ценовом предложении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43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Соответствие </w:t>
            </w:r>
            <w:r>
              <w:rPr>
                <w:b/>
                <w:bCs/>
                <w:sz w:val="22"/>
                <w:szCs w:val="22"/>
              </w:rPr>
              <w:t xml:space="preserve">Т</w:t>
            </w:r>
            <w:r>
              <w:rPr>
                <w:b/>
                <w:bCs/>
                <w:sz w:val="22"/>
                <w:szCs w:val="22"/>
              </w:rPr>
              <w:t xml:space="preserve">ехническ</w:t>
            </w:r>
            <w:r>
              <w:rPr>
                <w:b/>
                <w:bCs/>
                <w:sz w:val="22"/>
                <w:szCs w:val="22"/>
              </w:rPr>
              <w:t xml:space="preserve">ого</w:t>
            </w:r>
            <w:r>
              <w:rPr>
                <w:b/>
                <w:bCs/>
                <w:sz w:val="22"/>
                <w:szCs w:val="22"/>
              </w:rPr>
              <w:t xml:space="preserve"> предложени</w:t>
            </w:r>
            <w:r>
              <w:rPr>
                <w:b/>
                <w:bCs/>
                <w:sz w:val="22"/>
                <w:szCs w:val="22"/>
              </w:rPr>
              <w:t xml:space="preserve">я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167"/>
                  <w:b/>
                  <w:bCs/>
                  <w:sz w:val="22"/>
                  <w:szCs w:val="22"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  <w:sz w:val="22"/>
                <w:szCs w:val="22"/>
              </w:rPr>
              <w:t xml:space="preserve">, в том числе: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предложения установленным требованиям к предоставлению национального режима, в том числе в части состава и требований к информации и перечню документов, которые подтверждают страну </w:t>
            </w:r>
            <w:r>
              <w:rPr>
                <w:sz w:val="22"/>
                <w:szCs w:val="22"/>
              </w:rPr>
              <w:t xml:space="preserve">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167"/>
                  <w:sz w:val="22"/>
                  <w:szCs w:val="22"/>
                </w:rPr>
                <w:t xml:space="preserve">Технических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3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  <w:sz w:val="22"/>
                <w:szCs w:val="22"/>
              </w:rPr>
              <w:fldChar w:fldCharType="begin"/>
            </w:r>
            <w:r>
              <w:rPr>
                <w:i/>
                <w:iCs/>
                <w:sz w:val="22"/>
                <w:szCs w:val="22"/>
              </w:rPr>
              <w:instrText xml:space="preserve"> REF _Ref186219943 \r \h </w:instrText>
            </w:r>
            <w:r>
              <w:rPr>
                <w:i/>
                <w:iCs/>
                <w:sz w:val="22"/>
                <w:szCs w:val="22"/>
              </w:rPr>
              <w:instrText xml:space="preserve"> \* MERGEFORMAT </w:instrText>
            </w:r>
            <w:r>
              <w:rPr>
                <w:i/>
                <w:iCs/>
                <w:sz w:val="22"/>
                <w:szCs w:val="22"/>
              </w:rPr>
              <w:fldChar w:fldCharType="separate"/>
            </w:r>
            <w:r>
              <w:rPr>
                <w:i/>
                <w:iCs/>
                <w:sz w:val="22"/>
                <w:szCs w:val="22"/>
              </w:rPr>
              <w:t xml:space="preserve">4.14</w:t>
            </w:r>
            <w:r>
              <w:rPr>
                <w:i/>
                <w:iCs/>
                <w:sz w:val="22"/>
                <w:szCs w:val="22"/>
              </w:rPr>
              <w:fldChar w:fldCharType="end"/>
            </w:r>
            <w:r>
              <w:rPr>
                <w:i/>
                <w:iCs/>
                <w:sz w:val="22"/>
                <w:szCs w:val="22"/>
              </w:rPr>
              <w:t xml:space="preserve">))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подразделы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_Ref186219943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4.14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167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предложения установленным требованиям к предоставлению национального режима в части предоставления информации и перечня документов, которые подтверждают страну 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167"/>
                  <w:sz w:val="22"/>
                  <w:szCs w:val="22"/>
                </w:rPr>
                <w:t xml:space="preserve">Технических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3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  <w:sz w:val="22"/>
                <w:szCs w:val="22"/>
              </w:rPr>
              <w:fldChar w:fldCharType="begin"/>
            </w:r>
            <w:r>
              <w:rPr>
                <w:i/>
                <w:iCs/>
                <w:sz w:val="22"/>
                <w:szCs w:val="22"/>
              </w:rPr>
              <w:instrText xml:space="preserve"> REF _Ref186219943 \r \h </w:instrText>
            </w:r>
            <w:r>
              <w:rPr>
                <w:i/>
                <w:iCs/>
                <w:sz w:val="22"/>
                <w:szCs w:val="22"/>
              </w:rPr>
              <w:instrText xml:space="preserve"> \* MERGEFORMAT </w:instrText>
            </w:r>
            <w:r>
              <w:rPr>
                <w:i/>
                <w:iCs/>
                <w:sz w:val="22"/>
                <w:szCs w:val="22"/>
              </w:rPr>
              <w:fldChar w:fldCharType="separate"/>
            </w:r>
            <w:r>
              <w:rPr>
                <w:i/>
                <w:iCs/>
                <w:sz w:val="22"/>
                <w:szCs w:val="22"/>
              </w:rPr>
              <w:t xml:space="preserve">4.14</w:t>
            </w:r>
            <w:r>
              <w:rPr>
                <w:i/>
                <w:iCs/>
                <w:sz w:val="22"/>
                <w:szCs w:val="22"/>
              </w:rPr>
              <w:fldChar w:fldCharType="end"/>
            </w:r>
            <w:r>
              <w:rPr>
                <w:i/>
                <w:iCs/>
                <w:sz w:val="22"/>
                <w:szCs w:val="22"/>
              </w:rPr>
              <w:t xml:space="preserve">))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подразделы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_Ref186219943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4.14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167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объ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мов и состава работ / услуг, технологии производства работ, предложенных Участником в </w:t>
            </w:r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  <w:t xml:space="preserve">ехническом предложении, требованиям, </w:t>
            </w:r>
            <w:r>
              <w:rPr>
                <w:sz w:val="22"/>
                <w:szCs w:val="22"/>
              </w:rPr>
              <w:t xml:space="preserve">указанным в</w:t>
            </w:r>
            <w:r>
              <w:rPr>
                <w:sz w:val="22"/>
                <w:szCs w:val="22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67"/>
                  <w:sz w:val="22"/>
                  <w:szCs w:val="22"/>
                </w:rPr>
                <w:t xml:space="preserve">Технический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167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номенклатуры, количества и характеристик материалов / оборудования, предложенных Участником в </w:t>
            </w:r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  <w:t xml:space="preserve">ехническом предложении, </w:t>
            </w:r>
            <w:r>
              <w:rPr>
                <w:sz w:val="22"/>
                <w:szCs w:val="22"/>
              </w:rPr>
              <w:t xml:space="preserve">требованиям, указанным в</w:t>
            </w:r>
            <w:r>
              <w:rPr>
                <w:sz w:val="22"/>
                <w:szCs w:val="22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67"/>
                  <w:sz w:val="22"/>
                  <w:szCs w:val="22"/>
                </w:rPr>
                <w:t xml:space="preserve">Технический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167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Календарного графика (</w:t>
            </w:r>
            <w:r>
              <w:rPr>
                <w:b/>
                <w:i/>
                <w:sz w:val="22"/>
                <w:szCs w:val="22"/>
                <w:highlight w:val="yellow"/>
                <w:shd w:val="clear" w:color="auto" w:fill="ffffff"/>
              </w:rPr>
              <w:t xml:space="preserve">[</w:t>
            </w:r>
            <w:r>
              <w:rPr>
                <w:b/>
                <w:bCs/>
                <w:i/>
                <w:sz w:val="22"/>
                <w:szCs w:val="22"/>
                <w:highlight w:val="yellow"/>
                <w:shd w:val="clear" w:color="auto" w:fill="ffffff"/>
              </w:rPr>
              <w:t xml:space="preserve">в рамках данной процедуры предоставление Календарного графика не требуется</w:t>
            </w:r>
            <w:r>
              <w:rPr>
                <w:b/>
                <w:i/>
                <w:sz w:val="22"/>
                <w:szCs w:val="22"/>
                <w:highlight w:val="yellow"/>
                <w:shd w:val="clear" w:color="auto" w:fill="ffffff"/>
              </w:rPr>
              <w:t xml:space="preserve">]</w:t>
            </w:r>
            <w:r>
              <w:rPr>
                <w:b/>
                <w:i/>
                <w:sz w:val="27"/>
                <w:szCs w:val="27"/>
                <w:highlight w:val="yellow"/>
                <w:shd w:val="clear" w:color="auto" w:fill="ffffff"/>
              </w:rPr>
              <w:t xml:space="preserve">)</w:t>
            </w:r>
            <w:r>
              <w:rPr>
                <w:sz w:val="22"/>
                <w:szCs w:val="22"/>
              </w:rPr>
              <w:t xml:space="preserve"> требованиям к срокам и этапам реализации Договора</w:t>
            </w:r>
            <w:r>
              <w:rPr>
                <w:sz w:val="22"/>
                <w:szCs w:val="22"/>
              </w:rP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167"/>
                  <w:sz w:val="22"/>
                  <w:szCs w:val="22"/>
                </w:rPr>
                <w:t xml:space="preserve">Технический требованиях (Приложение № 1)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 (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167"/>
                  <w:sz w:val="22"/>
                  <w:szCs w:val="22"/>
                </w:rPr>
                <w:t xml:space="preserve">Проекте договора (Приложение № 2)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hyperlink w:tooltip="#Прил01_ТехТребования" w:anchor="Прил01_ТехТребования" w:history="1">
              <w:r>
                <w:rPr>
                  <w:rStyle w:val="1167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br/>
            </w:r>
            <w:hyperlink w:tooltip="#Прил02_ПроектДоговора" w:anchor="Прил02_ПроектДоговора" w:history="1">
              <w:r>
                <w:rPr>
                  <w:rStyle w:val="1167"/>
                  <w:sz w:val="22"/>
                  <w:szCs w:val="22"/>
                </w:rPr>
                <w:t xml:space="preserve">Приложение № 2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требованиям к гарантии на поставляемые материалы / оборудование и результаты выполненных работ</w:t>
            </w:r>
            <w:r>
              <w:rPr>
                <w:sz w:val="22"/>
                <w:szCs w:val="22"/>
              </w:rP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167"/>
                  <w:sz w:val="22"/>
                  <w:szCs w:val="22"/>
                </w:rPr>
                <w:t xml:space="preserve">Технический требованиях (Приложение № 1)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 (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167"/>
                  <w:sz w:val="22"/>
                  <w:szCs w:val="22"/>
                </w:rPr>
                <w:t xml:space="preserve">Проекте договора (Приложение № 2)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3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</w:t>
            </w:r>
            <w:r>
              <w:rPr>
                <w:i/>
                <w:iCs/>
                <w:sz w:val="22"/>
                <w:szCs w:val="22"/>
              </w:rPr>
              <w:t xml:space="preserve">п</w:t>
            </w:r>
            <w:r>
              <w:rPr>
                <w:i/>
                <w:iCs/>
                <w:sz w:val="22"/>
                <w:szCs w:val="22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hyperlink w:tooltip="#Прил01_ТехТребования" w:anchor="Прил01_ТехТребования" w:history="1">
              <w:r>
                <w:rPr>
                  <w:rStyle w:val="1167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br/>
            </w:r>
            <w:hyperlink w:tooltip="#Прил02_ПроектДоговора" w:anchor="Прил02_ПроектДоговора" w:history="1">
              <w:r>
                <w:rPr>
                  <w:rStyle w:val="1167"/>
                  <w:sz w:val="22"/>
                  <w:szCs w:val="22"/>
                </w:rPr>
                <w:t xml:space="preserve">Приложение № 2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предлагаемой к поставке продукции дополнительным требованиям, </w:t>
            </w:r>
            <w:r>
              <w:rPr>
                <w:sz w:val="22"/>
                <w:szCs w:val="22"/>
              </w:rPr>
              <w:t xml:space="preserve">установленным </w:t>
            </w:r>
            <w:r>
              <w:rPr>
                <w:sz w:val="22"/>
                <w:szCs w:val="22"/>
              </w:rP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167"/>
                  <w:sz w:val="22"/>
                  <w:szCs w:val="22"/>
                </w:rPr>
                <w:t xml:space="preserve">Технический требованиях (Приложение № 1)</w:t>
              </w:r>
            </w:hyperlink>
            <w:r>
              <w:rPr>
                <w:sz w:val="22"/>
                <w:szCs w:val="22"/>
              </w:rPr>
              <w:t xml:space="preserve">, с предоставлением требуемых</w:t>
            </w:r>
            <w:r>
              <w:rPr>
                <w:sz w:val="22"/>
                <w:szCs w:val="22"/>
              </w:rPr>
              <w:t xml:space="preserve"> подтверждающих документов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3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</w:t>
            </w:r>
            <w:r>
              <w:rPr>
                <w:i/>
                <w:iCs/>
                <w:sz w:val="22"/>
                <w:szCs w:val="22"/>
              </w:rPr>
              <w:t xml:space="preserve">п</w:t>
            </w:r>
            <w:r>
              <w:rPr>
                <w:i/>
                <w:iCs/>
                <w:sz w:val="22"/>
                <w:szCs w:val="22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hyperlink w:tooltip="#Прил01_ТехТребования" w:anchor="Прил01_ТехТребования" w:history="1">
              <w:r>
                <w:rPr>
                  <w:rStyle w:val="1167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138"/>
        <w:spacing w:after="120"/>
        <w:rPr>
          <w:rStyle w:val="1148"/>
          <w:i w:val="0"/>
          <w:iCs w:val="0"/>
          <w:sz w:val="22"/>
          <w:szCs w:val="22"/>
          <w:shd w:val="clear" w:color="auto" w:fill="auto"/>
        </w:rPr>
      </w:pPr>
      <w:r/>
      <w:bookmarkStart w:id="417" w:name="_Toc60"/>
      <w:r>
        <w:rPr>
          <w:sz w:val="22"/>
          <w:szCs w:val="22"/>
        </w:rPr>
      </w:r>
      <w:bookmarkStart w:id="328" w:name="_Hlk132891087"/>
      <w:r>
        <w:rPr>
          <w:rStyle w:val="1148"/>
          <w:i w:val="0"/>
          <w:iCs w:val="0"/>
          <w:sz w:val="22"/>
          <w:szCs w:val="22"/>
          <w:shd w:val="clear" w:color="auto" w:fill="auto"/>
        </w:rPr>
        <w:t xml:space="preserve">Отборочные критерии рассмотрения вторых частей заявок</w:t>
      </w:r>
      <w:bookmarkEnd w:id="328"/>
      <w:r/>
      <w:bookmarkEnd w:id="417"/>
      <w:r>
        <w:rPr>
          <w:rStyle w:val="1148"/>
          <w:i w:val="0"/>
          <w:iCs w:val="0"/>
          <w:sz w:val="22"/>
          <w:szCs w:val="22"/>
          <w:shd w:val="clear" w:color="auto" w:fill="auto"/>
        </w:rPr>
      </w:r>
      <w:r>
        <w:rPr>
          <w:rStyle w:val="1148"/>
          <w:i w:val="0"/>
          <w:iCs w:val="0"/>
          <w:sz w:val="22"/>
          <w:szCs w:val="22"/>
          <w:shd w:val="clear" w:color="auto" w:fill="auto"/>
        </w:rPr>
      </w:r>
    </w:p>
    <w:tbl>
      <w:tblPr>
        <w:tblStyle w:val="1164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</w:t>
            </w:r>
            <w:r>
              <w:rPr>
                <w:sz w:val="22"/>
                <w:szCs w:val="22"/>
              </w:rPr>
              <w:br/>
              <w:t xml:space="preserve">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отборочного 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пункта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Документации о закупке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оценки заявок</w:t>
            </w: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43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Состав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и правильность оформления </w:t>
            </w:r>
            <w:r>
              <w:rPr>
                <w:b/>
                <w:bCs/>
                <w:sz w:val="22"/>
                <w:szCs w:val="22"/>
              </w:rPr>
              <w:t xml:space="preserve">второй</w:t>
            </w:r>
            <w:r>
              <w:rPr>
                <w:b/>
                <w:bCs/>
                <w:sz w:val="22"/>
                <w:szCs w:val="22"/>
              </w:rPr>
              <w:t xml:space="preserve"> части </w:t>
            </w:r>
            <w:r>
              <w:rPr>
                <w:b/>
                <w:bCs/>
                <w:sz w:val="22"/>
                <w:szCs w:val="22"/>
              </w:rPr>
              <w:t xml:space="preserve">заявки, в том числе</w:t>
            </w:r>
            <w:r>
              <w:rPr>
                <w:b/>
                <w:bCs/>
                <w:sz w:val="22"/>
                <w:szCs w:val="22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в составе </w:t>
            </w:r>
            <w:r>
              <w:rPr>
                <w:sz w:val="22"/>
                <w:szCs w:val="22"/>
              </w:rPr>
              <w:t xml:space="preserve">второй</w:t>
            </w:r>
            <w:r>
              <w:rPr>
                <w:sz w:val="22"/>
                <w:szCs w:val="22"/>
              </w:rPr>
              <w:t xml:space="preserve"> части</w:t>
            </w:r>
            <w:r>
              <w:rPr>
                <w:sz w:val="22"/>
                <w:szCs w:val="22"/>
              </w:rPr>
              <w:t xml:space="preserve"> заявки всех обязательных к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предоставлению (для целей рассмотрения </w:t>
            </w:r>
            <w:r>
              <w:rPr>
                <w:sz w:val="22"/>
                <w:szCs w:val="22"/>
              </w:rPr>
              <w:t xml:space="preserve">вторых</w:t>
            </w:r>
            <w:r>
              <w:rPr>
                <w:sz w:val="22"/>
                <w:szCs w:val="22"/>
              </w:rPr>
              <w:t xml:space="preserve"> частей </w:t>
            </w:r>
            <w:r>
              <w:rPr>
                <w:sz w:val="22"/>
                <w:szCs w:val="22"/>
              </w:rP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167"/>
                  <w:sz w:val="22"/>
                  <w:szCs w:val="22"/>
                </w:rPr>
                <w:t xml:space="preserve">Приложения № 6 «Состав заявки»</w:t>
              </w:r>
            </w:hyperlink>
            <w:r>
              <w:rPr>
                <w:sz w:val="22"/>
                <w:szCs w:val="22"/>
              </w:rPr>
              <w:t xml:space="preserve">, а также правильность их оформления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т.ч. в части наличия должных печатей, подписей, формы заверения, языка и валюты заявки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rPr>
                <w:rStyle w:val="1167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подразделы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_Ref125362119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4.6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br/>
            </w:r>
            <w:hyperlink w:tooltip="#Прил06_СоставЗаявки" w:anchor="Прил06_СоставЗаявки" w:history="1">
              <w:r>
                <w:rPr>
                  <w:rStyle w:val="1167"/>
                  <w:sz w:val="22"/>
                  <w:szCs w:val="22"/>
                </w:rPr>
                <w:t xml:space="preserve">Приложение № 6</w:t>
              </w:r>
            </w:hyperlink>
            <w:r>
              <w:rPr>
                <w:rStyle w:val="1167"/>
                <w:sz w:val="22"/>
                <w:szCs w:val="22"/>
              </w:rPr>
            </w:r>
            <w:r>
              <w:rPr>
                <w:rStyle w:val="1167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Орг, Тех,</w:t>
            </w:r>
            <w:r>
              <w:rPr>
                <w:sz w:val="22"/>
                <w:szCs w:val="22"/>
              </w:rPr>
              <w:br/>
              <w:t xml:space="preserve">Юр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30" w:name="_Ref132890414"/>
            <w:r>
              <w:rPr>
                <w:sz w:val="22"/>
                <w:szCs w:val="22"/>
              </w:rPr>
            </w:r>
            <w:bookmarkEnd w:id="33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обеспечения обязательств Участника, связанного с подачей заявки, в виде независимой гарантии и ее соответствие установленным </w:t>
            </w:r>
            <w:r>
              <w:rPr>
                <w:sz w:val="22"/>
                <w:szCs w:val="22"/>
              </w:rPr>
              <w:t xml:space="preserve">требованиям Документации о закупке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если подразделом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_Ref125359973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1.2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предусмотрена обязанность Участников предоставить обеспечение заявки на участие в закупке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в случае отсутствия внесение денежных средств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специальный банковский счет, открытый Участником в банке, включенном в перечень, определенный Правительством Российской Федерации в соответствии с Законом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44-ФЗ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_Ref130455226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4.18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в части наличия </w:t>
            </w:r>
            <w:r>
              <w:rPr>
                <w:sz w:val="22"/>
                <w:szCs w:val="22"/>
              </w:rPr>
              <w:t xml:space="preserve">сведений 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реестре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 – в части соответствия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Отсутствие в материалах </w:t>
            </w:r>
            <w:r>
              <w:rPr>
                <w:sz w:val="22"/>
                <w:szCs w:val="22"/>
              </w:rPr>
              <w:t xml:space="preserve">(документах) второй части </w:t>
            </w:r>
            <w:r>
              <w:rPr>
                <w:sz w:val="22"/>
                <w:szCs w:val="22"/>
              </w:rPr>
              <w:t xml:space="preserve">заявки недостоверных сведений или намеренно искаженной информации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 (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документов, внутренних противоречий между различными частями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 (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документами заявки,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том числе по тексту внутри одного документа</w:t>
            </w:r>
            <w:r>
              <w:rPr>
                <w:sz w:val="22"/>
                <w:szCs w:val="22"/>
              </w:rPr>
              <w:t xml:space="preserve">, а также </w:t>
            </w:r>
            <w:r>
              <w:rPr>
                <w:sz w:val="22"/>
                <w:szCs w:val="22"/>
              </w:rPr>
              <w:t xml:space="preserve">противоречий между документами заявки и сведениями, указанными Участником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структурированных формах на ЭП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Орг, Тех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br/>
              <w:t xml:space="preserve">Юр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43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Соответствие Письма о подаче оферты</w:t>
            </w:r>
            <w:r>
              <w:rPr>
                <w:b/>
                <w:bCs/>
                <w:sz w:val="22"/>
                <w:szCs w:val="22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keepNex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  <w:keepNex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</w:t>
            </w:r>
            <w:r>
              <w:rPr>
                <w:sz w:val="22"/>
                <w:szCs w:val="22"/>
              </w:rPr>
              <w:t xml:space="preserve">(в том числе содержание) </w:t>
            </w:r>
            <w:r>
              <w:rPr>
                <w:sz w:val="22"/>
                <w:szCs w:val="22"/>
              </w:rPr>
              <w:t xml:space="preserve">Письма о подаче оферты установленной форме и иным требованиям Документации о закупке, в т.ч. в части срока действия заявки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подразделы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167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43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Соответствие Участника установленным требованиям Документации о закупке, в</w:t>
            </w:r>
            <w:r>
              <w:rPr>
                <w:b/>
                <w:bCs/>
                <w:sz w:val="22"/>
                <w:szCs w:val="22"/>
              </w:rPr>
              <w:t xml:space="preserve"> </w:t>
            </w:r>
            <w:r>
              <w:rPr>
                <w:b/>
                <w:bCs/>
                <w:sz w:val="22"/>
                <w:szCs w:val="22"/>
              </w:rPr>
              <w:t xml:space="preserve">том числе</w:t>
            </w:r>
            <w:r>
              <w:rPr>
                <w:b/>
                <w:bCs/>
                <w:sz w:val="22"/>
                <w:szCs w:val="22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</w:t>
            </w:r>
            <w:r>
              <w:rPr>
                <w:sz w:val="22"/>
                <w:szCs w:val="22"/>
              </w:rPr>
              <w:t xml:space="preserve">Участника пункту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_Ref125552433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обязательных требований</w:t>
            </w:r>
            <w:r>
              <w:rPr>
                <w:sz w:val="22"/>
                <w:szCs w:val="22"/>
              </w:rPr>
              <w:t xml:space="preserve"> к 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3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</w:t>
            </w:r>
            <w:r>
              <w:rPr>
                <w:i/>
                <w:iCs/>
                <w:sz w:val="22"/>
                <w:szCs w:val="22"/>
              </w:rPr>
              <w:t xml:space="preserve">в</w:t>
            </w:r>
            <w:r>
              <w:rPr>
                <w:i/>
                <w:iCs/>
                <w:sz w:val="22"/>
                <w:szCs w:val="22"/>
              </w:rPr>
              <w:t xml:space="preserve"> рамках осуществления экспертизы заявки Участника в том числе проверяется наличие у него статуса «аккредитован» / «аккредитация не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t xml:space="preserve">требуется», или проводится процедура </w:t>
            </w:r>
            <w:r>
              <w:rPr>
                <w:i/>
                <w:iCs/>
                <w:sz w:val="22"/>
                <w:szCs w:val="22"/>
              </w:rPr>
              <w:t xml:space="preserve">его </w:t>
            </w:r>
            <w:r>
              <w:rPr>
                <w:i/>
                <w:iCs/>
                <w:sz w:val="22"/>
                <w:szCs w:val="22"/>
              </w:rPr>
              <w:t xml:space="preserve">аккредитации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(при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t xml:space="preserve">необходимости). В 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t xml:space="preserve">порядке, предусмотренном подразделом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fldChar w:fldCharType="begin"/>
            </w:r>
            <w:r>
              <w:rPr>
                <w:i/>
                <w:iCs/>
                <w:sz w:val="22"/>
                <w:szCs w:val="22"/>
              </w:rPr>
              <w:instrText xml:space="preserve"> REF _Ref138341423 \r \h </w:instrText>
            </w:r>
            <w:r>
              <w:rPr>
                <w:i/>
                <w:iCs/>
                <w:sz w:val="22"/>
                <w:szCs w:val="22"/>
              </w:rPr>
              <w:fldChar w:fldCharType="separate"/>
            </w:r>
            <w:r>
              <w:rPr>
                <w:i/>
                <w:iCs/>
                <w:sz w:val="22"/>
                <w:szCs w:val="22"/>
              </w:rPr>
              <w:t xml:space="preserve">5.2</w:t>
            </w:r>
            <w:r>
              <w:rPr>
                <w:i/>
                <w:iCs/>
                <w:sz w:val="22"/>
                <w:szCs w:val="22"/>
              </w:rPr>
              <w:fldChar w:fldCharType="end"/>
            </w:r>
            <w:r>
              <w:rPr>
                <w:i/>
                <w:iCs/>
                <w:sz w:val="22"/>
                <w:szCs w:val="22"/>
              </w:rPr>
              <w:t xml:space="preserve">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_Ref125361435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7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Орг, </w:t>
            </w:r>
            <w:r>
              <w:rPr>
                <w:sz w:val="22"/>
                <w:szCs w:val="22"/>
              </w:rPr>
              <w:t xml:space="preserve">Юр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Участника </w:t>
            </w:r>
            <w:r>
              <w:rPr>
                <w:sz w:val="22"/>
                <w:szCs w:val="22"/>
              </w:rPr>
              <w:t xml:space="preserve">пункт</w:t>
            </w:r>
            <w:r>
              <w:rPr>
                <w:sz w:val="22"/>
                <w:szCs w:val="22"/>
              </w:rPr>
              <w:t xml:space="preserve">у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_Ref132893662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обязательных требований</w:t>
            </w:r>
            <w:r>
              <w:rPr>
                <w:sz w:val="22"/>
                <w:szCs w:val="22"/>
              </w:rPr>
              <w:t xml:space="preserve"> к 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_Ref125361435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7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Участника пункт</w:t>
            </w:r>
            <w:r>
              <w:rPr>
                <w:sz w:val="22"/>
                <w:szCs w:val="22"/>
              </w:rPr>
              <w:t xml:space="preserve">у 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обязательных требований</w:t>
            </w:r>
            <w:r>
              <w:rPr>
                <w:sz w:val="22"/>
                <w:szCs w:val="22"/>
              </w:rPr>
              <w:t xml:space="preserve"> к 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_Ref125361435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7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Участника пункту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_Ref186220330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обязательных требований к 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3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  <w:sz w:val="22"/>
                <w:szCs w:val="22"/>
              </w:rPr>
              <w:fldChar w:fldCharType="begin"/>
            </w:r>
            <w:r>
              <w:rPr>
                <w:i/>
                <w:iCs/>
                <w:sz w:val="22"/>
                <w:szCs w:val="22"/>
              </w:rPr>
              <w:instrText xml:space="preserve"> REF _Ref186219943 \r \h </w:instrText>
            </w:r>
            <w:r>
              <w:rPr>
                <w:i/>
                <w:iCs/>
                <w:sz w:val="22"/>
                <w:szCs w:val="22"/>
              </w:rPr>
              <w:instrText xml:space="preserve"> \* MERGEFORMAT </w:instrText>
            </w:r>
            <w:r>
              <w:rPr>
                <w:i/>
                <w:iCs/>
                <w:sz w:val="22"/>
                <w:szCs w:val="22"/>
              </w:rPr>
              <w:fldChar w:fldCharType="separate"/>
            </w:r>
            <w:r>
              <w:rPr>
                <w:i/>
                <w:iCs/>
                <w:sz w:val="22"/>
                <w:szCs w:val="22"/>
              </w:rPr>
              <w:t xml:space="preserve">4.14</w:t>
            </w:r>
            <w:r>
              <w:rPr>
                <w:i/>
                <w:iCs/>
                <w:sz w:val="22"/>
                <w:szCs w:val="22"/>
              </w:rPr>
              <w:fldChar w:fldCharType="end"/>
            </w:r>
            <w:r>
              <w:rPr>
                <w:i/>
                <w:iCs/>
                <w:sz w:val="22"/>
                <w:szCs w:val="22"/>
              </w:rPr>
              <w:t xml:space="preserve">))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_Ref125361435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7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Участника пункту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_Ref186220335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обязательных требований к 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3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  <w:sz w:val="22"/>
                <w:szCs w:val="22"/>
              </w:rPr>
              <w:fldChar w:fldCharType="begin"/>
            </w:r>
            <w:r>
              <w:rPr>
                <w:i/>
                <w:iCs/>
                <w:sz w:val="22"/>
                <w:szCs w:val="22"/>
              </w:rPr>
              <w:instrText xml:space="preserve"> REF _Ref186219943 \r \h </w:instrText>
            </w:r>
            <w:r>
              <w:rPr>
                <w:i/>
                <w:iCs/>
                <w:sz w:val="22"/>
                <w:szCs w:val="22"/>
              </w:rPr>
              <w:instrText xml:space="preserve"> \* MERGEFORMAT </w:instrText>
            </w:r>
            <w:r>
              <w:rPr>
                <w:i/>
                <w:iCs/>
                <w:sz w:val="22"/>
                <w:szCs w:val="22"/>
              </w:rPr>
              <w:fldChar w:fldCharType="separate"/>
            </w:r>
            <w:r>
              <w:rPr>
                <w:i/>
                <w:iCs/>
                <w:sz w:val="22"/>
                <w:szCs w:val="22"/>
              </w:rPr>
              <w:t xml:space="preserve">4.14</w:t>
            </w:r>
            <w:r>
              <w:rPr>
                <w:i/>
                <w:iCs/>
                <w:sz w:val="22"/>
                <w:szCs w:val="22"/>
              </w:rPr>
              <w:fldChar w:fldCharType="end"/>
            </w:r>
            <w:r>
              <w:rPr>
                <w:i/>
                <w:iCs/>
                <w:sz w:val="22"/>
                <w:szCs w:val="22"/>
              </w:rPr>
              <w:t xml:space="preserve">))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_Ref125361435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7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Участника специальным требованиям</w:t>
            </w:r>
            <w:r>
              <w:rPr>
                <w:sz w:val="22"/>
                <w:szCs w:val="22"/>
              </w:rPr>
              <w:t xml:space="preserve"> к 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3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</w:t>
            </w:r>
            <w:r>
              <w:rPr>
                <w:i/>
                <w:iCs/>
                <w:sz w:val="22"/>
                <w:szCs w:val="22"/>
              </w:rPr>
              <w:t xml:space="preserve">п</w:t>
            </w:r>
            <w:r>
              <w:rPr>
                <w:i/>
                <w:iCs/>
                <w:sz w:val="22"/>
                <w:szCs w:val="22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_Ref125361442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7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Коллективного участника установленным </w:t>
            </w:r>
            <w:r>
              <w:rPr>
                <w:sz w:val="22"/>
                <w:szCs w:val="22"/>
              </w:rPr>
              <w:t xml:space="preserve">в отношении его требованиям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3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</w:t>
            </w:r>
            <w:r>
              <w:rPr>
                <w:i/>
                <w:iCs/>
                <w:sz w:val="22"/>
                <w:szCs w:val="22"/>
              </w:rPr>
              <w:t xml:space="preserve">п</w:t>
            </w:r>
            <w:r>
              <w:rPr>
                <w:i/>
                <w:iCs/>
                <w:sz w:val="22"/>
                <w:szCs w:val="22"/>
              </w:rPr>
              <w:t xml:space="preserve">ункт применяется только </w:t>
            </w:r>
            <w:r>
              <w:rPr>
                <w:i/>
                <w:iCs/>
                <w:sz w:val="22"/>
                <w:szCs w:val="22"/>
              </w:rPr>
              <w:t xml:space="preserve">в случае </w:t>
            </w:r>
            <w:r>
              <w:rPr>
                <w:i/>
                <w:iCs/>
                <w:sz w:val="22"/>
                <w:szCs w:val="22"/>
              </w:rPr>
              <w:t xml:space="preserve">рассмотрения заявки, поданной Коллективным участником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(подраздел </w:t>
            </w:r>
            <w:r>
              <w:rPr>
                <w:i/>
                <w:iCs/>
                <w:sz w:val="22"/>
                <w:szCs w:val="22"/>
              </w:rPr>
              <w:fldChar w:fldCharType="begin"/>
            </w:r>
            <w:r>
              <w:rPr>
                <w:i/>
                <w:iCs/>
                <w:sz w:val="22"/>
                <w:szCs w:val="22"/>
              </w:rPr>
              <w:instrText xml:space="preserve"> REF _Ref130305355 \r \h </w:instrText>
            </w:r>
            <w:r>
              <w:rPr>
                <w:i/>
                <w:iCs/>
                <w:sz w:val="22"/>
                <w:szCs w:val="22"/>
              </w:rPr>
              <w:fldChar w:fldCharType="separate"/>
            </w:r>
            <w:r>
              <w:rPr>
                <w:i/>
                <w:iCs/>
                <w:sz w:val="22"/>
                <w:szCs w:val="22"/>
              </w:rPr>
              <w:t xml:space="preserve">3.2</w:t>
            </w:r>
            <w:r>
              <w:rPr>
                <w:i/>
                <w:iCs/>
                <w:sz w:val="22"/>
                <w:szCs w:val="22"/>
              </w:rPr>
              <w:fldChar w:fldCharType="end"/>
            </w:r>
            <w:r>
              <w:rPr>
                <w:i/>
                <w:iCs/>
                <w:sz w:val="22"/>
                <w:szCs w:val="22"/>
              </w:rPr>
              <w:t xml:space="preserve">)</w:t>
            </w:r>
            <w:r>
              <w:rPr>
                <w:i/>
                <w:iCs/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1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1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части</w:t>
            </w:r>
            <w:r>
              <w:rPr>
                <w:sz w:val="22"/>
                <w:szCs w:val="22"/>
              </w:rPr>
              <w:t xml:space="preserve"> требований</w:t>
            </w:r>
            <w:r>
              <w:rPr>
                <w:sz w:val="22"/>
                <w:szCs w:val="22"/>
              </w:rPr>
              <w:t xml:space="preserve"> пункта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_Ref125553738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_Ref125552455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8.4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7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1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1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части </w:t>
            </w:r>
            <w:r>
              <w:rPr>
                <w:sz w:val="22"/>
                <w:szCs w:val="22"/>
              </w:rPr>
              <w:t xml:space="preserve">требований </w:t>
            </w:r>
            <w:r>
              <w:rPr>
                <w:sz w:val="22"/>
                <w:szCs w:val="22"/>
              </w:rPr>
              <w:t xml:space="preserve">пункта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_Ref125370162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3"/>
              <w:ind w:left="284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</w:t>
            </w:r>
            <w:r>
              <w:rPr>
                <w:i/>
                <w:iCs/>
                <w:sz w:val="22"/>
                <w:szCs w:val="22"/>
              </w:rPr>
              <w:t xml:space="preserve">в</w:t>
            </w:r>
            <w:r>
              <w:rPr>
                <w:i/>
                <w:iCs/>
                <w:sz w:val="22"/>
                <w:szCs w:val="22"/>
              </w:rPr>
              <w:t xml:space="preserve"> рамках осуществления экспертизы заявки Участника в отношении каждого члена Коллективного участника в том числе проверяется наличие у него статуса «аккредитован» / «аккредитация не требуется», или проводится процедура </w:t>
            </w:r>
            <w:r>
              <w:rPr>
                <w:i/>
                <w:iCs/>
                <w:sz w:val="22"/>
                <w:szCs w:val="22"/>
              </w:rPr>
              <w:t xml:space="preserve">его </w:t>
            </w:r>
            <w:r>
              <w:rPr>
                <w:i/>
                <w:iCs/>
                <w:sz w:val="22"/>
                <w:szCs w:val="22"/>
              </w:rPr>
              <w:t xml:space="preserve">аккредитации (при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необходимости). В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t xml:space="preserve">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порядке, предусмотренном подразделом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fldChar w:fldCharType="begin"/>
            </w:r>
            <w:r>
              <w:rPr>
                <w:i/>
                <w:iCs/>
                <w:sz w:val="22"/>
                <w:szCs w:val="22"/>
              </w:rPr>
              <w:instrText xml:space="preserve"> REF _Ref138341423 \r \h </w:instrText>
            </w:r>
            <w:r>
              <w:rPr>
                <w:i/>
                <w:iCs/>
                <w:sz w:val="22"/>
                <w:szCs w:val="22"/>
              </w:rPr>
              <w:fldChar w:fldCharType="separate"/>
            </w:r>
            <w:r>
              <w:rPr>
                <w:i/>
                <w:iCs/>
                <w:sz w:val="22"/>
                <w:szCs w:val="22"/>
              </w:rPr>
              <w:t xml:space="preserve">5.2</w:t>
            </w:r>
            <w:r>
              <w:rPr>
                <w:i/>
                <w:iCs/>
                <w:sz w:val="22"/>
                <w:szCs w:val="22"/>
              </w:rPr>
              <w:fldChar w:fldCharType="end"/>
            </w:r>
            <w:r>
              <w:rPr>
                <w:i/>
                <w:iCs/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_Ref125552455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8.4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7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Орг, Тех,</w:t>
            </w:r>
            <w:r>
              <w:rPr>
                <w:sz w:val="22"/>
                <w:szCs w:val="22"/>
              </w:rPr>
              <w:br/>
              <w:t xml:space="preserve">Юр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Генерального подрядчика установленным </w:t>
            </w:r>
            <w:r>
              <w:rPr>
                <w:sz w:val="22"/>
                <w:szCs w:val="22"/>
              </w:rPr>
              <w:t xml:space="preserve">в отношении его требованиям: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3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</w:t>
            </w:r>
            <w:r>
              <w:rPr>
                <w:i/>
                <w:iCs/>
                <w:sz w:val="22"/>
                <w:szCs w:val="22"/>
              </w:rPr>
              <w:t xml:space="preserve">пункт применяется только в случае проведения закупки, принять участие в которой можно от лица Генерального подрядчика </w:t>
            </w:r>
            <w:r>
              <w:rPr>
                <w:i/>
                <w:iCs/>
                <w:sz w:val="22"/>
                <w:szCs w:val="22"/>
              </w:rPr>
              <w:t xml:space="preserve">(подраздел </w:t>
            </w:r>
            <w:r>
              <w:rPr>
                <w:i/>
                <w:iCs/>
                <w:sz w:val="22"/>
                <w:szCs w:val="22"/>
              </w:rPr>
              <w:fldChar w:fldCharType="begin"/>
            </w:r>
            <w:r>
              <w:rPr>
                <w:i/>
                <w:iCs/>
                <w:sz w:val="22"/>
                <w:szCs w:val="22"/>
              </w:rPr>
              <w:instrText xml:space="preserve"> REF _Ref125359973 \r \h </w:instrText>
            </w:r>
            <w:r>
              <w:rPr>
                <w:i/>
                <w:iCs/>
                <w:sz w:val="22"/>
                <w:szCs w:val="22"/>
              </w:rPr>
              <w:fldChar w:fldCharType="separate"/>
            </w:r>
            <w:r>
              <w:rPr>
                <w:i/>
                <w:iCs/>
                <w:sz w:val="22"/>
                <w:szCs w:val="22"/>
              </w:rPr>
              <w:t xml:space="preserve">1.2</w:t>
            </w:r>
            <w:r>
              <w:rPr>
                <w:i/>
                <w:iCs/>
                <w:sz w:val="22"/>
                <w:szCs w:val="22"/>
              </w:rPr>
              <w:fldChar w:fldCharType="end"/>
            </w:r>
            <w:r>
              <w:rPr>
                <w:i/>
                <w:iCs/>
                <w:sz w:val="22"/>
                <w:szCs w:val="22"/>
              </w:rPr>
              <w:t xml:space="preserve">, подраздел </w:t>
            </w:r>
            <w:r>
              <w:rPr>
                <w:i/>
                <w:iCs/>
                <w:sz w:val="22"/>
                <w:szCs w:val="22"/>
              </w:rPr>
              <w:fldChar w:fldCharType="begin"/>
            </w:r>
            <w:r>
              <w:rPr>
                <w:i/>
                <w:iCs/>
                <w:sz w:val="22"/>
                <w:szCs w:val="22"/>
              </w:rPr>
              <w:instrText xml:space="preserve"> REF _Ref125361702 \r \h </w:instrText>
            </w:r>
            <w:r>
              <w:rPr>
                <w:i/>
                <w:iCs/>
                <w:sz w:val="22"/>
                <w:szCs w:val="22"/>
              </w:rPr>
              <w:fldChar w:fldCharType="separate"/>
            </w:r>
            <w:r>
              <w:rPr>
                <w:i/>
                <w:iCs/>
                <w:sz w:val="22"/>
                <w:szCs w:val="22"/>
              </w:rPr>
              <w:t xml:space="preserve">3.3</w:t>
            </w:r>
            <w:r>
              <w:rPr>
                <w:i/>
                <w:iCs/>
                <w:sz w:val="22"/>
                <w:szCs w:val="22"/>
              </w:rPr>
              <w:fldChar w:fldCharType="end"/>
            </w:r>
            <w:r>
              <w:rPr>
                <w:i/>
                <w:iCs/>
                <w:sz w:val="22"/>
                <w:szCs w:val="22"/>
              </w:rPr>
              <w:t xml:space="preserve">) и заявка подана от его лица</w:t>
            </w:r>
            <w:r>
              <w:rPr>
                <w:i/>
                <w:iCs/>
                <w:sz w:val="22"/>
                <w:szCs w:val="22"/>
              </w:rPr>
              <w:t xml:space="preserve">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1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1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части </w:t>
            </w:r>
            <w:r>
              <w:rPr>
                <w:sz w:val="22"/>
                <w:szCs w:val="22"/>
              </w:rPr>
              <w:t xml:space="preserve">требований </w:t>
            </w:r>
            <w:r>
              <w:rPr>
                <w:sz w:val="22"/>
                <w:szCs w:val="22"/>
              </w:rPr>
              <w:t xml:space="preserve">пунктов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_Ref125370187 \w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_Ref125553847 \w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_Ref125709777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8.5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7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1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1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части </w:t>
            </w:r>
            <w:r>
              <w:rPr>
                <w:sz w:val="22"/>
                <w:szCs w:val="22"/>
              </w:rPr>
              <w:t xml:space="preserve">требований </w:t>
            </w:r>
            <w:r>
              <w:rPr>
                <w:sz w:val="22"/>
                <w:szCs w:val="22"/>
              </w:rPr>
              <w:t xml:space="preserve">пункта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_Ref125370193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_Ref125709777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8.5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7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Орг, 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43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Соответствие </w:t>
            </w:r>
            <w:r>
              <w:rPr>
                <w:b/>
                <w:bCs/>
                <w:sz w:val="22"/>
                <w:szCs w:val="22"/>
              </w:rPr>
              <w:t xml:space="preserve">Т</w:t>
            </w:r>
            <w:r>
              <w:rPr>
                <w:b/>
                <w:bCs/>
                <w:sz w:val="22"/>
                <w:szCs w:val="22"/>
              </w:rPr>
              <w:t xml:space="preserve">ехническ</w:t>
            </w:r>
            <w:r>
              <w:rPr>
                <w:b/>
                <w:bCs/>
                <w:sz w:val="22"/>
                <w:szCs w:val="22"/>
              </w:rPr>
              <w:t xml:space="preserve">ого</w:t>
            </w:r>
            <w:r>
              <w:rPr>
                <w:b/>
                <w:bCs/>
                <w:sz w:val="22"/>
                <w:szCs w:val="22"/>
              </w:rPr>
              <w:t xml:space="preserve"> предложени</w:t>
            </w:r>
            <w:r>
              <w:rPr>
                <w:b/>
                <w:bCs/>
                <w:sz w:val="22"/>
                <w:szCs w:val="22"/>
              </w:rPr>
              <w:t xml:space="preserve">я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167"/>
                  <w:b/>
                  <w:bCs/>
                  <w:sz w:val="22"/>
                  <w:szCs w:val="22"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  <w:sz w:val="22"/>
                <w:szCs w:val="22"/>
              </w:rPr>
              <w:t xml:space="preserve">, в том числе: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предлагаемой к поставке продукции </w:t>
            </w:r>
            <w:r>
              <w:rPr>
                <w:sz w:val="22"/>
                <w:szCs w:val="22"/>
              </w:rPr>
              <w:t xml:space="preserve">иным</w:t>
            </w:r>
            <w:r>
              <w:rPr>
                <w:sz w:val="22"/>
                <w:szCs w:val="22"/>
              </w:rPr>
              <w:t xml:space="preserve"> требованиям, </w:t>
            </w:r>
            <w:r>
              <w:rPr>
                <w:sz w:val="22"/>
                <w:szCs w:val="22"/>
              </w:rPr>
              <w:t xml:space="preserve">установленным </w:t>
            </w:r>
            <w:r>
              <w:rPr>
                <w:sz w:val="22"/>
                <w:szCs w:val="22"/>
              </w:rP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167"/>
                  <w:sz w:val="22"/>
                  <w:szCs w:val="22"/>
                </w:rPr>
                <w:t xml:space="preserve">Технически</w:t>
              </w:r>
              <w:r>
                <w:rPr>
                  <w:rStyle w:val="1167"/>
                  <w:sz w:val="22"/>
                  <w:szCs w:val="22"/>
                </w:rPr>
                <w:t xml:space="preserve">х</w:t>
              </w:r>
              <w:r>
                <w:rPr>
                  <w:rStyle w:val="1167"/>
                  <w:sz w:val="22"/>
                  <w:szCs w:val="22"/>
                </w:rPr>
                <w:t xml:space="preserve"> требованиях (Приложение № 1)</w:t>
              </w:r>
            </w:hyperlink>
            <w:r>
              <w:rPr>
                <w:sz w:val="22"/>
                <w:szCs w:val="22"/>
              </w:rPr>
              <w:t xml:space="preserve">, с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предоставлением требуемых</w:t>
            </w:r>
            <w:r>
              <w:rPr>
                <w:sz w:val="22"/>
                <w:szCs w:val="22"/>
              </w:rPr>
              <w:t xml:space="preserve"> подтверждающих документов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3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</w:t>
            </w:r>
            <w:r>
              <w:rPr>
                <w:i/>
                <w:iCs/>
                <w:sz w:val="22"/>
                <w:szCs w:val="22"/>
              </w:rPr>
              <w:t xml:space="preserve">п</w:t>
            </w:r>
            <w:r>
              <w:rPr>
                <w:i/>
                <w:iCs/>
                <w:sz w:val="22"/>
                <w:szCs w:val="22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hyperlink w:tooltip="#Прил01_ТехТребования" w:anchor="Прил01_ТехТребования" w:history="1">
              <w:r>
                <w:rPr>
                  <w:rStyle w:val="1167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138"/>
        <w:spacing w:after="120"/>
        <w:rPr>
          <w:rStyle w:val="1148"/>
          <w:i w:val="0"/>
          <w:iCs w:val="0"/>
          <w:sz w:val="22"/>
          <w:szCs w:val="22"/>
          <w:shd w:val="clear" w:color="auto" w:fill="auto"/>
        </w:rPr>
      </w:pPr>
      <w:r/>
      <w:bookmarkStart w:id="418" w:name="_Toc61"/>
      <w:r>
        <w:rPr>
          <w:rStyle w:val="1148"/>
          <w:i w:val="0"/>
          <w:iCs w:val="0"/>
          <w:sz w:val="22"/>
          <w:szCs w:val="22"/>
          <w:shd w:val="clear" w:color="auto" w:fill="auto"/>
        </w:rPr>
        <w:t xml:space="preserve">Отборочные критерии рассмотрения ценовых предложений</w:t>
      </w:r>
      <w:bookmarkEnd w:id="418"/>
      <w:r>
        <w:rPr>
          <w:rStyle w:val="1148"/>
          <w:i w:val="0"/>
          <w:iCs w:val="0"/>
          <w:sz w:val="22"/>
          <w:szCs w:val="22"/>
          <w:shd w:val="clear" w:color="auto" w:fill="auto"/>
        </w:rPr>
      </w:r>
      <w:r>
        <w:rPr>
          <w:rStyle w:val="1148"/>
          <w:i w:val="0"/>
          <w:iCs w:val="0"/>
          <w:sz w:val="22"/>
          <w:szCs w:val="22"/>
          <w:shd w:val="clear" w:color="auto" w:fill="auto"/>
        </w:rPr>
      </w:r>
    </w:p>
    <w:tbl>
      <w:tblPr>
        <w:tblStyle w:val="1164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</w:t>
            </w:r>
            <w:r>
              <w:rPr>
                <w:sz w:val="22"/>
                <w:szCs w:val="22"/>
              </w:rPr>
              <w:br/>
              <w:t xml:space="preserve">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отборочного 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пункта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Документации о закупке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оценки заявок</w:t>
            </w: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43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Состав, содержание и правильность оформления </w:t>
            </w:r>
            <w:r>
              <w:rPr>
                <w:b/>
                <w:bCs/>
                <w:sz w:val="22"/>
                <w:szCs w:val="22"/>
              </w:rPr>
              <w:t xml:space="preserve">ценового предложения</w:t>
            </w:r>
            <w:r>
              <w:rPr>
                <w:b/>
                <w:bCs/>
                <w:sz w:val="22"/>
                <w:szCs w:val="22"/>
              </w:rPr>
              <w:t xml:space="preserve">, в том числе</w:t>
            </w:r>
            <w:r>
              <w:rPr>
                <w:b/>
                <w:bCs/>
                <w:sz w:val="22"/>
                <w:szCs w:val="22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ценового предложения по составу </w:t>
            </w:r>
            <w:r>
              <w:rPr>
                <w:sz w:val="22"/>
                <w:szCs w:val="22"/>
              </w:rPr>
              <w:t xml:space="preserve">требованиям </w:t>
            </w:r>
            <w:hyperlink w:tooltip="#Прил06_СоставЗаявки" w:anchor="Прил06_СоставЗаявки" w:history="1">
              <w:r>
                <w:rPr>
                  <w:rStyle w:val="1167"/>
                  <w:sz w:val="22"/>
                  <w:szCs w:val="22"/>
                </w:rPr>
                <w:t xml:space="preserve">Приложения № 6 «Состав заявки»</w:t>
              </w:r>
            </w:hyperlink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а также правильности оформления документов, входящих в его состав, в том числе установленной форме и иным</w:t>
            </w:r>
            <w:r>
              <w:rPr>
                <w:sz w:val="22"/>
                <w:szCs w:val="22"/>
              </w:rPr>
              <w:t xml:space="preserve"> и иным требованиям Документации о закупке (в т.ч. в части языка и валюты заявки)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подразделы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_Ref125362119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4.6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3"/>
              <w:jc w:val="center"/>
              <w:rPr>
                <w:rStyle w:val="1167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hyperlink w:tooltip="#Прил06_СоставЗаявки" w:anchor="Прил06_СоставЗаявки" w:history="1">
              <w:r>
                <w:rPr>
                  <w:rStyle w:val="1167"/>
                  <w:sz w:val="22"/>
                  <w:szCs w:val="22"/>
                </w:rPr>
                <w:t xml:space="preserve">Приложение № 6</w:t>
              </w:r>
            </w:hyperlink>
            <w:r>
              <w:rPr>
                <w:rStyle w:val="1167"/>
                <w:sz w:val="22"/>
                <w:szCs w:val="22"/>
              </w:rPr>
            </w:r>
            <w:r>
              <w:rPr>
                <w:rStyle w:val="1167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Отсутствие в материалах</w:t>
            </w:r>
            <w:r>
              <w:rPr>
                <w:sz w:val="22"/>
                <w:szCs w:val="22"/>
              </w:rPr>
              <w:t xml:space="preserve"> (документов)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ценового предложения</w:t>
            </w:r>
            <w:r>
              <w:rPr>
                <w:sz w:val="22"/>
                <w:szCs w:val="22"/>
              </w:rPr>
              <w:t xml:space="preserve"> недостоверных сведений или намеренно искаженной информации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 (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документов, внутренних противоречий между различными частями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 (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документами заявки,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том числе по тексту внутри одного документа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а также </w:t>
            </w:r>
            <w:r>
              <w:rPr>
                <w:sz w:val="22"/>
                <w:szCs w:val="22"/>
              </w:rPr>
              <w:t xml:space="preserve">противоречий между документами заявки и сведениями, указанными Участником в </w:t>
            </w:r>
            <w:r>
              <w:rPr>
                <w:sz w:val="22"/>
                <w:szCs w:val="22"/>
              </w:rPr>
              <w:t xml:space="preserve">структурированных </w:t>
            </w:r>
            <w:r>
              <w:rPr>
                <w:sz w:val="22"/>
                <w:szCs w:val="22"/>
              </w:rPr>
              <w:t xml:space="preserve">формах на ЭП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43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Соответствие Коммерческого предложения Участника требованиям Документации о закупке, в том числе: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Коммерческого предложения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подразделы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167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1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подтверждающей документации, прилагаемой к</w:t>
            </w:r>
            <w:r>
              <w:rPr>
                <w:sz w:val="22"/>
                <w:szCs w:val="22"/>
                <w:lang w:val="en-US"/>
              </w:rPr>
              <w:t xml:space="preserve"> </w:t>
            </w:r>
            <w:r>
              <w:rPr>
                <w:sz w:val="22"/>
                <w:szCs w:val="22"/>
              </w:rPr>
              <w:t xml:space="preserve">Коммерческому приложению (форма 3) (</w:t>
            </w:r>
            <w:hyperlink w:tooltip="#Прил04_ФормыЗаявки" w:anchor="Прил04_ФормыЗаявки" w:history="1">
              <w:r>
                <w:rPr>
                  <w:rStyle w:val="1167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требованиям,</w:t>
            </w:r>
            <w:r>
              <w:rPr>
                <w:sz w:val="22"/>
                <w:szCs w:val="22"/>
              </w:rPr>
              <w:t xml:space="preserve"> указанным в</w:t>
            </w:r>
            <w:r>
              <w:rPr>
                <w:sz w:val="22"/>
                <w:szCs w:val="22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67"/>
                  <w:sz w:val="22"/>
                  <w:szCs w:val="22"/>
                </w:rPr>
                <w:t xml:space="preserve">Технически</w:t>
              </w:r>
              <w:r>
                <w:rPr>
                  <w:rStyle w:val="1167"/>
                  <w:sz w:val="22"/>
                  <w:szCs w:val="22"/>
                </w:rPr>
                <w:t xml:space="preserve">х</w:t>
              </w:r>
              <w:r>
                <w:rPr>
                  <w:rStyle w:val="1167"/>
                  <w:sz w:val="22"/>
                  <w:szCs w:val="22"/>
                </w:rPr>
                <w:t xml:space="preserve">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3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</w:t>
            </w:r>
            <w:r>
              <w:rPr>
                <w:i/>
                <w:iCs/>
                <w:sz w:val="22"/>
                <w:szCs w:val="22"/>
              </w:rPr>
              <w:t xml:space="preserve">п</w:t>
            </w:r>
            <w:r>
              <w:rPr>
                <w:i/>
                <w:iCs/>
                <w:sz w:val="22"/>
                <w:szCs w:val="22"/>
              </w:rPr>
              <w:t xml:space="preserve">ункт применяется только в случае установления соответствующих </w:t>
            </w:r>
            <w:r>
              <w:rPr>
                <w:i/>
                <w:iCs/>
                <w:sz w:val="22"/>
                <w:szCs w:val="22"/>
              </w:rPr>
              <w:t xml:space="preserve">требований в </w:t>
            </w:r>
            <w:hyperlink w:tooltip="#Прил01_ТехТребования" w:anchor="Прил01_ТехТребования" w:history="1">
              <w:r>
                <w:rPr>
                  <w:rStyle w:val="1167"/>
                  <w:i/>
                  <w:iCs/>
                  <w:sz w:val="22"/>
                  <w:szCs w:val="22"/>
                </w:rPr>
                <w:t xml:space="preserve">Технических требованиях (Приложение № 1)</w:t>
              </w:r>
            </w:hyperlink>
            <w:r>
              <w:rPr>
                <w:i/>
                <w:iCs/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hyperlink w:tooltip="#Прил01_ТехТребования" w:anchor="Прил01_ТехТребования" w:history="1">
              <w:r>
                <w:rPr>
                  <w:rStyle w:val="1167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138"/>
        <w:rPr>
          <w:rStyle w:val="1148"/>
          <w:i w:val="0"/>
          <w:iCs w:val="0"/>
          <w:sz w:val="22"/>
          <w:szCs w:val="22"/>
          <w:shd w:val="clear" w:color="auto" w:fill="auto"/>
        </w:rPr>
      </w:pPr>
      <w:r/>
      <w:bookmarkStart w:id="419" w:name="_Toc62"/>
      <w:r>
        <w:rPr>
          <w:rStyle w:val="1148"/>
          <w:i w:val="0"/>
          <w:iCs w:val="0"/>
          <w:sz w:val="22"/>
          <w:szCs w:val="22"/>
          <w:shd w:val="clear" w:color="auto" w:fill="auto"/>
        </w:rPr>
        <w:t xml:space="preserve">Дополнительные</w:t>
      </w:r>
      <w:r>
        <w:rPr>
          <w:rStyle w:val="1148"/>
          <w:i w:val="0"/>
          <w:iCs w:val="0"/>
          <w:sz w:val="22"/>
          <w:szCs w:val="22"/>
          <w:shd w:val="clear" w:color="auto" w:fill="auto"/>
        </w:rPr>
        <w:t xml:space="preserve"> критерии проверки заяв</w:t>
      </w:r>
      <w:r>
        <w:rPr>
          <w:rStyle w:val="1148"/>
          <w:i w:val="0"/>
          <w:iCs w:val="0"/>
          <w:sz w:val="22"/>
          <w:szCs w:val="22"/>
          <w:shd w:val="clear" w:color="auto" w:fill="auto"/>
        </w:rPr>
        <w:t xml:space="preserve">ок</w:t>
      </w:r>
      <w:r>
        <w:rPr>
          <w:rStyle w:val="1148"/>
          <w:i w:val="0"/>
          <w:iCs w:val="0"/>
          <w:sz w:val="22"/>
          <w:szCs w:val="22"/>
          <w:shd w:val="clear" w:color="auto" w:fill="auto"/>
        </w:rPr>
        <w:t xml:space="preserve"> на соответстви</w:t>
      </w:r>
      <w:r>
        <w:rPr>
          <w:rStyle w:val="1148"/>
          <w:i w:val="0"/>
          <w:iCs w:val="0"/>
          <w:sz w:val="22"/>
          <w:szCs w:val="22"/>
          <w:shd w:val="clear" w:color="auto" w:fill="auto"/>
        </w:rPr>
        <w:t xml:space="preserve">е</w:t>
      </w:r>
      <w:r>
        <w:rPr>
          <w:rStyle w:val="1148"/>
          <w:i w:val="0"/>
          <w:iCs w:val="0"/>
          <w:sz w:val="22"/>
          <w:szCs w:val="22"/>
          <w:shd w:val="clear" w:color="auto" w:fill="auto"/>
        </w:rPr>
        <w:t xml:space="preserve"> условиям Документации о закупке</w:t>
      </w:r>
      <w:bookmarkEnd w:id="419"/>
      <w:r>
        <w:rPr>
          <w:rStyle w:val="1148"/>
          <w:i w:val="0"/>
          <w:iCs w:val="0"/>
          <w:sz w:val="22"/>
          <w:szCs w:val="22"/>
          <w:shd w:val="clear" w:color="auto" w:fill="auto"/>
        </w:rPr>
      </w:r>
      <w:r>
        <w:rPr>
          <w:rStyle w:val="1148"/>
          <w:i w:val="0"/>
          <w:iCs w:val="0"/>
          <w:sz w:val="22"/>
          <w:szCs w:val="22"/>
          <w:shd w:val="clear" w:color="auto" w:fill="auto"/>
        </w:rPr>
      </w:r>
    </w:p>
    <w:p>
      <w:pPr>
        <w:pStyle w:val="1143"/>
        <w:keepNext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Несоответстви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одному или всем </w:t>
      </w:r>
      <w:r>
        <w:rPr>
          <w:sz w:val="22"/>
          <w:szCs w:val="22"/>
        </w:rPr>
        <w:t xml:space="preserve">дополнительн</w:t>
      </w:r>
      <w:r>
        <w:rPr>
          <w:sz w:val="22"/>
          <w:szCs w:val="22"/>
        </w:rPr>
        <w:t xml:space="preserve">ым</w:t>
      </w:r>
      <w:r>
        <w:rPr>
          <w:sz w:val="22"/>
          <w:szCs w:val="22"/>
        </w:rPr>
        <w:t xml:space="preserve"> критери</w:t>
      </w:r>
      <w:r>
        <w:rPr>
          <w:sz w:val="22"/>
          <w:szCs w:val="22"/>
        </w:rPr>
        <w:t xml:space="preserve">ям</w:t>
      </w:r>
      <w:r>
        <w:rPr>
          <w:sz w:val="22"/>
          <w:szCs w:val="22"/>
        </w:rPr>
        <w:t xml:space="preserve"> не являет</w:t>
      </w:r>
      <w:r>
        <w:rPr>
          <w:sz w:val="22"/>
          <w:szCs w:val="22"/>
        </w:rPr>
        <w:t xml:space="preserve">ся</w:t>
      </w:r>
      <w:r>
        <w:rPr>
          <w:sz w:val="22"/>
          <w:szCs w:val="22"/>
        </w:rPr>
        <w:t xml:space="preserve"> основанием для </w:t>
      </w:r>
      <w:r>
        <w:rPr>
          <w:sz w:val="22"/>
          <w:szCs w:val="22"/>
        </w:rPr>
        <w:t xml:space="preserve">отклонения</w:t>
      </w:r>
      <w:r>
        <w:rPr>
          <w:sz w:val="22"/>
          <w:szCs w:val="22"/>
        </w:rPr>
        <w:t xml:space="preserve"> заявки.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1164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</w:t>
            </w:r>
            <w:r>
              <w:rPr>
                <w:sz w:val="22"/>
                <w:szCs w:val="22"/>
              </w:rPr>
              <w:br/>
              <w:t xml:space="preserve">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отборочного 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пункта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Документации о закупке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оценки заявок</w:t>
            </w: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3"/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</w:t>
            </w:r>
            <w:r>
              <w:rPr>
                <w:sz w:val="22"/>
                <w:szCs w:val="22"/>
              </w:rPr>
              <w:t xml:space="preserve">в заявке в форме </w:t>
            </w:r>
            <w:r>
              <w:rPr>
                <w:sz w:val="22"/>
                <w:szCs w:val="22"/>
              </w:rPr>
              <w:t xml:space="preserve">Коммерческо</w:t>
            </w:r>
            <w:r>
              <w:rPr>
                <w:sz w:val="22"/>
                <w:szCs w:val="22"/>
              </w:rPr>
              <w:t xml:space="preserve">го</w:t>
            </w:r>
            <w:r>
              <w:rPr>
                <w:sz w:val="22"/>
                <w:szCs w:val="22"/>
              </w:rPr>
              <w:t xml:space="preserve"> предложени</w:t>
            </w:r>
            <w:r>
              <w:rPr>
                <w:sz w:val="22"/>
                <w:szCs w:val="22"/>
              </w:rPr>
              <w:t xml:space="preserve">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информации о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стране происхождения товара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3"/>
              <w:jc w:val="center"/>
              <w:rPr>
                <w:rStyle w:val="1167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_Ref132816300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4.14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167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Style w:val="1167"/>
                <w:sz w:val="22"/>
                <w:szCs w:val="22"/>
              </w:rPr>
            </w:r>
            <w:r>
              <w:rPr>
                <w:rStyle w:val="1167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143"/>
        <w:keepNext/>
        <w:spacing w:before="240"/>
        <w:tabs>
          <w:tab w:val="left" w:pos="851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* </w:t>
      </w:r>
      <w:r>
        <w:rPr>
          <w:b/>
          <w:bCs/>
          <w:sz w:val="22"/>
          <w:szCs w:val="22"/>
        </w:rPr>
        <w:t xml:space="preserve">Направления оценки заявок: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1143"/>
        <w:ind w:left="1701" w:hanging="1701"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Орг</w:t>
      </w:r>
      <w:r>
        <w:rPr>
          <w:sz w:val="22"/>
          <w:szCs w:val="22"/>
        </w:rPr>
        <w:tab/>
        <w:t xml:space="preserve">–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проверка наличия в составе заявки необходимых документов для рассмотрения экспертом по своему направлению: проверка наличия в составе заявке и оценка правильности оформления Письма о подаче оферты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  <w:t xml:space="preserve"> наличия обеспечения обязательств Участника, связанного с подачей заявки, в виде независимой гарантии </w:t>
      </w:r>
      <w:r>
        <w:rPr>
          <w:sz w:val="22"/>
          <w:szCs w:val="22"/>
        </w:rPr>
        <w:t xml:space="preserve">(в том числе наличие сведений о ней в соответствующем реестре в ЕИС)</w:t>
      </w:r>
      <w:r>
        <w:rPr>
          <w:sz w:val="22"/>
          <w:szCs w:val="22"/>
        </w:rPr>
        <w:t xml:space="preserve">– в случае отсутствия внесенных Участником денежных средств на специальный банковский счет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(последние применяется только в случае установления соответствующих требований)</w:t>
      </w:r>
      <w:r>
        <w:rPr>
          <w:sz w:val="22"/>
          <w:szCs w:val="22"/>
        </w:rPr>
        <w:t xml:space="preserve">; </w:t>
      </w:r>
      <w:r>
        <w:rPr>
          <w:sz w:val="22"/>
          <w:szCs w:val="22"/>
        </w:rPr>
        <w:t xml:space="preserve">наличие у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Участника статуса «аккредитован», либо статуса «аккредитация не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требуется» (или наличие заявки на аккредитацию (при необходимости))</w:t>
      </w:r>
      <w:r>
        <w:rPr>
          <w:sz w:val="22"/>
          <w:szCs w:val="22"/>
        </w:rPr>
        <w:t xml:space="preserve">, участвует в процедуре актуализации статуса аккредитации (при необходимости)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проверка отсутствие сведений об Участнике в перечне юридических лиц, в отношении которых применяются специальные </w:t>
      </w:r>
      <w:r>
        <w:rPr>
          <w:sz w:val="22"/>
          <w:szCs w:val="22"/>
        </w:rPr>
        <w:t xml:space="preserve">экономические меры, утвержденном Постановлением Правительства Российской Федерации от 11.05.2022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851;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проверка </w:t>
      </w:r>
      <w:r>
        <w:rPr>
          <w:sz w:val="22"/>
          <w:szCs w:val="22"/>
        </w:rPr>
        <w:t xml:space="preserve">наличи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информации о</w:t>
      </w:r>
      <w:r>
        <w:rPr>
          <w:sz w:val="22"/>
          <w:szCs w:val="22"/>
        </w:rPr>
        <w:t xml:space="preserve">б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Участнике</w:t>
      </w:r>
      <w:r>
        <w:rPr>
          <w:sz w:val="22"/>
          <w:szCs w:val="22"/>
        </w:rPr>
        <w:t xml:space="preserve"> в Реестре МСП (</w:t>
      </w:r>
      <w:r>
        <w:rPr>
          <w:sz w:val="22"/>
          <w:szCs w:val="22"/>
        </w:rPr>
        <w:t xml:space="preserve">https://rmsp.nalog.ru/index.html</w:t>
      </w:r>
      <w:r>
        <w:rPr>
          <w:sz w:val="22"/>
          <w:szCs w:val="22"/>
        </w:rPr>
        <w:t xml:space="preserve">), 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отношении физических лиц, не являющихся индивидуальными предпринимателями и применяющих специальный налоговый режим «Налог на</w:t>
      </w:r>
      <w:r>
        <w:rPr>
          <w:sz w:val="22"/>
          <w:szCs w:val="22"/>
          <w:lang w:val="en-US"/>
        </w:rPr>
        <w:t xml:space="preserve"> </w:t>
      </w:r>
      <w:r>
        <w:rPr>
          <w:sz w:val="22"/>
          <w:szCs w:val="22"/>
        </w:rPr>
        <w:t xml:space="preserve">профессиональный доход»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</w:t>
      </w:r>
      <w:r>
        <w:rPr>
          <w:sz w:val="22"/>
          <w:szCs w:val="22"/>
        </w:rPr>
        <w:t xml:space="preserve"> наличие информации на</w:t>
      </w:r>
      <w:r>
        <w:rPr>
          <w:sz w:val="22"/>
          <w:szCs w:val="22"/>
        </w:rPr>
        <w:t xml:space="preserve"> о</w:t>
      </w:r>
      <w:r>
        <w:rPr>
          <w:sz w:val="22"/>
          <w:szCs w:val="22"/>
        </w:rPr>
        <w:t xml:space="preserve">фициальном сайте федерального органа исполнительной власти, уполномоченного 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контролю и надзору в области налогов и сборов, о применении ими такого налогового режима (</w:t>
      </w:r>
      <w:r>
        <w:rPr>
          <w:sz w:val="22"/>
          <w:szCs w:val="22"/>
        </w:rPr>
        <w:t xml:space="preserve">https://npd.nalog.ru/check-status/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left="1701" w:hanging="1701"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Тех</w:t>
      </w:r>
      <w:r>
        <w:rPr>
          <w:sz w:val="22"/>
          <w:szCs w:val="22"/>
        </w:rPr>
        <w:tab/>
        <w:t xml:space="preserve">–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проверка наличия в составе заявки всех необходимых документов для рассмотрения экспертом по своему направлению, а также правильности их оформления; оценка </w:t>
      </w:r>
      <w:r>
        <w:rPr>
          <w:sz w:val="22"/>
          <w:szCs w:val="22"/>
        </w:rPr>
        <w:t xml:space="preserve">Т</w:t>
      </w:r>
      <w:r>
        <w:rPr>
          <w:sz w:val="22"/>
          <w:szCs w:val="22"/>
        </w:rPr>
        <w:t xml:space="preserve">ехнических предложений</w:t>
      </w:r>
      <w:r>
        <w:rPr>
          <w:sz w:val="22"/>
          <w:szCs w:val="22"/>
        </w:rPr>
        <w:t xml:space="preserve"> и сведений, подтверждающих </w:t>
      </w:r>
      <w:r>
        <w:rPr>
          <w:sz w:val="22"/>
          <w:szCs w:val="22"/>
        </w:rPr>
        <w:t xml:space="preserve">соответстви</w:t>
      </w:r>
      <w:r>
        <w:rPr>
          <w:sz w:val="22"/>
          <w:szCs w:val="22"/>
        </w:rPr>
        <w:t xml:space="preserve">я Участника</w:t>
      </w:r>
      <w:r>
        <w:rPr>
          <w:sz w:val="22"/>
          <w:szCs w:val="22"/>
        </w:rPr>
        <w:t xml:space="preserve"> специальным требованиям Документации о закупке</w:t>
      </w:r>
      <w:r>
        <w:rPr>
          <w:sz w:val="22"/>
          <w:szCs w:val="22"/>
        </w:rPr>
        <w:t xml:space="preserve">; оценка квалификационных данных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Участника </w:t>
      </w:r>
      <w:r>
        <w:rPr>
          <w:sz w:val="22"/>
          <w:szCs w:val="22"/>
        </w:rPr>
        <w:t xml:space="preserve">(в рамках оценки заявок 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соответствующим критериям оценки), </w:t>
      </w:r>
      <w:r>
        <w:rPr>
          <w:sz w:val="22"/>
          <w:szCs w:val="22"/>
        </w:rPr>
        <w:t xml:space="preserve">проверка технической части подтверждающей документации, прилагаемой к Коммерческому предложению (при наличии), а также, при необходимости, технических условий исполнения Договора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left="1701" w:hanging="1701"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Юр</w:t>
      </w:r>
      <w:r>
        <w:rPr>
          <w:sz w:val="22"/>
          <w:szCs w:val="22"/>
        </w:rPr>
        <w:tab/>
        <w:t xml:space="preserve">–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проверка наличия в составе заявки всех необходимых документов для рассмотрени</w:t>
      </w:r>
      <w:r>
        <w:rPr>
          <w:sz w:val="22"/>
          <w:szCs w:val="22"/>
        </w:rPr>
        <w:t xml:space="preserve">я экспертом по своему направлению, а также оценка правильности их оформления (в т.ч. в части наличия должных печатей, подписей формы заверения, языка заявки); оценка юридических аспектов заявки, в том числе оценка правомочности подписанта доверенности (при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необходимости) на основании выписки из ЕГРЮЛ (выписка из ЕГРЮЛ доступна на официальном сервисе ФНС России https://egrul.nalog.ru/index.html)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left="1701" w:hanging="1701"/>
        <w:keepNext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Цена</w:t>
      </w:r>
      <w:r>
        <w:rPr>
          <w:sz w:val="22"/>
          <w:szCs w:val="22"/>
        </w:rPr>
        <w:tab/>
        <w:t xml:space="preserve">–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проверка наличия в составе заявки всех необходимых документов для рассмотрения экспертом по своему направлению, а также оценка правильности их оформления (в т.ч. в части наличия должных печатей, подписей формы заверения, языка и валюты заявки); </w:t>
      </w:r>
      <w:r>
        <w:rPr>
          <w:sz w:val="22"/>
          <w:szCs w:val="22"/>
        </w:rPr>
        <w:t xml:space="preserve">проверка отсутствия противоречий (в части стоимости заявки (цены Договора)) между Письмом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подаче оферты и сведениями, указанными Участником в структурированных формах на ЭП;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оценка Коммерческого предложения Участника, а также (при наличии) прилагаемой к нему подтверждающей документации (включая спецификацию) на предмет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непревышения ценового предложения участника установленного размера НМЦ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ind w:left="1701" w:hanging="1701"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Фин</w:t>
      </w:r>
      <w:r>
        <w:rPr>
          <w:sz w:val="22"/>
          <w:szCs w:val="22"/>
        </w:rPr>
        <w:tab/>
        <w:t xml:space="preserve">–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оценка независимой гарантии, в том числе правильность оформления рассматриваемых документов (</w:t>
      </w:r>
      <w:r>
        <w:rPr>
          <w:sz w:val="22"/>
          <w:szCs w:val="22"/>
        </w:rPr>
        <w:t xml:space="preserve">в т.ч. в части наличия должных печатей, подписей формы заверения, языка и валюты заявки</w:t>
      </w:r>
      <w:r>
        <w:rPr>
          <w:sz w:val="22"/>
          <w:szCs w:val="22"/>
        </w:rPr>
        <w:t xml:space="preserve">) </w:t>
      </w:r>
      <w:r>
        <w:rPr>
          <w:i/>
          <w:iCs/>
          <w:sz w:val="22"/>
          <w:szCs w:val="22"/>
        </w:rPr>
        <w:t xml:space="preserve">(финансовая экспертиза проводится по</w:t>
      </w:r>
      <w:r>
        <w:rPr>
          <w:i/>
          <w:iCs/>
          <w:sz w:val="22"/>
          <w:szCs w:val="22"/>
        </w:rPr>
        <w:t xml:space="preserve"> </w:t>
      </w:r>
      <w:r>
        <w:rPr>
          <w:i/>
          <w:iCs/>
          <w:sz w:val="22"/>
          <w:szCs w:val="22"/>
        </w:rPr>
        <w:t xml:space="preserve">инициативе эксперта по направлениям Орг, в случае наличия в заявке независимой гарантии)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rPr>
          <w:sz w:val="22"/>
          <w:szCs w:val="22"/>
        </w:rPr>
      </w:pPr>
      <w:r>
        <w:rPr>
          <w:sz w:val="22"/>
          <w:szCs w:val="22"/>
        </w:rPr>
        <w:t xml:space="preserve">В случае указания по одному критерию отбора сразу нескольких направлений оценки заявок – экспертиза на соответствие указанному критерию осуществляется в пределах компетенции эксперта (в рамках </w:t>
      </w:r>
      <w:r>
        <w:rPr>
          <w:sz w:val="22"/>
          <w:szCs w:val="22"/>
        </w:rPr>
        <w:t xml:space="preserve">материалов (документов)</w:t>
      </w:r>
      <w:r>
        <w:rPr>
          <w:sz w:val="22"/>
          <w:szCs w:val="22"/>
        </w:rPr>
        <w:t xml:space="preserve">, являющихся предметом его экспертизы)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rPr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/>
      <w:bookmarkStart w:id="420" w:name="_Toc63"/>
      <w:r>
        <w:rPr>
          <w:sz w:val="22"/>
          <w:szCs w:val="22"/>
        </w:rPr>
      </w:r>
      <w:bookmarkStart w:id="333" w:name="Прил08_ПорядокОценки"/>
      <w:r>
        <w:rPr>
          <w:sz w:val="22"/>
          <w:szCs w:val="22"/>
        </w:rPr>
      </w:r>
      <w:bookmarkStart w:id="334" w:name="_Ref125361648"/>
      <w:r>
        <w:rPr>
          <w:sz w:val="22"/>
          <w:szCs w:val="22"/>
        </w:rPr>
      </w:r>
      <w:bookmarkStart w:id="335" w:name="_Ref125361951"/>
      <w:r>
        <w:rPr>
          <w:sz w:val="22"/>
          <w:szCs w:val="22"/>
        </w:rPr>
      </w:r>
      <w:bookmarkStart w:id="336" w:name="_Ref125366013"/>
      <w:r>
        <w:rPr>
          <w:sz w:val="22"/>
          <w:szCs w:val="22"/>
        </w:rPr>
      </w:r>
      <w:bookmarkStart w:id="337" w:name="_Ref125366280"/>
      <w:r>
        <w:rPr>
          <w:sz w:val="22"/>
          <w:szCs w:val="22"/>
        </w:rPr>
      </w:r>
      <w:bookmarkStart w:id="338" w:name="_Ref125366285"/>
      <w:r>
        <w:rPr>
          <w:sz w:val="22"/>
          <w:szCs w:val="22"/>
        </w:rPr>
      </w:r>
      <w:bookmarkStart w:id="339" w:name="_Ref125368140"/>
      <w:r>
        <w:rPr>
          <w:sz w:val="22"/>
          <w:szCs w:val="22"/>
        </w:rPr>
      </w:r>
      <w:bookmarkStart w:id="340" w:name="_Ref125368150"/>
      <w:r>
        <w:rPr>
          <w:sz w:val="22"/>
          <w:szCs w:val="22"/>
        </w:rPr>
      </w:r>
      <w:bookmarkStart w:id="341" w:name="_Ref125368165"/>
      <w:r>
        <w:rPr>
          <w:sz w:val="22"/>
          <w:szCs w:val="22"/>
        </w:rPr>
      </w:r>
      <w:bookmarkStart w:id="342" w:name="_Ref125368172"/>
      <w:r>
        <w:rPr>
          <w:sz w:val="22"/>
          <w:szCs w:val="22"/>
        </w:rPr>
      </w:r>
      <w:bookmarkStart w:id="343" w:name="_Ref125368184"/>
      <w:r>
        <w:rPr>
          <w:sz w:val="22"/>
          <w:szCs w:val="22"/>
        </w:rPr>
      </w:r>
      <w:bookmarkStart w:id="344" w:name="_Ref125368283"/>
      <w:r>
        <w:rPr>
          <w:sz w:val="22"/>
          <w:szCs w:val="22"/>
        </w:rPr>
      </w:r>
      <w:bookmarkStart w:id="345" w:name="_Ref125368291"/>
      <w:r>
        <w:rPr>
          <w:sz w:val="22"/>
          <w:szCs w:val="22"/>
        </w:rPr>
      </w:r>
      <w:bookmarkStart w:id="346" w:name="_Ref125368302"/>
      <w:r>
        <w:rPr>
          <w:sz w:val="22"/>
          <w:szCs w:val="22"/>
        </w:rPr>
      </w:r>
      <w:bookmarkStart w:id="347" w:name="_Ref125368313"/>
      <w:r>
        <w:rPr>
          <w:sz w:val="22"/>
          <w:szCs w:val="22"/>
        </w:rPr>
      </w:r>
      <w:bookmarkStart w:id="348" w:name="_Ref125368331"/>
      <w:r>
        <w:rPr>
          <w:sz w:val="22"/>
          <w:szCs w:val="22"/>
        </w:rPr>
      </w:r>
      <w:bookmarkStart w:id="349" w:name="_Ref125369021"/>
      <w:r>
        <w:rPr>
          <w:sz w:val="22"/>
          <w:szCs w:val="22"/>
        </w:rPr>
      </w:r>
      <w:bookmarkStart w:id="350" w:name="_Ref125369438"/>
      <w:r>
        <w:rPr>
          <w:sz w:val="22"/>
          <w:szCs w:val="22"/>
        </w:rPr>
      </w:r>
      <w:bookmarkEnd w:id="333"/>
      <w:r>
        <w:rPr>
          <w:sz w:val="22"/>
          <w:szCs w:val="22"/>
        </w:rPr>
        <w:t xml:space="preserve">Приложение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8</w:t>
      </w:r>
      <w:r>
        <w:rPr>
          <w:sz w:val="22"/>
          <w:szCs w:val="22"/>
        </w:rPr>
        <w:t xml:space="preserve"> – Порядок и критерии оценки и сопоставления заявок</w:t>
      </w:r>
      <w:bookmarkEnd w:id="334"/>
      <w:r>
        <w:rPr>
          <w:sz w:val="22"/>
          <w:szCs w:val="22"/>
        </w:rPr>
      </w:r>
      <w:bookmarkEnd w:id="335"/>
      <w:r>
        <w:rPr>
          <w:sz w:val="22"/>
          <w:szCs w:val="22"/>
        </w:rPr>
      </w:r>
      <w:bookmarkEnd w:id="336"/>
      <w:r>
        <w:rPr>
          <w:sz w:val="22"/>
          <w:szCs w:val="22"/>
        </w:rPr>
      </w:r>
      <w:bookmarkEnd w:id="337"/>
      <w:r>
        <w:rPr>
          <w:sz w:val="22"/>
          <w:szCs w:val="22"/>
        </w:rPr>
      </w:r>
      <w:bookmarkEnd w:id="338"/>
      <w:r>
        <w:rPr>
          <w:sz w:val="22"/>
          <w:szCs w:val="22"/>
        </w:rPr>
      </w:r>
      <w:bookmarkEnd w:id="339"/>
      <w:r>
        <w:rPr>
          <w:sz w:val="22"/>
          <w:szCs w:val="22"/>
        </w:rPr>
      </w:r>
      <w:bookmarkEnd w:id="340"/>
      <w:r>
        <w:rPr>
          <w:sz w:val="22"/>
          <w:szCs w:val="22"/>
        </w:rPr>
      </w:r>
      <w:bookmarkEnd w:id="341"/>
      <w:r>
        <w:rPr>
          <w:sz w:val="22"/>
          <w:szCs w:val="22"/>
        </w:rPr>
      </w:r>
      <w:bookmarkEnd w:id="342"/>
      <w:r>
        <w:rPr>
          <w:sz w:val="22"/>
          <w:szCs w:val="22"/>
        </w:rPr>
      </w:r>
      <w:bookmarkEnd w:id="343"/>
      <w:r>
        <w:rPr>
          <w:sz w:val="22"/>
          <w:szCs w:val="22"/>
        </w:rPr>
      </w:r>
      <w:bookmarkEnd w:id="344"/>
      <w:r>
        <w:rPr>
          <w:sz w:val="22"/>
          <w:szCs w:val="22"/>
        </w:rPr>
      </w:r>
      <w:bookmarkEnd w:id="345"/>
      <w:r>
        <w:rPr>
          <w:sz w:val="22"/>
          <w:szCs w:val="22"/>
        </w:rPr>
      </w:r>
      <w:bookmarkEnd w:id="346"/>
      <w:r>
        <w:rPr>
          <w:sz w:val="22"/>
          <w:szCs w:val="22"/>
        </w:rPr>
      </w:r>
      <w:bookmarkEnd w:id="347"/>
      <w:r>
        <w:rPr>
          <w:sz w:val="22"/>
          <w:szCs w:val="22"/>
        </w:rPr>
      </w:r>
      <w:bookmarkEnd w:id="348"/>
      <w:r>
        <w:rPr>
          <w:sz w:val="22"/>
          <w:szCs w:val="22"/>
        </w:rPr>
      </w:r>
      <w:bookmarkEnd w:id="349"/>
      <w:r>
        <w:rPr>
          <w:sz w:val="22"/>
          <w:szCs w:val="22"/>
        </w:rPr>
      </w:r>
      <w:bookmarkEnd w:id="350"/>
      <w:r/>
      <w:bookmarkEnd w:id="42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/>
      <w:bookmarkStart w:id="421" w:name="_Toc64"/>
      <w:r>
        <w:rPr>
          <w:sz w:val="22"/>
          <w:szCs w:val="22"/>
        </w:rPr>
        <w:t xml:space="preserve">Порядок и критерии оценки и сопоставления заявок</w:t>
      </w:r>
      <w:bookmarkEnd w:id="42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Расчет итоговой оценки предпочтительности каждой заявки, успешно прошедшей отборочную </w:t>
      </w:r>
      <w:r>
        <w:rPr>
          <w:sz w:val="22"/>
          <w:szCs w:val="22"/>
        </w:rPr>
        <w:t xml:space="preserve">стадию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рассмотрение вторых частей заявок и ценовых предложений, </w:t>
      </w:r>
      <w:r>
        <w:rPr>
          <w:sz w:val="22"/>
          <w:szCs w:val="22"/>
        </w:rPr>
        <w:t xml:space="preserve">осуществляется по следующим критериям оценки и в соответствии со следующим порядком оценки предпочтительности</w:t>
      </w:r>
      <w:r>
        <w:rPr>
          <w:sz w:val="22"/>
          <w:szCs w:val="22"/>
        </w:rPr>
        <w:t xml:space="preserve"> и сопоставления заявок: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150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50"/>
        <w:gridCol w:w="1417"/>
        <w:gridCol w:w="1276"/>
        <w:gridCol w:w="1134"/>
        <w:gridCol w:w="2126"/>
        <w:gridCol w:w="7228"/>
      </w:tblGrid>
      <w:tr>
        <w:tblPrEx/>
        <w:trPr>
          <w:cantSplit/>
        </w:trPr>
        <w:tc>
          <w:tcPr>
            <w:shd w:val="clear" w:color="ffffff" w:fill="d5dce4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Номер критерия оценки в структуре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d5dce4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Направление оценки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d5dce4"/>
            <w:tcBorders>
              <w:bottom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Наименование критерия оценки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d5dce4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Значимость критерия оценки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d5dce4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Содержание частного критерия оценки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d5dce4"/>
            <w:tcW w:w="7228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Расчет оценки предпочтительности заявки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shd w:val="clear" w:color="ffffff" w:fill="d5dce4"/>
            <w:tcW w:w="992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850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141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критерий оценки первого уровня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d5dce4"/>
            <w:tcBorders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критерий оценки второго уровня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d5dce4"/>
            <w:tcW w:w="1134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2126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7228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Цена договора (заявки)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90%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= 0,90)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Чем меньше цена заявки Участника, тем выше предпочтительность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228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Расчет оценки предпочтительности по частному критерию по методу «Математическая формула, задающая «функцию ценности»»: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sz w:val="22"/>
                        <w:szCs w:val="14"/>
                        <w:lang w:eastAsia="en-US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2"/>
                        <w:szCs w:val="22"/>
                        <w:lang w:eastAsia="en-US"/>
                      </w:rPr>
                      <m:rPr/>
                      <m:t>Б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2"/>
                        <w:szCs w:val="22"/>
                        <w:lang w:val="en-US" w:eastAsia="en-US"/>
                      </w:rPr>
                      <m:rPr/>
                      <m:t>1</m:t>
                    </m:r>
                  </m:sub>
                </m:sSub>
                <m:r>
                  <w:rPr>
                    <w:rFonts w:hint="default" w:ascii="Cambria Math" w:hAnsi="Cambria Math" w:eastAsia="Cambria Math" w:cs="Cambria Math"/>
                    <w:sz w:val="22"/>
                    <w:szCs w:val="22"/>
                    <w:lang w:eastAsia="en-US"/>
                  </w:rP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 w:eastAsia="Cambria Math" w:cs="Cambria Math"/>
                        <w:sz w:val="22"/>
                        <w:szCs w:val="14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eastAsia="Cambria Math" w:cs="Cambria Math"/>
                            <w:sz w:val="22"/>
                            <w:szCs w:val="1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hint="default" w:ascii="Cambria Math" w:hAnsi="Cambria Math" w:eastAsia="Cambria Math" w:cs="Cambria Math"/>
                            <w:sz w:val="22"/>
                            <w:szCs w:val="22"/>
                            <w:lang w:eastAsia="en-US"/>
                          </w:rPr>
                          <m:rPr/>
                          <m:t>ЦЕНА</m:t>
                        </m:r>
                      </m:e>
                      <m:sub>
                        <m:r>
                          <w:rPr>
                            <w:rFonts w:hint="default" w:ascii="Cambria Math" w:hAnsi="Cambria Math" w:eastAsia="Cambria Math" w:cs="Cambria Math"/>
                            <w:sz w:val="22"/>
                            <w:szCs w:val="22"/>
                            <w:lang w:val="en-US" w:eastAsia="en-US"/>
                          </w:rPr>
                          <m:rPr/>
                          <m:t>min</m:t>
                        </m:r>
                      </m:sub>
                    </m:sSub>
                  </m:num>
                  <m:den>
                    <m:r>
                      <w:rPr>
                        <w:rFonts w:hint="default" w:ascii="Cambria Math" w:hAnsi="Cambria Math" w:eastAsia="Cambria Math" w:cs="Cambria Math"/>
                        <w:sz w:val="22"/>
                        <w:szCs w:val="22"/>
                        <w:lang w:eastAsia="en-US"/>
                      </w:rPr>
                      <m:rPr>
                        <m:sty m:val="p"/>
                      </m:rPr>
                      <m:t>ЦЕНА</m:t>
                    </m:r>
                    <m:r>
                      <w:rPr>
                        <w:rFonts w:hint="default" w:ascii="Cambria Math" w:hAnsi="Cambria Math" w:eastAsia="Cambria Math" w:cs="Cambria Math"/>
                        <w:sz w:val="22"/>
                        <w:szCs w:val="22"/>
                        <w:lang w:val="en-US" w:eastAsia="en-US"/>
                      </w:rPr>
                      <m:rPr/>
                      <m:t>i</m:t>
                    </m:r>
                  </m:den>
                </m:f>
                <m:r>
                  <w:rPr>
                    <w:rFonts w:hint="default" w:ascii="Cambria Math" w:hAnsi="Cambria Math" w:eastAsia="Cambria Math" w:cs="Cambria Math"/>
                    <w:sz w:val="22"/>
                    <w:szCs w:val="22"/>
                    <w:lang w:eastAsia="en-US"/>
                  </w:rPr>
                  <m:rPr>
                    <m:sty m:val="p"/>
                  </m:rPr>
                  <m:t>×Ш,</m:t>
                </m:r>
              </m:oMath>
            </m:oMathPara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где: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рассчитанная оценка предпочтительности по данному частному критерию оценки в баллах;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sz w:val="22"/>
                      <w:szCs w:val="14"/>
                      <w:lang w:eastAsia="en-US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2"/>
                      <w:szCs w:val="22"/>
                      <w:lang w:eastAsia="en-US"/>
                    </w:rPr>
                    <m:rPr/>
                    <m:t>ЦЕНА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2"/>
                      <w:szCs w:val="22"/>
                      <w:lang w:val="en-US" w:eastAsia="en-US"/>
                    </w:rPr>
                    <m:rPr/>
                    <m:t>i</m:t>
                  </m:r>
                </m:sub>
              </m:sSub>
            </m:oMath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 – цена договора (заявки), указанная в </w:t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-той заявке (в Коммерческом 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редложении) по установленной в 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окументации о закупке форме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№3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допущенного участника, руб. без учета НДС;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sz w:val="22"/>
                      <w:szCs w:val="14"/>
                      <w:lang w:eastAsia="en-US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2"/>
                      <w:szCs w:val="22"/>
                      <w:lang w:eastAsia="en-US"/>
                    </w:rPr>
                    <m:rPr/>
                    <m:t>ЦЕНА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2"/>
                      <w:szCs w:val="22"/>
                      <w:lang w:val="en-US" w:eastAsia="en-US"/>
                    </w:rPr>
                    <m:rPr/>
                    <m:t>min</m:t>
                  </m:r>
                </m:sub>
              </m:sSub>
            </m:oMath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минимальная цена договора (заявки), среди всех допущенных заявок участников, руб. без учета НДС;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0" w:leader="none"/>
                <w:tab w:val="left" w:pos="34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максимально возможный балл (максимальная возможная оценка предпочтительности) по шкале оценок.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(Ш=5).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96" w:after="9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Оценка предпочтительности заявок осуществляется в едином базисе сопоставления ценовых (стоимостных) предложений,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установленном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 в документации о закупке: без учета НДС.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both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В случае если участник действует по упрощенной системе налогообложения, к таким участникам так же применяется базис сопоставления ценовых (стоимостных) предложений - без учета НДС.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1143"/>
              <w:jc w:val="left"/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Шкала оценок от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0 до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5 баллов.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Квалификация (предпочтительность) участника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5%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vertAlign w:val="sub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= 0,05)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line="240" w:lineRule="auto"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Чем больше опыт оказания аналогичных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профилю закупки услуг по</w:t>
            </w:r>
            <w:r>
              <w:rPr>
                <w:rStyle w:val="1196"/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организация проведения корпоративных мероприятий</w:t>
            </w:r>
            <w:r>
              <w:rPr>
                <w:rStyle w:val="1196"/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 за 5 лет предшествующих дате подачи заявки, тем выше предпочтительность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228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keepLines/>
              <w:keepNext/>
              <w:widowControl w:val="off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1193"/>
              <w:numPr>
                <w:ilvl w:val="7"/>
                <w:numId w:val="41"/>
              </w:numPr>
              <w:spacing w:before="0" w:after="0" w:line="240" w:lineRule="auto"/>
              <w:rPr>
                <w:rFonts w:ascii="Times New Roman" w:hAnsi="Times New Roman" w:cs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Для целей проведения оценки по данному критерию Учас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тник должен предоставить в составе 2-ой части заявки (в Справке об опыте Участника по установленной в Документации о закупке форме) сведения о ранее исполненных договорах, подтверждающих наличие совокупного опыта (в рамках одного или нескольких договоров)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18"/>
                <w:szCs w:val="18"/>
              </w:rPr>
              <w:t xml:space="preserve">выполнения работ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за последние 5 лет,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предшествующих дате подачи заявки Участником, с учетом правопреемственности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с приложением следующих подтверждающих документов: </w:t>
            </w:r>
            <w:r>
              <w:rPr>
                <w:rFonts w:ascii="Times New Roman" w:hAnsi="Times New Roman" w:cs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18"/>
                <w:szCs w:val="18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- копии договоров, подписанных с обеих сторон и скрепленных печатью;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 -копии документов, предусмотренных 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ребованиями договора, подтверждающих факт его исполнения, с указанием стоимости и наименования оказанных услуг, подписанных с обеих сторон.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К рассмотрению не принимаются подтверждающие документы, не указанные в «Справке об опыте Участника», а также сведе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я, не позволяющие явным (однозначным) образом определить опыт Участника: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none"/>
              </w:rPr>
            </w:r>
          </w:p>
          <w:p>
            <w:pPr>
              <w:pStyle w:val="1193"/>
              <w:numPr>
                <w:ilvl w:val="7"/>
                <w:numId w:val="42"/>
              </w:numPr>
              <w:spacing w:before="0" w:after="0" w:line="240" w:lineRule="auto"/>
              <w:rPr>
                <w:rFonts w:ascii="Times New Roman" w:hAnsi="Times New Roman" w:cs="Times New Roman"/>
                <w:color w:val="ff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Порядок осуществления оценки (значение оцениваемого параметра), в зависимости от предоставленных в 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18"/>
                <w:szCs w:val="18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-ой заявке сведений о наличии у Участника совокупного опыта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за последние 5 лет, на общую сумму:</w:t>
            </w:r>
            <w:r>
              <w:rPr>
                <w:rFonts w:ascii="Times New Roman" w:hAnsi="Times New Roman" w:cs="Times New Roman"/>
                <w:color w:val="ff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18"/>
                <w:szCs w:val="18"/>
              </w:rPr>
            </w:r>
          </w:p>
          <w:tbl>
            <w:tblPr>
              <w:tblW w:w="676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0"/>
              <w:gridCol w:w="5669"/>
            </w:tblGrid>
            <w:tr>
              <w:tblPrEx/>
              <w:trPr>
                <w:cantSplit/>
                <w:trHeight w:val="29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 = 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contextualSpacing w:val="0"/>
                    <w:ind w:left="0" w:right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Опыт отсутствует/ Опыт не подтвержден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 = 1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более 0 % НМЦ «без учета НДС», но менее 20%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 = 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более 20 % НМЦ «без учета НДС», но менее 40 %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 = 3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более 40 % НМЦ «без учета НДС», но менее 60 %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 = 4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более 60 % НМЦ «без учета НДС», но менее 80 %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cantSplit/>
                <w:trHeight w:val="309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 = 5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выше 80 % НМЦ «без учета НДС».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193"/>
              <w:contextualSpacing w:val="0"/>
              <w:jc w:val="left"/>
              <w:keepLines/>
              <w:keepNext/>
              <w:spacing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где: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НМЦ–начальная (максимальная) цена договора, установленная в документации о закупке;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vertAlign w:val="subscript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– рассчитанная оценка предпочтительности по данному критерию оценки в баллах.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Оцениваемый критерий -  сумма исполненных обязательств за последние 5 лет, предшествующих дате подачи заявки.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Опыт, несоответствующий установленным в док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ументации о закупке требованиям, не оценивается.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vMerge w:val="restart"/>
            <w:textDirection w:val="lrTb"/>
            <w:noWrap w:val="false"/>
          </w:tcPr>
          <w:p>
            <w:pPr>
              <w:pStyle w:val="1193"/>
              <w:numPr>
                <w:ilvl w:val="7"/>
                <w:numId w:val="33"/>
              </w:numPr>
              <w:ind w:left="0" w:firstLine="0"/>
              <w:jc w:val="center"/>
              <w:spacing w:before="40" w:after="4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Неценовой критерий оценки первого уровня</w:t>
            </w:r>
            <w:r>
              <w:rPr>
                <w:sz w:val="22"/>
                <w:szCs w:val="22"/>
                <w:lang w:eastAsia="ru-RU"/>
              </w:rPr>
              <w:t xml:space="preserve"> / 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193"/>
              <w:numPr>
                <w:ilvl w:val="7"/>
                <w:numId w:val="34"/>
              </w:numPr>
              <w:ind w:left="0" w:firstLine="0"/>
              <w:jc w:val="center"/>
              <w:spacing w:before="40" w:after="4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0" w:name="undefined"/>
            <w:r>
              <w:rPr>
                <w:rFonts w:eastAsia="Calibri"/>
                <w:sz w:val="22"/>
                <w:szCs w:val="22"/>
              </w:rPr>
              <w:t xml:space="preserve">Финансовое состояние (устойчивость) Участника</w:t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  <w:lang w:eastAsia="ru-RU"/>
              </w:rPr>
              <w:t xml:space="preserve">отсутствует</w:t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193"/>
              <w:numPr>
                <w:ilvl w:val="7"/>
                <w:numId w:val="35"/>
              </w:numPr>
              <w:ind w:left="0" w:firstLine="0"/>
              <w:jc w:val="center"/>
              <w:spacing w:before="40" w:after="4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5%</w:t>
            </w:r>
            <w:r>
              <w:rPr>
                <w:sz w:val="22"/>
                <w:szCs w:val="22"/>
                <w:lang w:eastAsia="ru-RU"/>
              </w:rPr>
              <w:br/>
              <w:t xml:space="preserve">(В</w:t>
            </w:r>
            <w:r>
              <w:rPr>
                <w:sz w:val="22"/>
                <w:szCs w:val="22"/>
                <w:vertAlign w:val="subscript"/>
                <w:lang w:eastAsia="ru-RU"/>
              </w:rPr>
              <w:t xml:space="preserve">3</w:t>
            </w:r>
            <w:r>
              <w:rPr>
                <w:sz w:val="22"/>
                <w:szCs w:val="22"/>
                <w:lang w:eastAsia="ru-RU"/>
              </w:rPr>
              <w:t xml:space="preserve"> = 0,05)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1193"/>
              <w:numPr>
                <w:ilvl w:val="7"/>
                <w:numId w:val="36"/>
              </w:numPr>
              <w:ind w:left="0" w:firstLine="0"/>
              <w:jc w:val="center"/>
              <w:spacing w:before="40" w:after="40" w:line="240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Чем выше </w:t>
            </w:r>
            <w:r>
              <w:rPr>
                <w:rFonts w:eastAsia="Calibri"/>
                <w:sz w:val="22"/>
                <w:szCs w:val="22"/>
              </w:rPr>
              <w:t xml:space="preserve">результат оценки финансового состояния (устойчивости)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У</w:t>
            </w:r>
            <w:r>
              <w:rPr>
                <w:rFonts w:eastAsia="Calibri"/>
                <w:sz w:val="22"/>
                <w:szCs w:val="22"/>
              </w:rPr>
              <w:t xml:space="preserve">частника, тем выше предпочтительность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228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Порядок осуществления оценки (значение оцениваемого параметра), в зависимости от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полученного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Участником (с </w:t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заяв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кой) значения расчетного балла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интегрального показателя финансового состояния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 установленной соответствующей характеристи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его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финансового состояния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кризисное / неустойчивое / удовлетворительное)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по результатам проведенной в рамках аккредитации оценки его финансового состояния (устойчивости), при этом: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0"/>
                <w:numId w:val="37"/>
              </w:numPr>
              <w:ind w:left="346" w:hanging="284"/>
              <w:jc w:val="both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порядок проведения оценки финансового состояния (устойчивости)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Участника</w:t>
            </w:r>
            <w:r>
              <w:rPr>
                <w:rStyle w:val="1151"/>
                <w:rFonts w:ascii="Times New Roman" w:hAnsi="Times New Roman" w:eastAsia="Times New Roman" w:cs="Times New Roman"/>
                <w:sz w:val="22"/>
                <w:szCs w:val="22"/>
              </w:rPr>
              <w:footnoteReference w:id="15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 Приложением 5 к Положению об аккредитации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0"/>
                <w:numId w:val="37"/>
              </w:numPr>
              <w:ind w:left="346" w:hanging="284"/>
              <w:jc w:val="both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исходными данными для расчета интегрального показателя финансового состояния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Участника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являются сведения, представленные в опубликованной в государственном информационном ресурсе бухгалтерской (финансовой) отчетности организаций (</w:t>
            </w:r>
            <w:hyperlink r:id="rId22" w:tooltip="https://bo.nalog.ru" w:history="1">
              <w:r>
                <w:rPr>
                  <w:rStyle w:val="1153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https://bo.nalog.ru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 за предыдущий отчетный период (год).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346"/>
              <w:jc w:val="both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сли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Участник в соответствии с законодательством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РФ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размещает све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дения о своей бухгалтерской (финансовой) отчетности в упомянутом государственном информационном ресурсе – оценка его финансового состояния производится на основании электронной копии бухгалтерской отчетности, представленной в составе Заявки на аккредитацию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(или отдельно в составе заявки на участие в закупке, если ранее при прохождении аккредитации не были представлены);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0"/>
                <w:numId w:val="37"/>
              </w:numPr>
              <w:ind w:left="346" w:hanging="284"/>
              <w:jc w:val="both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оценки предпочтительности по частному критерию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осуществляется в соответствии со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tbl>
            <w:tblPr>
              <w:tblW w:w="6837" w:type="dxa"/>
              <w:tblBorders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5953"/>
            </w:tblGrid>
            <w:tr>
              <w:tblPrEx/>
              <w:trPr>
                <w:cantSplit/>
              </w:trPr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193"/>
                    <w:numPr>
                      <w:ilvl w:val="7"/>
                      <w:numId w:val="38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ru-RU"/>
                    </w:rPr>
                    <w:t xml:space="preserve"> = 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менее 0,45 балл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–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Кризисное финансовое состояние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2"/>
                      <w:szCs w:val="22"/>
                    </w:rPr>
                    <w:t xml:space="preserve">или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2"/>
                      <w:szCs w:val="22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в случае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отсутстви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я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исходных данных для оценки финансового состояния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Участника, в том числе если он является: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pStyle w:val="1190"/>
                    <w:numPr>
                      <w:ilvl w:val="4"/>
                      <w:numId w:val="38"/>
                    </w:numPr>
                    <w:ind w:left="209" w:hanging="209"/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вновь созданным юридическим лицом, которое на дату подачи заявки на участие в закупке в соответствии с законодательством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РФ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не предоставил в налоговые органы бухгалтерскую (финансовую) отчетность за завершенный финансовый год;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pStyle w:val="1190"/>
                    <w:numPr>
                      <w:ilvl w:val="4"/>
                      <w:numId w:val="38"/>
                    </w:numPr>
                    <w:ind w:left="209" w:hanging="209"/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физическ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им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лиц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ом (индивидуальным предпринимателем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и/или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применяющи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м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специальный налоговый режим «Налог на профессиональный доход»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),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не ведущ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им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бухгалтерскую (финансовую) отчетность;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193"/>
                    <w:numPr>
                      <w:ilvl w:val="7"/>
                      <w:numId w:val="38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ru-RU"/>
                    </w:rPr>
                    <w:t xml:space="preserve"> =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pStyle w:val="1190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от 0,45 балл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включительно до 0,90 балл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включительно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–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Неустойчивое финансовое состояние;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cantSplit/>
                <w:trHeight w:val="826"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193"/>
                    <w:numPr>
                      <w:ilvl w:val="7"/>
                      <w:numId w:val="38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ru-RU"/>
                    </w:rPr>
                    <w:t xml:space="preserve"> =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ru-RU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pStyle w:val="1190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Результат оценки финансового состояния (устойчивости): 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олее 0,90 балл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а –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Удовлетворительное финансовое состояние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.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192"/>
              <w:numPr>
                <w:ilvl w:val="6"/>
                <w:numId w:val="38"/>
              </w:numPr>
              <w:ind w:left="0" w:firstLine="0"/>
              <w:jc w:val="left"/>
              <w:spacing w:before="96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где: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92"/>
              <w:numPr>
                <w:ilvl w:val="6"/>
                <w:numId w:val="38"/>
              </w:numPr>
              <w:ind w:left="349" w:hanging="349"/>
              <w:jc w:val="left"/>
              <w:spacing w:before="0" w:line="240" w:lineRule="auto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vertAlign w:val="sub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ab/>
              <w:t xml:space="preserve">рассчитанная оценка предпочтительности по данному частному критерию оценки в баллах.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94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случае участия в закупке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енерального подрядчика – балл по данному критерию присваивается исходя из оценки финансового состояния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енерального подрядчика без учета субподрядчиков.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93"/>
              <w:numPr>
                <w:ilvl w:val="7"/>
                <w:numId w:val="38"/>
              </w:numPr>
              <w:ind w:left="0" w:firstLine="0"/>
              <w:jc w:val="left"/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случае участия в закупке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оллективного участника – балл по данному критерию присваивается исходя из средневзвешенной оценки финансового состояния всех членов такого коллективного участника, где весовая значимость показателя финансового состояния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(устойчивости)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каждого члена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оллективного участника определяется на основ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объем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 (объемной доли)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поставляемой им продукции согласно Плану распределения объемов поставки продукции (форма 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, приведена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в Приложении № 4 к Документации о закупке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93"/>
              <w:numPr>
                <w:ilvl w:val="7"/>
                <w:numId w:val="38"/>
              </w:numPr>
              <w:ind w:left="0" w:firstLine="0"/>
              <w:jc w:val="left"/>
              <w:spacing w:before="96" w:after="96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both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>
          <w:cantSplit/>
          <w:trHeight w:val="1312"/>
        </w:trPr>
        <w:tc>
          <w:tcPr>
            <w:gridSpan w:val="4"/>
            <w:shd w:val="clear" w:color="ffffff" w:fill="ffffff"/>
            <w:tcW w:w="4535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Итоговая оценка предпочтительности заявки: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shd w:val="clear" w:color="ffffff" w:fill="ffffff"/>
            <w:tcW w:w="10488" w:type="dxa"/>
            <w:textDirection w:val="lrTb"/>
            <w:noWrap w:val="false"/>
          </w:tcPr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Расчет итоговой оценки предпочтительности </w:t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en-US" w:eastAsia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-ой заявки: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sz w:val="22"/>
                        <w:szCs w:val="14"/>
                        <w:lang w:eastAsia="en-US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2"/>
                        <w:szCs w:val="22"/>
                        <w:lang w:eastAsia="en-US"/>
                      </w:rPr>
                      <m:rPr>
                        <m:sty m:val="p"/>
                      </m:rPr>
                      <m:t>Б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2"/>
                        <w:szCs w:val="22"/>
                        <w:lang w:eastAsia="en-US"/>
                      </w:rPr>
                      <m:rPr>
                        <m:sty m:val="p"/>
                      </m:rPr>
                      <m:t>ИТОГ</m:t>
                    </m:r>
                  </m:sub>
                </m:sSub>
                <m:r>
                  <w:rPr>
                    <w:rFonts w:hint="default" w:ascii="Cambria Math" w:hAnsi="Cambria Math" w:eastAsia="Cambria Math" w:cs="Cambria Math"/>
                    <w:sz w:val="22"/>
                    <w:szCs w:val="22"/>
                    <w:lang w:eastAsia="en-US"/>
                  </w:rPr>
                  <m:rPr>
                    <m:sty m:val="p"/>
                  </m:rPr>
                  <m:t>=</m:t>
                </m:r>
                <m:nary>
                  <m:naryPr>
                    <m:chr m:val="∑"/>
                    <m:grow m:val="off"/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eastAsia="Cambria Math" w:cs="Cambria Math"/>
                        <w:sz w:val="22"/>
                        <w:szCs w:val="14"/>
                        <w:lang w:eastAsia="en-US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 w:eastAsia="Cambria Math" w:cs="Cambria Math"/>
                            <w:sz w:val="22"/>
                            <w:szCs w:val="14"/>
                            <w:lang w:eastAsia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22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22"/>
                                <w:szCs w:val="22"/>
                                <w:lang w:eastAsia="en-US"/>
                              </w:rPr>
                              <m:rPr>
                                <m:sty m:val="p"/>
                              </m:rPr>
                              <m:t>Б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22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2"/>
                                    <w:szCs w:val="22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уровень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2"/>
                                    <w:szCs w:val="22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hint="default" w:ascii="Cambria Math" w:hAnsi="Cambria Math" w:eastAsia="Cambria Math" w:cs="Cambria Math"/>
                            <w:sz w:val="22"/>
                            <w:szCs w:val="22"/>
                            <w:lang w:eastAsia="en-US"/>
                          </w:rPr>
                          <m:rPr>
                            <m:sty m:val="p"/>
                          </m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22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22"/>
                                <w:szCs w:val="22"/>
                                <w:lang w:eastAsia="en-US"/>
                              </w:rPr>
                              <m:rPr>
                                <m:sty m:val="p"/>
                              </m:rPr>
                              <m:t>В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22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2"/>
                                    <w:szCs w:val="22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2"/>
                                    <w:szCs w:val="22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</m:e>
                    </m:d>
                  </m:e>
                </m:nary>
              </m:oMath>
            </m:oMathPara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где: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vertAlign w:val="subscript"/>
                <w:lang w:eastAsia="en-US"/>
              </w:rPr>
              <w:t xml:space="preserve">ИТОГ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ab/>
              <w:t xml:space="preserve">рассчитанная итоговая оценка предпочтительности в баллах;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ab/>
              <w:t xml:space="preserve">оценка предпочтительности по k-тому критерию оценки первого уровня в баллах;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  <w:lang w:eastAsia="en-US"/>
              </w:rPr>
              <w:tab/>
              <w:t xml:space="preserve">значимость k-ого критерия оценки первого уровня, выраженная в диапазоне от 1% до 100% (или от 0,01 до 1,00) – вес k-ого критерия оценки первого уровня.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1139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Итоговая оц</w:t>
      </w:r>
      <w:r>
        <w:rPr>
          <w:sz w:val="22"/>
          <w:szCs w:val="22"/>
        </w:rPr>
        <w:t xml:space="preserve">енка предпочтительности заявки формируется путем взвешенного суммирования (суммирования в баллах, умноженных на соответствующий коэффициент значимости критерия), производимого в рамках критериев одного уровня. Общая значимость всех критериев одного уровня </w:t>
      </w:r>
      <w:r>
        <w:rPr>
          <w:sz w:val="22"/>
          <w:szCs w:val="22"/>
        </w:rPr>
        <w:t xml:space="preserve">на одной ветке иерархии </w:t>
      </w:r>
      <w:r>
        <w:rPr>
          <w:sz w:val="22"/>
          <w:szCs w:val="22"/>
        </w:rPr>
        <w:t xml:space="preserve">составляет 100%. Вычисление оценки </w:t>
      </w:r>
      <w:r>
        <w:rPr>
          <w:sz w:val="22"/>
          <w:szCs w:val="22"/>
        </w:rPr>
        <w:t xml:space="preserve">предпочтительности по каждому критерию и итоговой оценки предпочтительности заявки производится с точностью до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десятитысячных балла.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В </w:t>
      </w:r>
      <w:r>
        <w:rPr>
          <w:sz w:val="22"/>
          <w:szCs w:val="22"/>
        </w:rPr>
        <w:t xml:space="preserve">установленных случаях</w:t>
      </w:r>
      <w:r>
        <w:rPr>
          <w:sz w:val="22"/>
          <w:szCs w:val="22"/>
        </w:rPr>
        <w:t xml:space="preserve"> оценка и сопоставление заявок производится с учетом </w:t>
      </w:r>
      <w:r>
        <w:rPr>
          <w:sz w:val="22"/>
          <w:szCs w:val="22"/>
        </w:rPr>
        <w:t xml:space="preserve">предоставления национального режима</w:t>
      </w:r>
      <w:r>
        <w:rPr>
          <w:sz w:val="22"/>
          <w:szCs w:val="22"/>
        </w:rPr>
        <w:t xml:space="preserve">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соответствии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порядк</w:t>
      </w:r>
      <w:r>
        <w:rPr>
          <w:sz w:val="22"/>
          <w:szCs w:val="22"/>
        </w:rPr>
        <w:t xml:space="preserve">ом</w:t>
      </w:r>
      <w:r>
        <w:rPr>
          <w:sz w:val="22"/>
          <w:szCs w:val="22"/>
        </w:rPr>
        <w:t xml:space="preserve">, предусмотренном подразделом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_Ref132816300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4.14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Заявки участников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из числа успешно прошедших отборочную стадию рассмотрения </w:t>
      </w:r>
      <w:r>
        <w:rPr>
          <w:sz w:val="22"/>
          <w:szCs w:val="22"/>
        </w:rPr>
        <w:t xml:space="preserve">вторых частей </w:t>
      </w:r>
      <w:r>
        <w:rPr>
          <w:sz w:val="22"/>
          <w:szCs w:val="22"/>
        </w:rPr>
        <w:t xml:space="preserve">заявок</w:t>
      </w:r>
      <w:r>
        <w:rPr>
          <w:sz w:val="22"/>
          <w:szCs w:val="22"/>
        </w:rPr>
        <w:t xml:space="preserve"> и ценовых предложений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ранжируются по количеству набранных баллов (от наибольшего к наименьшему), присвоенных заявкам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результатам </w:t>
      </w:r>
      <w:r>
        <w:rPr>
          <w:sz w:val="22"/>
          <w:szCs w:val="22"/>
        </w:rPr>
        <w:t xml:space="preserve">оценки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rPr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/>
      <w:bookmarkStart w:id="422" w:name="_Toc65"/>
      <w:r>
        <w:rPr>
          <w:sz w:val="22"/>
          <w:szCs w:val="22"/>
        </w:rPr>
      </w:r>
      <w:bookmarkStart w:id="353" w:name="Прил09_ОбоснованиеНМЦ"/>
      <w:r>
        <w:rPr>
          <w:sz w:val="22"/>
          <w:szCs w:val="22"/>
        </w:rPr>
      </w:r>
      <w:bookmarkStart w:id="354" w:name="_Ref125360420"/>
      <w:r>
        <w:rPr>
          <w:sz w:val="22"/>
          <w:szCs w:val="22"/>
        </w:rPr>
      </w:r>
      <w:bookmarkEnd w:id="353"/>
      <w:r>
        <w:rPr>
          <w:sz w:val="22"/>
          <w:szCs w:val="22"/>
        </w:rPr>
        <w:t xml:space="preserve">Приложение № </w:t>
      </w:r>
      <w:r>
        <w:rPr>
          <w:sz w:val="22"/>
          <w:szCs w:val="22"/>
        </w:rPr>
        <w:t xml:space="preserve">9</w:t>
      </w:r>
      <w:r>
        <w:rPr>
          <w:sz w:val="22"/>
          <w:szCs w:val="22"/>
        </w:rPr>
        <w:t xml:space="preserve"> – Обоснование НМЦ</w:t>
      </w:r>
      <w:bookmarkEnd w:id="354"/>
      <w:r/>
      <w:bookmarkEnd w:id="422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/>
      <w:bookmarkStart w:id="423" w:name="_Toc66"/>
      <w:r>
        <w:rPr>
          <w:sz w:val="22"/>
          <w:szCs w:val="22"/>
        </w:rPr>
        <w:t xml:space="preserve">Пояснения к Обоснованию НМЦ</w:t>
      </w:r>
      <w:bookmarkEnd w:id="42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Обоснование НМЦ приведено </w:t>
      </w:r>
      <w:r>
        <w:rPr>
          <w:sz w:val="22"/>
          <w:szCs w:val="22"/>
        </w:rPr>
        <w:t xml:space="preserve">в отдельном файле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предоставляется отдельным документом в составе Документации о закупке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, являющимся Приложением № </w:t>
      </w:r>
      <w:r>
        <w:rPr>
          <w:sz w:val="22"/>
          <w:szCs w:val="22"/>
        </w:rPr>
        <w:t xml:space="preserve">9</w:t>
      </w:r>
      <w:r>
        <w:rPr>
          <w:sz w:val="22"/>
          <w:szCs w:val="22"/>
        </w:rPr>
        <w:t xml:space="preserve"> к Документации о закупке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7"/>
        <w:rPr>
          <w:sz w:val="22"/>
          <w:szCs w:val="22"/>
        </w:rPr>
      </w:pPr>
      <w:r/>
      <w:bookmarkStart w:id="424" w:name="_Toc67"/>
      <w:r>
        <w:rPr>
          <w:sz w:val="22"/>
          <w:szCs w:val="22"/>
        </w:rPr>
      </w:r>
      <w:bookmarkStart w:id="357" w:name="Прил10_ФормаЗаявкиНаАккредитацию"/>
      <w:r>
        <w:rPr>
          <w:sz w:val="22"/>
          <w:szCs w:val="22"/>
        </w:rPr>
      </w:r>
      <w:bookmarkEnd w:id="357"/>
      <w:r>
        <w:rPr>
          <w:sz w:val="22"/>
          <w:szCs w:val="22"/>
        </w:rPr>
        <w:t xml:space="preserve">Приложение № 1</w:t>
      </w:r>
      <w:r>
        <w:rPr>
          <w:sz w:val="22"/>
          <w:szCs w:val="22"/>
        </w:rPr>
        <w:t xml:space="preserve">0</w:t>
      </w:r>
      <w:r>
        <w:rPr>
          <w:sz w:val="22"/>
          <w:szCs w:val="22"/>
        </w:rPr>
        <w:t xml:space="preserve"> – Форма Заявки на аккредитацию</w:t>
      </w:r>
      <w:bookmarkEnd w:id="424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8"/>
        <w:rPr>
          <w:sz w:val="22"/>
          <w:szCs w:val="22"/>
        </w:rPr>
      </w:pPr>
      <w:r/>
      <w:bookmarkStart w:id="425" w:name="_Toc68"/>
      <w:r>
        <w:rPr>
          <w:sz w:val="22"/>
          <w:szCs w:val="22"/>
        </w:rPr>
        <w:t xml:space="preserve">Пояснения к форме Заявки на аккредитацию</w:t>
      </w:r>
      <w:bookmarkEnd w:id="425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>
        <w:rPr>
          <w:sz w:val="22"/>
          <w:szCs w:val="22"/>
        </w:rPr>
        <w:t xml:space="preserve">Форма Заявки на аккредитацию приведена в отдельном файле (предоставляется отдельным документом в составе Документации о закупке), являющимся Приложением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0</w:t>
      </w:r>
      <w:r>
        <w:rPr>
          <w:sz w:val="22"/>
          <w:szCs w:val="22"/>
        </w:rPr>
        <w:t xml:space="preserve"> к Документации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jc w:val="center"/>
        <w:rPr>
          <w:sz w:val="22"/>
          <w:szCs w:val="22"/>
        </w:rPr>
      </w:pPr>
      <w:r>
        <w:rPr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62025" cy="638175"/>
                <wp:effectExtent l="0" t="0" r="0" b="0"/>
                <wp:docPr id="4" name="_x0000_i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3">
                          <a:extLst>
                            <a:ext uri="{96DAC541-7B7A-43D3-8B79-37D633B846F1}">
                              <asvg:svgBlip xmlns:asvg="http://schemas.microsoft.com/office/drawing/2016/SVG/main" r:embed="rId24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620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75.75pt;height:50.25pt;mso-wrap-distance-left:0.00pt;mso-wrap-distance-top:0.00pt;mso-wrap-distance-right:0.00pt;mso-wrap-distance-bottom:0.00pt;" stroked="f">
                <v:path textboxrect="0,0,0,0"/>
                <v:imagedata r:id="rId23" o:title=""/>
              </v:shape>
            </w:pict>
          </mc:Fallback>
        </mc:AlternateContent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w="11906" w:h="16838" w:orient="portrait"/>
      <w:pgMar w:top="851" w:right="850" w:bottom="851" w:left="1134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/>
      </w:pPr>
      <w:r>
        <w:separator/>
      </w:r>
      <w:r/>
    </w:p>
  </w:endnote>
  <w:endnote w:type="continuationSeparator" w:id="0">
    <w:p>
      <w:pPr>
        <w:spacing w:before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Wingdings 3">
    <w:panose1 w:val="05040102010807070707"/>
  </w:font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13905730"/>
      <w:docPartObj>
        <w:docPartGallery w:val="Page Numbers (Bottom of Page)"/>
        <w:docPartUnique w:val="true"/>
      </w:docPartObj>
      <w:rPr/>
    </w:sdtPr>
    <w:sdtContent>
      <w:p>
        <w:pPr>
          <w:pStyle w:val="1146"/>
        </w:pPr>
        <w:r>
          <w:fldChar w:fldCharType="begin"/>
        </w:r>
        <w:r>
          <w:instrText xml:space="preserve">PAGE   \* MERGEFORMAT</w:instrText>
        </w:r>
        <w:r>
          <w:rPr>
            <w:sz w:val="16"/>
            <w:szCs w:val="16"/>
          </w:rPr>
          <w:fldChar w:fldCharType="separate"/>
        </w:r>
        <w:r>
          <w:t xml:space="preserve">2</w:t>
        </w:r>
        <w:r>
          <w:fldChar w:fldCharType="end"/>
        </w:r>
        <w:r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/>
      </w:pPr>
      <w:r>
        <w:separator/>
      </w:r>
      <w:r/>
    </w:p>
  </w:footnote>
  <w:footnote w:type="continuationSeparator" w:id="0">
    <w:p>
      <w:pPr>
        <w:spacing w:before="0"/>
      </w:pPr>
      <w:r>
        <w:continuationSeparator/>
      </w:r>
      <w:r/>
    </w:p>
  </w:footnote>
  <w:footnote w:id="2">
    <w:p>
      <w:pPr>
        <w:pStyle w:val="1152"/>
      </w:pPr>
      <w:r>
        <w:rPr>
          <w:rStyle w:val="1151"/>
        </w:rPr>
        <w:footnoteRef/>
      </w:r>
      <w:r>
        <w:tab/>
      </w:r>
      <w:r>
        <w:t xml:space="preserve">Определенные в соответствии с </w:t>
      </w:r>
      <w:r>
        <w:t xml:space="preserve">Законом </w:t>
      </w:r>
      <w:r>
        <w:t xml:space="preserve">422-ФЗ.</w:t>
      </w:r>
      <w:r/>
    </w:p>
  </w:footnote>
  <w:footnote w:id="3">
    <w:p>
      <w:pPr>
        <w:pStyle w:val="1152"/>
      </w:pPr>
      <w:r>
        <w:rPr>
          <w:rStyle w:val="1151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4">
    <w:p>
      <w:pPr>
        <w:pStyle w:val="1152"/>
      </w:pPr>
      <w:r>
        <w:rPr>
          <w:rStyle w:val="1151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5">
    <w:p>
      <w:pPr>
        <w:pStyle w:val="1152"/>
      </w:pPr>
      <w:r>
        <w:rPr>
          <w:rStyle w:val="1151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6">
    <w:p>
      <w:pPr>
        <w:pStyle w:val="1152"/>
      </w:pPr>
      <w:r>
        <w:rPr>
          <w:rStyle w:val="1151"/>
        </w:rPr>
        <w:footnoteRef/>
      </w:r>
      <w:r>
        <w:tab/>
        <w:t xml:space="preserve">С учетом пункта </w:t>
      </w:r>
      <w:r>
        <w:fldChar w:fldCharType="begin"/>
      </w:r>
      <w:r>
        <w:instrText xml:space="preserve"> REF _Ref125365558 \w \h </w:instrText>
      </w:r>
      <w:r>
        <w:fldChar w:fldCharType="separate"/>
      </w:r>
      <w:r>
        <w:t xml:space="preserve">4.14.5</w:t>
      </w:r>
      <w:r>
        <w:fldChar w:fldCharType="end"/>
      </w:r>
      <w:r>
        <w:t xml:space="preserve">.</w:t>
      </w:r>
      <w:r/>
    </w:p>
  </w:footnote>
  <w:footnote w:id="7">
    <w:p>
      <w:pPr>
        <w:pStyle w:val="1152"/>
      </w:pPr>
      <w:r>
        <w:rPr>
          <w:rStyle w:val="1151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8">
    <w:p>
      <w:pPr>
        <w:pStyle w:val="1149"/>
        <w:ind w:left="567" w:hanging="567"/>
        <w:jc w:val="both"/>
        <w:rPr>
          <w:sz w:val="22"/>
        </w:rPr>
      </w:pPr>
      <w:r>
        <w:rPr>
          <w:rStyle w:val="1151"/>
        </w:rPr>
        <w:footnoteRef/>
      </w:r>
      <w:r>
        <w:rPr>
          <w:sz w:val="22"/>
        </w:rPr>
        <w:tab/>
        <w:t xml:space="preserve">В отношении предоставляемой Участником (в целях обеспечения проведения оценки его финансового состояния (устойчивости) в соответствии с Положением об аккредитации) бухгалтерской (финансовой) отчетности самостоятельные исправления арифметических ошибок не</w:t>
      </w:r>
      <w:r>
        <w:rPr>
          <w:sz w:val="22"/>
        </w:rPr>
        <w:t xml:space="preserve"> </w:t>
      </w:r>
      <w:r>
        <w:rPr>
          <w:sz w:val="22"/>
        </w:rPr>
        <w:t xml:space="preserve">допускается (все</w:t>
      </w:r>
      <w:r>
        <w:rPr>
          <w:sz w:val="22"/>
        </w:rPr>
        <w:t xml:space="preserve"> </w:t>
      </w:r>
      <w:r>
        <w:rPr>
          <w:sz w:val="22"/>
        </w:rPr>
        <w:t xml:space="preserve">изменения в отчетность должны вноситься в установленном законодательством порядке).</w:t>
      </w:r>
      <w:r>
        <w:rPr>
          <w:sz w:val="22"/>
        </w:rPr>
      </w:r>
      <w:r>
        <w:rPr>
          <w:sz w:val="22"/>
        </w:rPr>
      </w:r>
    </w:p>
  </w:footnote>
  <w:footnote w:id="9">
    <w:p>
      <w:pPr>
        <w:pStyle w:val="1152"/>
      </w:pPr>
      <w:r>
        <w:rPr>
          <w:rStyle w:val="1151"/>
        </w:rPr>
        <w:footnoteRef/>
      </w:r>
      <w:r>
        <w:tab/>
      </w:r>
      <w:r>
        <w:t xml:space="preserve">Увеличение на 15% (пятнадцать процентов) итоговой стоимости заявки (цены Договора) в случае подачи им предложения о размере платы, подлежащей внесению за заключение Договора.</w:t>
      </w:r>
      <w:r/>
    </w:p>
  </w:footnote>
  <w:footnote w:id="10">
    <w:p>
      <w:pPr>
        <w:pStyle w:val="1152"/>
      </w:pPr>
      <w:r>
        <w:rPr>
          <w:rStyle w:val="1151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11">
    <w:p>
      <w:pPr>
        <w:pStyle w:val="1152"/>
      </w:pPr>
      <w:r>
        <w:rPr>
          <w:rStyle w:val="1151"/>
        </w:rPr>
        <w:footnoteRef/>
      </w:r>
      <w:r>
        <w:tab/>
      </w:r>
      <w:r>
        <w:t xml:space="preserve">https://minfin.gov.ru/ru/perfomance/tax_relations/policy/bankwarranty/</w:t>
      </w:r>
      <w:r/>
    </w:p>
  </w:footnote>
  <w:footnote w:id="12">
    <w:p>
      <w:pPr>
        <w:pStyle w:val="1152"/>
      </w:pPr>
      <w:r>
        <w:rPr>
          <w:rStyle w:val="1151"/>
        </w:rPr>
        <w:footnoteRef/>
      </w:r>
      <w:r>
        <w:tab/>
        <w:t xml:space="preserve">Коллективный участник предоставляет указанные документы на каждого члена.</w:t>
      </w:r>
      <w:r/>
    </w:p>
  </w:footnote>
  <w:footnote w:id="13">
    <w:p>
      <w:pPr>
        <w:pStyle w:val="1152"/>
      </w:pPr>
      <w:r>
        <w:rPr>
          <w:rStyle w:val="1151"/>
        </w:rPr>
        <w:footnoteRef/>
      </w:r>
      <w:r>
        <w:tab/>
      </w:r>
      <w:r>
        <w:t xml:space="preserve">Во исполнение Указа Президента Российской Федерации от 03.05.2022 №</w:t>
      </w:r>
      <w:r>
        <w:t xml:space="preserve"> </w:t>
      </w:r>
      <w:r>
        <w:t xml:space="preserve">252 «О применении ответных специальных экономических мер в связи с</w:t>
      </w:r>
      <w:r>
        <w:t xml:space="preserve"> </w:t>
      </w:r>
      <w:r>
        <w:t xml:space="preserve">недружественными действиями некоторых иностранных государств и международных организаций».</w:t>
      </w:r>
      <w:r/>
    </w:p>
  </w:footnote>
  <w:footnote w:id="14">
    <w:p>
      <w:pPr>
        <w:pStyle w:val="1152"/>
      </w:pPr>
      <w:r>
        <w:rPr>
          <w:rStyle w:val="1151"/>
        </w:rPr>
        <w:footnoteRef/>
      </w:r>
      <w:r>
        <w:tab/>
      </w:r>
      <w:r>
        <w:t xml:space="preserve">Перед заключением д</w:t>
      </w:r>
      <w:r>
        <w:t xml:space="preserve">оговора Заказчик дополнительно проводит проверку Победителя (данная норма применима также в отношении Единственного участника несостоявшейся закупки, с которым принято решение о заключении договора) на основании документов, предоставляемых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. </w:t>
      </w:r>
      <w:r>
        <w:t xml:space="preserve">Е</w:t>
      </w:r>
      <w:r>
        <w:t xml:space="preserve">сли по результатам такой проверки Участник не отвечает установленным требованиям, то он утрачивает статус Победителя, а</w:t>
      </w:r>
      <w:r>
        <w:t xml:space="preserve"> </w:t>
      </w:r>
      <w:r>
        <w:t xml:space="preserve">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</w:footnote>
  <w:footnote w:id="15">
    <w:p>
      <w:pPr>
        <w:pStyle w:val="1149"/>
      </w:pPr>
      <w:r>
        <w:rPr>
          <w:rStyle w:val="1151"/>
        </w:rPr>
        <w:footnoteRef/>
      </w:r>
      <w:r>
        <w:t xml:space="preserve"> </w:t>
      </w:r>
      <w:r>
        <w:t xml:space="preserve">В Положении об аккредитации используется термин </w:t>
      </w:r>
      <w:r>
        <w:t xml:space="preserve">«</w:t>
      </w:r>
      <w:r>
        <w:t xml:space="preserve">Заявитель</w:t>
      </w:r>
      <w:r>
        <w:t xml:space="preserve">»</w:t>
      </w:r>
      <w:r>
        <w:t xml:space="preserve">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660" w:hanging="660"/>
      </w:pPr>
      <w:rPr>
        <w:rFonts w:hint="default"/>
      </w:rPr>
    </w:lvl>
    <w:lvl w:ilvl="2">
      <w:start w:val="13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2694" w:hanging="1134"/>
        <w:tabs>
          <w:tab w:val="num" w:pos="2694" w:leader="none"/>
        </w:tabs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1178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1180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4">
      <w:start w:val="1"/>
      <w:numFmt w:val="russianLower"/>
      <w:pStyle w:val="1181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pStyle w:val="1137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pStyle w:val="1138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pStyle w:val="1139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pStyle w:val="1140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pStyle w:val="1141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1189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pStyle w:val="1190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pStyle w:val="1191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1192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119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6"/>
  </w:num>
  <w:num w:numId="5">
    <w:abstractNumId w:val="12"/>
  </w:num>
  <w:num w:numId="6">
    <w:abstractNumId w:val="7"/>
  </w:num>
  <w:num w:numId="7">
    <w:abstractNumId w:val="5"/>
  </w:num>
  <w:num w:numId="8">
    <w:abstractNumId w:val="1"/>
  </w:num>
  <w:num w:numId="9">
    <w:abstractNumId w:val="18"/>
  </w:num>
  <w:num w:numId="10">
    <w:abstractNumId w:val="6"/>
  </w:num>
  <w:num w:numId="11">
    <w:abstractNumId w:val="17"/>
  </w:num>
  <w:num w:numId="12">
    <w:abstractNumId w:val="20"/>
  </w:num>
  <w:num w:numId="13">
    <w:abstractNumId w:val="2"/>
  </w:num>
  <w:num w:numId="14">
    <w:abstractNumId w:val="3"/>
  </w:num>
  <w:num w:numId="15">
    <w:abstractNumId w:val="13"/>
  </w:num>
  <w:num w:numId="16">
    <w:abstractNumId w:val="9"/>
  </w:num>
  <w:num w:numId="17">
    <w:abstractNumId w:val="21"/>
  </w:num>
  <w:num w:numId="18">
    <w:abstractNumId w:val="19"/>
  </w:num>
  <w:num w:numId="19">
    <w:abstractNumId w:val="10"/>
  </w:num>
  <w:num w:numId="20">
    <w:abstractNumId w:val="8"/>
  </w:num>
  <w:num w:numId="21">
    <w:abstractNumId w:val="11"/>
  </w:num>
  <w:num w:numId="22">
    <w:abstractNumId w:val="22"/>
  </w:num>
  <w:num w:numId="23">
    <w:abstractNumId w:val="0"/>
  </w:num>
  <w:num w:numId="24">
    <w:abstractNumId w:val="14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formatting="1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6"/>
        <w:szCs w:val="22"/>
        <w:lang w:val="ru-RU" w:eastAsia="en-US" w:bidi="ar-SA"/>
      </w:rPr>
    </w:rPrDefault>
    <w:pPrDefault>
      <w:pPr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71">
    <w:name w:val="Heading 1 Char"/>
    <w:basedOn w:val="1134"/>
    <w:link w:val="1131"/>
    <w:uiPriority w:val="9"/>
    <w:rPr>
      <w:rFonts w:ascii="Arial" w:hAnsi="Arial" w:eastAsia="Arial" w:cs="Arial"/>
      <w:sz w:val="40"/>
      <w:szCs w:val="40"/>
    </w:rPr>
  </w:style>
  <w:style w:type="character" w:styleId="972">
    <w:name w:val="Heading 2 Char"/>
    <w:basedOn w:val="1134"/>
    <w:link w:val="1132"/>
    <w:uiPriority w:val="9"/>
    <w:rPr>
      <w:rFonts w:ascii="Arial" w:hAnsi="Arial" w:eastAsia="Arial" w:cs="Arial"/>
      <w:sz w:val="34"/>
    </w:rPr>
  </w:style>
  <w:style w:type="character" w:styleId="973">
    <w:name w:val="Heading 3 Char"/>
    <w:basedOn w:val="1134"/>
    <w:link w:val="1133"/>
    <w:uiPriority w:val="9"/>
    <w:rPr>
      <w:rFonts w:ascii="Arial" w:hAnsi="Arial" w:eastAsia="Arial" w:cs="Arial"/>
      <w:sz w:val="30"/>
      <w:szCs w:val="30"/>
    </w:rPr>
  </w:style>
  <w:style w:type="paragraph" w:styleId="974">
    <w:name w:val="Heading 4"/>
    <w:basedOn w:val="1130"/>
    <w:next w:val="1130"/>
    <w:link w:val="9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75">
    <w:name w:val="Heading 4 Char"/>
    <w:basedOn w:val="1134"/>
    <w:link w:val="974"/>
    <w:uiPriority w:val="9"/>
    <w:rPr>
      <w:rFonts w:ascii="Arial" w:hAnsi="Arial" w:eastAsia="Arial" w:cs="Arial"/>
      <w:b/>
      <w:bCs/>
      <w:sz w:val="26"/>
      <w:szCs w:val="26"/>
    </w:rPr>
  </w:style>
  <w:style w:type="paragraph" w:styleId="976">
    <w:name w:val="Heading 5"/>
    <w:basedOn w:val="1130"/>
    <w:next w:val="1130"/>
    <w:link w:val="9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77">
    <w:name w:val="Heading 5 Char"/>
    <w:basedOn w:val="1134"/>
    <w:link w:val="976"/>
    <w:uiPriority w:val="9"/>
    <w:rPr>
      <w:rFonts w:ascii="Arial" w:hAnsi="Arial" w:eastAsia="Arial" w:cs="Arial"/>
      <w:b/>
      <w:bCs/>
      <w:sz w:val="24"/>
      <w:szCs w:val="24"/>
    </w:rPr>
  </w:style>
  <w:style w:type="paragraph" w:styleId="978">
    <w:name w:val="Heading 6"/>
    <w:basedOn w:val="1130"/>
    <w:next w:val="1130"/>
    <w:link w:val="9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79">
    <w:name w:val="Heading 6 Char"/>
    <w:basedOn w:val="1134"/>
    <w:link w:val="978"/>
    <w:uiPriority w:val="9"/>
    <w:rPr>
      <w:rFonts w:ascii="Arial" w:hAnsi="Arial" w:eastAsia="Arial" w:cs="Arial"/>
      <w:b/>
      <w:bCs/>
      <w:sz w:val="22"/>
      <w:szCs w:val="22"/>
    </w:rPr>
  </w:style>
  <w:style w:type="paragraph" w:styleId="980">
    <w:name w:val="Heading 7"/>
    <w:basedOn w:val="1130"/>
    <w:next w:val="1130"/>
    <w:link w:val="9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81">
    <w:name w:val="Heading 7 Char"/>
    <w:basedOn w:val="1134"/>
    <w:link w:val="9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82">
    <w:name w:val="Heading 8"/>
    <w:basedOn w:val="1130"/>
    <w:next w:val="1130"/>
    <w:link w:val="9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83">
    <w:name w:val="Heading 8 Char"/>
    <w:basedOn w:val="1134"/>
    <w:link w:val="982"/>
    <w:uiPriority w:val="9"/>
    <w:rPr>
      <w:rFonts w:ascii="Arial" w:hAnsi="Arial" w:eastAsia="Arial" w:cs="Arial"/>
      <w:i/>
      <w:iCs/>
      <w:sz w:val="22"/>
      <w:szCs w:val="22"/>
    </w:rPr>
  </w:style>
  <w:style w:type="paragraph" w:styleId="984">
    <w:name w:val="Heading 9"/>
    <w:basedOn w:val="1130"/>
    <w:next w:val="1130"/>
    <w:link w:val="9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85">
    <w:name w:val="Heading 9 Char"/>
    <w:basedOn w:val="1134"/>
    <w:link w:val="984"/>
    <w:uiPriority w:val="9"/>
    <w:rPr>
      <w:rFonts w:ascii="Arial" w:hAnsi="Arial" w:eastAsia="Arial" w:cs="Arial"/>
      <w:i/>
      <w:iCs/>
      <w:sz w:val="21"/>
      <w:szCs w:val="21"/>
    </w:rPr>
  </w:style>
  <w:style w:type="paragraph" w:styleId="986">
    <w:name w:val="No Spacing"/>
    <w:uiPriority w:val="1"/>
    <w:qFormat/>
    <w:pPr>
      <w:spacing w:before="0" w:after="0" w:line="240" w:lineRule="auto"/>
    </w:pPr>
  </w:style>
  <w:style w:type="paragraph" w:styleId="987">
    <w:name w:val="Title"/>
    <w:basedOn w:val="1130"/>
    <w:next w:val="1130"/>
    <w:link w:val="9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88">
    <w:name w:val="Title Char"/>
    <w:basedOn w:val="1134"/>
    <w:link w:val="987"/>
    <w:uiPriority w:val="10"/>
    <w:rPr>
      <w:sz w:val="48"/>
      <w:szCs w:val="48"/>
    </w:rPr>
  </w:style>
  <w:style w:type="paragraph" w:styleId="989">
    <w:name w:val="Subtitle"/>
    <w:basedOn w:val="1130"/>
    <w:next w:val="1130"/>
    <w:link w:val="990"/>
    <w:uiPriority w:val="11"/>
    <w:qFormat/>
    <w:pPr>
      <w:spacing w:before="200" w:after="200"/>
    </w:pPr>
    <w:rPr>
      <w:sz w:val="24"/>
      <w:szCs w:val="24"/>
    </w:rPr>
  </w:style>
  <w:style w:type="character" w:styleId="990">
    <w:name w:val="Subtitle Char"/>
    <w:basedOn w:val="1134"/>
    <w:link w:val="989"/>
    <w:uiPriority w:val="11"/>
    <w:rPr>
      <w:sz w:val="24"/>
      <w:szCs w:val="24"/>
    </w:rPr>
  </w:style>
  <w:style w:type="paragraph" w:styleId="991">
    <w:name w:val="Quote"/>
    <w:basedOn w:val="1130"/>
    <w:next w:val="1130"/>
    <w:link w:val="992"/>
    <w:uiPriority w:val="29"/>
    <w:qFormat/>
    <w:pPr>
      <w:ind w:left="720" w:right="720"/>
    </w:pPr>
    <w:rPr>
      <w:i/>
    </w:rPr>
  </w:style>
  <w:style w:type="character" w:styleId="992">
    <w:name w:val="Quote Char"/>
    <w:link w:val="991"/>
    <w:uiPriority w:val="29"/>
    <w:rPr>
      <w:i/>
    </w:rPr>
  </w:style>
  <w:style w:type="paragraph" w:styleId="993">
    <w:name w:val="Intense Quote"/>
    <w:basedOn w:val="1130"/>
    <w:next w:val="1130"/>
    <w:link w:val="9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94">
    <w:name w:val="Intense Quote Char"/>
    <w:link w:val="993"/>
    <w:uiPriority w:val="30"/>
    <w:rPr>
      <w:i/>
    </w:rPr>
  </w:style>
  <w:style w:type="character" w:styleId="995">
    <w:name w:val="Header Char"/>
    <w:basedOn w:val="1134"/>
    <w:link w:val="1144"/>
    <w:uiPriority w:val="99"/>
  </w:style>
  <w:style w:type="character" w:styleId="996">
    <w:name w:val="Footer Char"/>
    <w:basedOn w:val="1134"/>
    <w:link w:val="1146"/>
    <w:uiPriority w:val="99"/>
  </w:style>
  <w:style w:type="paragraph" w:styleId="997">
    <w:name w:val="Caption"/>
    <w:basedOn w:val="1130"/>
    <w:next w:val="1130"/>
    <w:link w:val="9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98">
    <w:name w:val="Caption Char"/>
    <w:basedOn w:val="997"/>
    <w:link w:val="1146"/>
    <w:uiPriority w:val="99"/>
  </w:style>
  <w:style w:type="table" w:styleId="999">
    <w:name w:val="Table Grid Light"/>
    <w:basedOn w:val="11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0">
    <w:name w:val="Plain Table 1"/>
    <w:basedOn w:val="11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01">
    <w:name w:val="Plain Table 2"/>
    <w:basedOn w:val="11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02">
    <w:name w:val="Plain Table 3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03">
    <w:name w:val="Plain Table 4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4">
    <w:name w:val="Plain Table 5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05">
    <w:name w:val="Grid Table 1 Light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>
    <w:name w:val="Grid Table 1 Light - Accent 1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7">
    <w:name w:val="Grid Table 1 Light - Accent 2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>
    <w:name w:val="Grid Table 1 Light - Accent 3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>
    <w:name w:val="Grid Table 1 Light - Accent 4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>
    <w:name w:val="Grid Table 1 Light - Accent 5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>
    <w:name w:val="Grid Table 1 Light - Accent 6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>
    <w:name w:val="Grid Table 2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Grid Table 2 - Accent 1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Grid Table 2 - Accent 2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Grid Table 2 - Accent 3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Grid Table 2 - Accent 4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Grid Table 2 - Accent 5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Grid Table 2 - Accent 6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Grid Table 3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Grid Table 3 - Accent 1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>
    <w:name w:val="Grid Table 3 - Accent 2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Grid Table 3 - Accent 3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>
    <w:name w:val="Grid Table 3 - Accent 4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>
    <w:name w:val="Grid Table 3 - Accent 5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>
    <w:name w:val="Grid Table 3 - Accent 6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>
    <w:name w:val="Grid Table 4"/>
    <w:basedOn w:val="11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27">
    <w:name w:val="Grid Table 4 - Accent 1"/>
    <w:basedOn w:val="11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28">
    <w:name w:val="Grid Table 4 - Accent 2"/>
    <w:basedOn w:val="11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29">
    <w:name w:val="Grid Table 4 - Accent 3"/>
    <w:basedOn w:val="11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30">
    <w:name w:val="Grid Table 4 - Accent 4"/>
    <w:basedOn w:val="11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31">
    <w:name w:val="Grid Table 4 - Accent 5"/>
    <w:basedOn w:val="11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32">
    <w:name w:val="Grid Table 4 - Accent 6"/>
    <w:basedOn w:val="11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33">
    <w:name w:val="Grid Table 5 Dark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34">
    <w:name w:val="Grid Table 5 Dark- Accent 1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1035">
    <w:name w:val="Grid Table 5 Dark - Accent 2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36">
    <w:name w:val="Grid Table 5 Dark - Accent 3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37">
    <w:name w:val="Grid Table 5 Dark- Accent 4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38">
    <w:name w:val="Grid Table 5 Dark - Accent 5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1039">
    <w:name w:val="Grid Table 5 Dark - Accent 6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40">
    <w:name w:val="Grid Table 6 Colorful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41">
    <w:name w:val="Grid Table 6 Colorful - Accent 1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42">
    <w:name w:val="Grid Table 6 Colorful - Accent 2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43">
    <w:name w:val="Grid Table 6 Colorful - Accent 3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44">
    <w:name w:val="Grid Table 6 Colorful - Accent 4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45">
    <w:name w:val="Grid Table 6 Colorful - Accent 5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46">
    <w:name w:val="Grid Table 6 Colorful - Accent 6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47">
    <w:name w:val="Grid Table 7 Colorful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8">
    <w:name w:val="Grid Table 7 Colorful - Accent 1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9">
    <w:name w:val="Grid Table 7 Colorful - Accent 2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>
    <w:name w:val="Grid Table 7 Colorful - Accent 3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>
    <w:name w:val="Grid Table 7 Colorful - Accent 4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>
    <w:name w:val="Grid Table 7 Colorful - Accent 5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>
    <w:name w:val="Grid Table 7 Colorful - Accent 6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>
    <w:name w:val="List Table 1 Light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>
    <w:name w:val="List Table 1 Light - Accent 1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>
    <w:name w:val="List Table 1 Light - Accent 2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>
    <w:name w:val="List Table 1 Light - Accent 3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>
    <w:name w:val="List Table 1 Light - Accent 4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>
    <w:name w:val="List Table 1 Light - Accent 5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>
    <w:name w:val="List Table 1 Light - Accent 6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>
    <w:name w:val="List Table 2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62">
    <w:name w:val="List Table 2 - Accent 1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63">
    <w:name w:val="List Table 2 - Accent 2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64">
    <w:name w:val="List Table 2 - Accent 3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65">
    <w:name w:val="List Table 2 - Accent 4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66">
    <w:name w:val="List Table 2 - Accent 5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67">
    <w:name w:val="List Table 2 - Accent 6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68">
    <w:name w:val="List Table 3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9">
    <w:name w:val="List Table 3 - Accent 1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0">
    <w:name w:val="List Table 3 - Accent 2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1">
    <w:name w:val="List Table 3 - Accent 3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2">
    <w:name w:val="List Table 3 - Accent 4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3">
    <w:name w:val="List Table 3 - Accent 5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4">
    <w:name w:val="List Table 3 - Accent 6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5">
    <w:name w:val="List Table 4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6">
    <w:name w:val="List Table 4 - Accent 1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7">
    <w:name w:val="List Table 4 - Accent 2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8">
    <w:name w:val="List Table 4 - Accent 3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9">
    <w:name w:val="List Table 4 - Accent 4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0">
    <w:name w:val="List Table 4 - Accent 5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1">
    <w:name w:val="List Table 4 - Accent 6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2">
    <w:name w:val="List Table 5 Dark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3">
    <w:name w:val="List Table 5 Dark - Accent 1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4">
    <w:name w:val="List Table 5 Dark - Accent 2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5">
    <w:name w:val="List Table 5 Dark - Accent 3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6">
    <w:name w:val="List Table 5 Dark - Accent 4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7">
    <w:name w:val="List Table 5 Dark - Accent 5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8">
    <w:name w:val="List Table 5 Dark - Accent 6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9">
    <w:name w:val="List Table 6 Colorful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90">
    <w:name w:val="List Table 6 Colorful - Accent 1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91">
    <w:name w:val="List Table 6 Colorful - Accent 2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92">
    <w:name w:val="List Table 6 Colorful - Accent 3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93">
    <w:name w:val="List Table 6 Colorful - Accent 4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94">
    <w:name w:val="List Table 6 Colorful - Accent 5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95">
    <w:name w:val="List Table 6 Colorful - Accent 6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96">
    <w:name w:val="List Table 7 Colorful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97">
    <w:name w:val="List Table 7 Colorful - Accent 1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098">
    <w:name w:val="List Table 7 Colorful - Accent 2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99">
    <w:name w:val="List Table 7 Colorful - Accent 3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100">
    <w:name w:val="List Table 7 Colorful - Accent 4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101">
    <w:name w:val="List Table 7 Colorful - Accent 5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102">
    <w:name w:val="List Table 7 Colorful - Accent 6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103">
    <w:name w:val="Lined - Accent"/>
    <w:basedOn w:val="11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04">
    <w:name w:val="Lined - Accent 1"/>
    <w:basedOn w:val="11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05">
    <w:name w:val="Lined - Accent 2"/>
    <w:basedOn w:val="11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06">
    <w:name w:val="Lined - Accent 3"/>
    <w:basedOn w:val="11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07">
    <w:name w:val="Lined - Accent 4"/>
    <w:basedOn w:val="11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08">
    <w:name w:val="Lined - Accent 5"/>
    <w:basedOn w:val="11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09">
    <w:name w:val="Lined - Accent 6"/>
    <w:basedOn w:val="11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10">
    <w:name w:val="Bordered &amp; Lined - Accent"/>
    <w:basedOn w:val="11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11">
    <w:name w:val="Bordered &amp; Lined - Accent 1"/>
    <w:basedOn w:val="11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12">
    <w:name w:val="Bordered &amp; Lined - Accent 2"/>
    <w:basedOn w:val="11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13">
    <w:name w:val="Bordered &amp; Lined - Accent 3"/>
    <w:basedOn w:val="11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14">
    <w:name w:val="Bordered &amp; Lined - Accent 4"/>
    <w:basedOn w:val="11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15">
    <w:name w:val="Bordered &amp; Lined - Accent 5"/>
    <w:basedOn w:val="11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16">
    <w:name w:val="Bordered &amp; Lined - Accent 6"/>
    <w:basedOn w:val="11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17">
    <w:name w:val="Bordered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18">
    <w:name w:val="Bordered - Accent 1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19">
    <w:name w:val="Bordered - Accent 2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20">
    <w:name w:val="Bordered - Accent 3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21">
    <w:name w:val="Bordered - Accent 4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22">
    <w:name w:val="Bordered - Accent 5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23">
    <w:name w:val="Bordered - Accent 6"/>
    <w:basedOn w:val="11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24">
    <w:name w:val="Footnote Text Char"/>
    <w:link w:val="1149"/>
    <w:uiPriority w:val="99"/>
    <w:rPr>
      <w:sz w:val="18"/>
    </w:rPr>
  </w:style>
  <w:style w:type="paragraph" w:styleId="1125">
    <w:name w:val="endnote text"/>
    <w:basedOn w:val="1130"/>
    <w:link w:val="1126"/>
    <w:uiPriority w:val="99"/>
    <w:semiHidden/>
    <w:unhideWhenUsed/>
    <w:pPr>
      <w:spacing w:after="0" w:line="240" w:lineRule="auto"/>
    </w:pPr>
    <w:rPr>
      <w:sz w:val="20"/>
    </w:rPr>
  </w:style>
  <w:style w:type="character" w:styleId="1126">
    <w:name w:val="Endnote Text Char"/>
    <w:link w:val="1125"/>
    <w:uiPriority w:val="99"/>
    <w:rPr>
      <w:sz w:val="20"/>
    </w:rPr>
  </w:style>
  <w:style w:type="character" w:styleId="1127">
    <w:name w:val="endnote reference"/>
    <w:basedOn w:val="1134"/>
    <w:uiPriority w:val="99"/>
    <w:semiHidden/>
    <w:unhideWhenUsed/>
    <w:rPr>
      <w:vertAlign w:val="superscript"/>
    </w:rPr>
  </w:style>
  <w:style w:type="paragraph" w:styleId="1128">
    <w:name w:val="TOC Heading"/>
    <w:uiPriority w:val="39"/>
    <w:unhideWhenUsed/>
  </w:style>
  <w:style w:type="paragraph" w:styleId="1129">
    <w:name w:val="table of figures"/>
    <w:basedOn w:val="1130"/>
    <w:next w:val="1130"/>
    <w:uiPriority w:val="99"/>
    <w:unhideWhenUsed/>
    <w:pPr>
      <w:spacing w:after="0" w:afterAutospacing="0"/>
    </w:pPr>
  </w:style>
  <w:style w:type="paragraph" w:styleId="1130" w:default="1">
    <w:name w:val="Normal"/>
    <w:qFormat/>
  </w:style>
  <w:style w:type="paragraph" w:styleId="1131">
    <w:name w:val="Heading 1"/>
    <w:basedOn w:val="1130"/>
    <w:next w:val="1130"/>
    <w:link w:val="1182"/>
    <w:pPr>
      <w:ind w:left="1134" w:hanging="1134"/>
      <w:keepLines/>
      <w:keepNext/>
      <w:pageBreakBefore/>
      <w:spacing w:before="480" w:after="240"/>
      <w:tabs>
        <w:tab w:val="num" w:pos="1134" w:leader="none"/>
      </w:tabs>
      <w:outlineLvl w:val="0"/>
    </w:pPr>
    <w:rPr>
      <w:rFonts w:ascii="Arial" w:hAnsi="Arial" w:eastAsia="Times New Roman" w:cs="Times New Roman"/>
      <w:b/>
      <w:sz w:val="40"/>
      <w:szCs w:val="26"/>
      <w:lang w:eastAsia="ru-RU"/>
    </w:rPr>
  </w:style>
  <w:style w:type="paragraph" w:styleId="1132">
    <w:name w:val="Heading 2"/>
    <w:basedOn w:val="1130"/>
    <w:next w:val="1130"/>
    <w:link w:val="1183"/>
    <w:pPr>
      <w:ind w:left="2694" w:hanging="1134"/>
      <w:keepNext/>
      <w:spacing w:before="360" w:after="120"/>
      <w:tabs>
        <w:tab w:val="num" w:pos="2694" w:leader="none"/>
      </w:tabs>
      <w:outlineLvl w:val="1"/>
    </w:pPr>
    <w:rPr>
      <w:rFonts w:eastAsia="Times New Roman" w:cs="Times New Roman"/>
      <w:b/>
      <w:sz w:val="32"/>
      <w:szCs w:val="26"/>
      <w:lang w:eastAsia="ru-RU"/>
    </w:rPr>
  </w:style>
  <w:style w:type="paragraph" w:styleId="1133">
    <w:name w:val="Heading 3"/>
    <w:basedOn w:val="1130"/>
    <w:next w:val="1130"/>
    <w:link w:val="1184"/>
    <w:semiHidden/>
    <w:unhideWhenUsed/>
    <w:pPr>
      <w:keepLines/>
      <w:keepNext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1134" w:default="1">
    <w:name w:val="Default Paragraph Font"/>
    <w:uiPriority w:val="1"/>
    <w:semiHidden/>
    <w:unhideWhenUsed/>
  </w:style>
  <w:style w:type="table" w:styleId="11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36" w:default="1">
    <w:name w:val="No List"/>
    <w:uiPriority w:val="99"/>
    <w:semiHidden/>
    <w:unhideWhenUsed/>
  </w:style>
  <w:style w:type="paragraph" w:styleId="1137" w:customStyle="1">
    <w:name w:val="[РГ] Раздел"/>
    <w:basedOn w:val="1130"/>
    <w:next w:val="1138"/>
    <w:qFormat/>
    <w:pPr>
      <w:numPr>
        <w:ilvl w:val="0"/>
        <w:numId w:val="1"/>
      </w:numPr>
      <w:jc w:val="both"/>
      <w:keepNext/>
      <w:pageBreakBefore/>
      <w:spacing w:before="0" w:after="360"/>
      <w:outlineLvl w:val="0"/>
    </w:pPr>
    <w:rPr>
      <w:b/>
      <w:bCs/>
      <w:caps/>
    </w:rPr>
  </w:style>
  <w:style w:type="paragraph" w:styleId="1138" w:customStyle="1">
    <w:name w:val="[РГ] Подраздел"/>
    <w:basedOn w:val="1130"/>
    <w:next w:val="1139"/>
    <w:qFormat/>
    <w:pPr>
      <w:numPr>
        <w:ilvl w:val="1"/>
        <w:numId w:val="1"/>
      </w:numPr>
      <w:jc w:val="both"/>
      <w:keepNext/>
      <w:spacing w:before="360"/>
      <w:outlineLvl w:val="1"/>
    </w:pPr>
    <w:rPr>
      <w:b/>
      <w:bCs/>
    </w:rPr>
  </w:style>
  <w:style w:type="paragraph" w:styleId="1139" w:customStyle="1">
    <w:name w:val="[РГ] Пункт"/>
    <w:basedOn w:val="1130"/>
    <w:qFormat/>
    <w:pPr>
      <w:numPr>
        <w:ilvl w:val="2"/>
        <w:numId w:val="1"/>
      </w:numPr>
      <w:jc w:val="both"/>
      <w:outlineLvl w:val="2"/>
    </w:pPr>
  </w:style>
  <w:style w:type="paragraph" w:styleId="1140" w:customStyle="1">
    <w:name w:val="[РГ] Подпункт"/>
    <w:basedOn w:val="1130"/>
    <w:qFormat/>
    <w:pPr>
      <w:numPr>
        <w:ilvl w:val="3"/>
        <w:numId w:val="1"/>
      </w:numPr>
      <w:jc w:val="both"/>
      <w:outlineLvl w:val="3"/>
    </w:pPr>
  </w:style>
  <w:style w:type="paragraph" w:styleId="1141" w:customStyle="1">
    <w:name w:val="[РГ] Перечисление"/>
    <w:basedOn w:val="1130"/>
    <w:qFormat/>
    <w:pPr>
      <w:numPr>
        <w:ilvl w:val="4"/>
        <w:numId w:val="1"/>
      </w:numPr>
      <w:jc w:val="both"/>
      <w:outlineLvl w:val="4"/>
    </w:pPr>
  </w:style>
  <w:style w:type="paragraph" w:styleId="1142" w:customStyle="1">
    <w:name w:val="[РГ] Заголовок"/>
    <w:basedOn w:val="1130"/>
    <w:next w:val="1143"/>
    <w:qFormat/>
    <w:pPr>
      <w:jc w:val="both"/>
      <w:keepNext/>
      <w:pageBreakBefore/>
      <w:spacing w:before="0" w:after="360"/>
    </w:pPr>
    <w:rPr>
      <w:b/>
      <w:bCs/>
      <w:caps/>
    </w:rPr>
  </w:style>
  <w:style w:type="paragraph" w:styleId="1143" w:customStyle="1">
    <w:name w:val="[РГ] Текст"/>
    <w:basedOn w:val="1130"/>
    <w:qFormat/>
    <w:pPr>
      <w:jc w:val="both"/>
    </w:pPr>
  </w:style>
  <w:style w:type="paragraph" w:styleId="1144">
    <w:name w:val="Header"/>
    <w:basedOn w:val="1130"/>
    <w:link w:val="1145"/>
    <w:uiPriority w:val="99"/>
    <w:unhideWhenUsed/>
    <w:pPr>
      <w:jc w:val="center"/>
      <w:spacing w:before="0" w:after="120"/>
    </w:pPr>
  </w:style>
  <w:style w:type="character" w:styleId="1145" w:customStyle="1">
    <w:name w:val="Верхний колонтитул Знак"/>
    <w:basedOn w:val="1134"/>
    <w:link w:val="1144"/>
    <w:uiPriority w:val="99"/>
  </w:style>
  <w:style w:type="paragraph" w:styleId="1146">
    <w:name w:val="Footer"/>
    <w:basedOn w:val="1130"/>
    <w:link w:val="1147"/>
    <w:unhideWhenUsed/>
    <w:pPr>
      <w:jc w:val="right"/>
    </w:pPr>
  </w:style>
  <w:style w:type="character" w:styleId="1147" w:customStyle="1">
    <w:name w:val="Нижний колонтитул Знак"/>
    <w:basedOn w:val="1134"/>
    <w:link w:val="1146"/>
    <w:uiPriority w:val="99"/>
  </w:style>
  <w:style w:type="character" w:styleId="1148" w:customStyle="1">
    <w:name w:val="[РГ] Инструкция для организатора"/>
    <w:basedOn w:val="1134"/>
    <w:uiPriority w:val="1"/>
    <w:qFormat/>
    <w:rPr>
      <w:i/>
      <w:iCs/>
      <w:shd w:val="clear" w:color="auto" w:fill="ffff99"/>
      <w:lang w:val="ru-RU"/>
    </w:rPr>
  </w:style>
  <w:style w:type="paragraph" w:styleId="1149">
    <w:name w:val="footnote text"/>
    <w:basedOn w:val="1130"/>
    <w:link w:val="1150"/>
    <w:uiPriority w:val="99"/>
    <w:semiHidden/>
    <w:unhideWhenUsed/>
    <w:pPr>
      <w:spacing w:before="0"/>
    </w:pPr>
    <w:rPr>
      <w:sz w:val="20"/>
      <w:szCs w:val="20"/>
    </w:rPr>
  </w:style>
  <w:style w:type="character" w:styleId="1150" w:customStyle="1">
    <w:name w:val="Текст сноски Знак"/>
    <w:basedOn w:val="1134"/>
    <w:link w:val="1149"/>
    <w:uiPriority w:val="99"/>
    <w:semiHidden/>
    <w:rPr>
      <w:sz w:val="20"/>
      <w:szCs w:val="20"/>
    </w:rPr>
  </w:style>
  <w:style w:type="character" w:styleId="1151">
    <w:name w:val="footnote reference"/>
    <w:basedOn w:val="1134"/>
    <w:unhideWhenUsed/>
    <w:rPr>
      <w:vertAlign w:val="superscript"/>
    </w:rPr>
  </w:style>
  <w:style w:type="paragraph" w:styleId="1152" w:customStyle="1">
    <w:name w:val="[РГ] Сноска"/>
    <w:basedOn w:val="1149"/>
    <w:qFormat/>
    <w:pPr>
      <w:ind w:left="567" w:hanging="567"/>
      <w:jc w:val="both"/>
      <w:spacing w:before="80"/>
    </w:pPr>
    <w:rPr>
      <w:sz w:val="22"/>
    </w:rPr>
  </w:style>
  <w:style w:type="character" w:styleId="1153">
    <w:name w:val="Hyperlink"/>
    <w:basedOn w:val="1134"/>
    <w:uiPriority w:val="99"/>
    <w:unhideWhenUsed/>
    <w:rPr>
      <w:color w:val="0563c1" w:themeColor="hyperlink"/>
      <w:u w:val="single"/>
    </w:rPr>
  </w:style>
  <w:style w:type="character" w:styleId="1154">
    <w:name w:val="Unresolved Mention"/>
    <w:basedOn w:val="1134"/>
    <w:uiPriority w:val="99"/>
    <w:semiHidden/>
    <w:unhideWhenUsed/>
    <w:rPr>
      <w:color w:val="605e5c"/>
      <w:shd w:val="clear" w:color="auto" w:fill="e1dfdd"/>
    </w:rPr>
  </w:style>
  <w:style w:type="paragraph" w:styleId="1155">
    <w:name w:val="toc 2"/>
    <w:basedOn w:val="1130"/>
    <w:next w:val="1130"/>
    <w:uiPriority w:val="39"/>
    <w:unhideWhenUsed/>
    <w:pPr>
      <w:ind w:left="851" w:hanging="851"/>
      <w:spacing w:after="120"/>
      <w:tabs>
        <w:tab w:val="left" w:pos="851" w:leader="none"/>
        <w:tab w:val="right" w:pos="9923" w:leader="none"/>
      </w:tabs>
    </w:pPr>
  </w:style>
  <w:style w:type="paragraph" w:styleId="1156">
    <w:name w:val="toc 1"/>
    <w:basedOn w:val="1130"/>
    <w:next w:val="1130"/>
    <w:uiPriority w:val="39"/>
    <w:unhideWhenUsed/>
    <w:pPr>
      <w:ind w:left="851" w:hanging="851"/>
      <w:keepNext/>
      <w:spacing w:after="120"/>
      <w:tabs>
        <w:tab w:val="left" w:pos="851" w:leader="none"/>
        <w:tab w:val="right" w:pos="9923" w:leader="none"/>
      </w:tabs>
    </w:pPr>
    <w:rPr>
      <w:b/>
      <w:caps/>
    </w:rPr>
  </w:style>
  <w:style w:type="paragraph" w:styleId="1157">
    <w:name w:val="toc 3"/>
    <w:basedOn w:val="1130"/>
    <w:next w:val="1130"/>
    <w:uiPriority w:val="39"/>
    <w:unhideWhenUsed/>
    <w:pPr>
      <w:ind w:left="4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58">
    <w:name w:val="toc 4"/>
    <w:basedOn w:val="1130"/>
    <w:next w:val="1130"/>
    <w:uiPriority w:val="39"/>
    <w:unhideWhenUsed/>
    <w:pPr>
      <w:ind w:left="6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59">
    <w:name w:val="toc 5"/>
    <w:basedOn w:val="1130"/>
    <w:next w:val="1130"/>
    <w:uiPriority w:val="39"/>
    <w:unhideWhenUsed/>
    <w:pPr>
      <w:ind w:left="88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0">
    <w:name w:val="toc 6"/>
    <w:basedOn w:val="1130"/>
    <w:next w:val="1130"/>
    <w:uiPriority w:val="39"/>
    <w:unhideWhenUsed/>
    <w:pPr>
      <w:ind w:left="110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1">
    <w:name w:val="toc 7"/>
    <w:basedOn w:val="1130"/>
    <w:next w:val="1130"/>
    <w:uiPriority w:val="39"/>
    <w:unhideWhenUsed/>
    <w:pPr>
      <w:ind w:left="132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2">
    <w:name w:val="toc 8"/>
    <w:basedOn w:val="1130"/>
    <w:next w:val="1130"/>
    <w:uiPriority w:val="39"/>
    <w:unhideWhenUsed/>
    <w:pPr>
      <w:ind w:left="15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3">
    <w:name w:val="toc 9"/>
    <w:basedOn w:val="1130"/>
    <w:next w:val="1130"/>
    <w:uiPriority w:val="39"/>
    <w:unhideWhenUsed/>
    <w:pPr>
      <w:ind w:left="17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table" w:styleId="1164" w:customStyle="1">
    <w:name w:val="[РГ] Таблица"/>
    <w:basedOn w:val="1135"/>
    <w:uiPriority w:val="99"/>
    <w:pPr>
      <w:spacing w:before="60" w:after="60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57" w:type="dxa"/>
        <w:right w:w="57" w:type="dxa"/>
      </w:tblCellMar>
    </w:tblPr>
    <w:tblStylePr w:type="firstRow">
      <w:rPr>
        <w:b/>
      </w:rPr>
      <w:pPr>
        <w:jc w:val="center"/>
        <w:keepLines w:val="0"/>
        <w:keepNext/>
        <w:pageBreakBefore w:val="0"/>
        <w:widowControl/>
      </w:pPr>
    </w:tblStylePr>
  </w:style>
  <w:style w:type="table" w:styleId="1165">
    <w:name w:val="Table Grid"/>
    <w:basedOn w:val="1135"/>
    <w:uiPriority w:val="39"/>
    <w:pPr>
      <w:spacing w:before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66">
    <w:name w:val="Placeholder Text"/>
    <w:basedOn w:val="1134"/>
    <w:uiPriority w:val="99"/>
    <w:semiHidden/>
    <w:rPr>
      <w:color w:val="808080"/>
    </w:rPr>
  </w:style>
  <w:style w:type="character" w:styleId="1167" w:customStyle="1">
    <w:name w:val="[РГ] Отсылка"/>
    <w:basedOn w:val="1134"/>
    <w:uiPriority w:val="1"/>
    <w:qFormat/>
    <w:rPr>
      <w:color w:val="auto"/>
      <w:spacing w:val="0"/>
      <w:u w:val="single"/>
      <w:shd w:val="clear" w:color="auto" w:fill="auto"/>
      <w:lang w:val="ru-RU"/>
    </w:rPr>
  </w:style>
  <w:style w:type="character" w:styleId="1168">
    <w:name w:val="annotation reference"/>
    <w:basedOn w:val="1134"/>
    <w:uiPriority w:val="99"/>
    <w:unhideWhenUsed/>
    <w:rPr>
      <w:sz w:val="16"/>
      <w:szCs w:val="16"/>
    </w:rPr>
  </w:style>
  <w:style w:type="paragraph" w:styleId="1169">
    <w:name w:val="annotation text"/>
    <w:basedOn w:val="1130"/>
    <w:link w:val="1170"/>
    <w:uiPriority w:val="99"/>
    <w:unhideWhenUsed/>
    <w:rPr>
      <w:sz w:val="20"/>
      <w:szCs w:val="20"/>
    </w:rPr>
  </w:style>
  <w:style w:type="character" w:styleId="1170" w:customStyle="1">
    <w:name w:val="Текст примечания Знак"/>
    <w:basedOn w:val="1134"/>
    <w:link w:val="1169"/>
    <w:uiPriority w:val="99"/>
    <w:rPr>
      <w:sz w:val="20"/>
      <w:szCs w:val="20"/>
    </w:rPr>
  </w:style>
  <w:style w:type="paragraph" w:styleId="1171">
    <w:name w:val="annotation subject"/>
    <w:basedOn w:val="1169"/>
    <w:next w:val="1169"/>
    <w:link w:val="1172"/>
    <w:uiPriority w:val="99"/>
    <w:semiHidden/>
    <w:unhideWhenUsed/>
    <w:rPr>
      <w:b/>
      <w:bCs/>
    </w:rPr>
  </w:style>
  <w:style w:type="character" w:styleId="1172" w:customStyle="1">
    <w:name w:val="Тема примечания Знак"/>
    <w:basedOn w:val="1170"/>
    <w:link w:val="1171"/>
    <w:uiPriority w:val="99"/>
    <w:semiHidden/>
    <w:rPr>
      <w:b/>
      <w:bCs/>
      <w:sz w:val="20"/>
      <w:szCs w:val="20"/>
    </w:rPr>
  </w:style>
  <w:style w:type="paragraph" w:styleId="1173" w:customStyle="1">
    <w:name w:val="[РГ] Альтернатива / Дополнение"/>
    <w:basedOn w:val="1143"/>
    <w:next w:val="1143"/>
    <w:qFormat/>
    <w:rPr>
      <w:i/>
      <w:shd w:val="clear" w:color="auto" w:fill="ccecff"/>
    </w:rPr>
  </w:style>
  <w:style w:type="character" w:styleId="1174" w:customStyle="1">
    <w:name w:val="[РГ] Инструкция для участника"/>
    <w:basedOn w:val="1134"/>
    <w:uiPriority w:val="1"/>
    <w:qFormat/>
    <w:rPr>
      <w:i/>
      <w:shd w:val="clear" w:color="auto" w:fill="d0cece" w:themeFill="background2" w:themeFillShade="E6"/>
      <w:lang w:val="ru-RU"/>
    </w:rPr>
  </w:style>
  <w:style w:type="paragraph" w:styleId="1175">
    <w:name w:val="Revision"/>
    <w:hidden/>
    <w:uiPriority w:val="99"/>
    <w:semiHidden/>
    <w:pPr>
      <w:spacing w:before="0"/>
    </w:pPr>
  </w:style>
  <w:style w:type="character" w:styleId="1176">
    <w:name w:val="FollowedHyperlink"/>
    <w:basedOn w:val="1134"/>
    <w:uiPriority w:val="99"/>
    <w:semiHidden/>
    <w:unhideWhenUsed/>
    <w:rPr>
      <w:color w:val="954f72" w:themeColor="followedHyperlink"/>
      <w:u w:val="single"/>
    </w:rPr>
  </w:style>
  <w:style w:type="paragraph" w:styleId="1177">
    <w:name w:val="List Paragraph"/>
    <w:basedOn w:val="1130"/>
    <w:uiPriority w:val="34"/>
    <w:qFormat/>
    <w:pPr>
      <w:contextualSpacing/>
      <w:ind w:left="720"/>
    </w:pPr>
  </w:style>
  <w:style w:type="paragraph" w:styleId="1178" w:customStyle="1">
    <w:name w:val="Пункт"/>
    <w:basedOn w:val="1130"/>
    <w:link w:val="1179"/>
    <w:pPr>
      <w:numPr>
        <w:ilvl w:val="2"/>
        <w:numId w:val="15"/>
      </w:numPr>
      <w:jc w:val="both"/>
    </w:pPr>
    <w:rPr>
      <w:rFonts w:eastAsia="Times New Roman" w:cs="Times New Roman"/>
      <w:szCs w:val="26"/>
      <w:lang w:eastAsia="ru-RU"/>
    </w:rPr>
  </w:style>
  <w:style w:type="character" w:styleId="1179" w:customStyle="1">
    <w:name w:val="Пункт Знак2"/>
    <w:link w:val="1178"/>
    <w:rPr>
      <w:rFonts w:eastAsia="Times New Roman" w:cs="Times New Roman"/>
      <w:szCs w:val="26"/>
      <w:lang w:eastAsia="ru-RU"/>
    </w:rPr>
  </w:style>
  <w:style w:type="paragraph" w:styleId="1180" w:customStyle="1">
    <w:name w:val="Подпункт"/>
    <w:basedOn w:val="1178"/>
    <w:pPr>
      <w:numPr>
        <w:ilvl w:val="3"/>
      </w:numPr>
      <w:ind w:left="2880" w:hanging="360"/>
      <w:tabs>
        <w:tab w:val="clear" w:pos="1134" w:leader="none"/>
      </w:tabs>
    </w:pPr>
  </w:style>
  <w:style w:type="paragraph" w:styleId="1181" w:customStyle="1">
    <w:name w:val="Подподпункт"/>
    <w:basedOn w:val="1180"/>
    <w:pPr>
      <w:numPr>
        <w:ilvl w:val="4"/>
      </w:numPr>
      <w:ind w:left="3600" w:hanging="360"/>
      <w:tabs>
        <w:tab w:val="clear" w:pos="5104" w:leader="none"/>
      </w:tabs>
    </w:pPr>
  </w:style>
  <w:style w:type="character" w:styleId="1182" w:customStyle="1">
    <w:name w:val="Заголовок 1 Знак"/>
    <w:basedOn w:val="1134"/>
    <w:link w:val="1131"/>
    <w:rPr>
      <w:rFonts w:ascii="Arial" w:hAnsi="Arial" w:eastAsia="Times New Roman" w:cs="Times New Roman"/>
      <w:b/>
      <w:sz w:val="40"/>
      <w:szCs w:val="26"/>
      <w:lang w:eastAsia="ru-RU"/>
    </w:rPr>
  </w:style>
  <w:style w:type="character" w:styleId="1183" w:customStyle="1">
    <w:name w:val="Заголовок 2 Знак"/>
    <w:basedOn w:val="1134"/>
    <w:link w:val="1132"/>
    <w:rPr>
      <w:rFonts w:eastAsia="Times New Roman" w:cs="Times New Roman"/>
      <w:b/>
      <w:sz w:val="32"/>
      <w:szCs w:val="26"/>
      <w:lang w:eastAsia="ru-RU"/>
    </w:rPr>
  </w:style>
  <w:style w:type="character" w:styleId="1184" w:customStyle="1">
    <w:name w:val="Заголовок 3 Знак"/>
    <w:basedOn w:val="1134"/>
    <w:link w:val="1133"/>
    <w:semiHidden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1185" w:customStyle="1">
    <w:name w:val="Table_header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186" w:customStyle="1">
    <w:name w:val="комментарий"/>
    <w:rPr>
      <w:b/>
      <w:i/>
      <w:shd w:val="clear" w:color="auto" w:fill="ffff99"/>
    </w:rPr>
  </w:style>
  <w:style w:type="paragraph" w:styleId="1187" w:customStyle="1">
    <w:name w:val="Table_text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88" w:customStyle="1">
    <w:name w:val="List Number"/>
    <w:pPr>
      <w:contextualSpacing w:val="0"/>
      <w:ind w:left="0" w:right="0" w:firstLine="0"/>
      <w:jc w:val="both"/>
      <w:keepLines w:val="0"/>
      <w:keepNext w:val="0"/>
      <w:pageBreakBefore w:val="0"/>
      <w:spacing w:before="60" w:beforeAutospacing="0" w:after="0" w:afterAutospacing="0" w:line="240" w:lineRule="auto"/>
      <w:shd w:val="nil"/>
      <w:widowControl/>
      <w:tabs>
        <w:tab w:val="num" w:pos="1134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89" w:customStyle="1">
    <w:name w:val="УРОВЕНЬ_(а)"/>
    <w:qFormat/>
    <w:pPr>
      <w:numPr>
        <w:ilvl w:val="3"/>
        <w:numId w:val="27"/>
      </w:numPr>
      <w:contextualSpacing w:val="0"/>
      <w:ind w:left="720" w:right="0" w:firstLine="567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90" w:customStyle="1">
    <w:name w:val="УРОВЕНЬ_-"/>
    <w:qFormat/>
    <w:pPr>
      <w:numPr>
        <w:ilvl w:val="4"/>
        <w:numId w:val="27"/>
      </w:numPr>
      <w:contextualSpacing w:val="0"/>
      <w:ind w:left="2268" w:right="0" w:hanging="567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91" w:customStyle="1">
    <w:name w:val="УРОВЕНЬ_Подпись"/>
    <w:qFormat/>
    <w:pPr>
      <w:numPr>
        <w:ilvl w:val="5"/>
        <w:numId w:val="27"/>
      </w:numPr>
      <w:contextualSpacing w:val="0"/>
      <w:ind w:left="720" w:right="0" w:firstLine="567"/>
      <w:jc w:val="right"/>
      <w:keepLines w:val="0"/>
      <w:keepNext/>
      <w:pageBreakBefore w:val="0"/>
      <w:spacing w:before="0" w:beforeAutospacing="0" w:after="120" w:afterAutospacing="0" w:line="360" w:lineRule="exact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92" w:customStyle="1">
    <w:name w:val="УРОВЕНЬ_Абзац_тип2"/>
    <w:qFormat/>
    <w:pPr>
      <w:numPr>
        <w:ilvl w:val="6"/>
        <w:numId w:val="27"/>
      </w:numPr>
      <w:contextualSpacing w:val="0"/>
      <w:ind w:left="1701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93" w:customStyle="1">
    <w:name w:val="УРОВЕНЬ_Абзац_тип3"/>
    <w:qFormat/>
    <w:pPr>
      <w:numPr>
        <w:ilvl w:val="7"/>
        <w:numId w:val="27"/>
      </w:num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94" w:customStyle="1">
    <w:name w:val="[РусГидро] Пункт"/>
    <w:qFormat/>
    <w:pPr>
      <w:numPr>
        <w:ilvl w:val="2"/>
        <w:numId w:val="0"/>
      </w:numPr>
      <w:contextualSpacing w:val="0"/>
      <w:ind w:left="72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95" w:customStyle="1">
    <w:name w:val="Абзац списка;Table-Normal;RSHB_Table-Normal;Заголовок_3;Подпись рисунка;Алроса_маркер (Уровень 4);Маркер;ПАРАГРАФ;Абзац списка2;Bullet_IRAO;Мой Список;AC List 01;List Paragraph1;ТЗ список;Абзац списка литеральный;Цветной список - Акцент 11;Bullet List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196" w:customStyle="1">
    <w:name w:val="Замещающий текст1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://nbt.rushydro.ru/Planning/Program/View/327449?returnUrl=%2FPlanning%2FProgram%2FIndex_all%3Fnotnull%3DTrue%26page%3D1%26pageSize%3D50%26Filter.Index%3D22133001%26Filter.LotYears%3D2025%26Filter.UserOrganizationType%3D2%26Filter.ExtendedFilterOpened%3DFalse%26Filter.UserOrganizationType%3D2%26Filter.tabIndex%3D0" TargetMode="External"/><Relationship Id="rId13" Type="http://schemas.openxmlformats.org/officeDocument/2006/relationships/hyperlink" Target="http://nbt.rushydro.ru/Planning/Program/View/314064?returnUrl=%2FPlanning%2FProgram%2FIndex_all%3Fnotnull%3DTrue%26page%3D1%26pageSize%3D50%26Filter.Index%3D41037005%26Filter.LotYears%3D2025%26Filter.UserOrganizationType%3D2%26Filter.ExtendedFilterOpened%3DFalse%26Filter.UserOrganizationType%3D2%26Filter.tabIndex%3D0" TargetMode="External"/><Relationship Id="rId14" Type="http://schemas.openxmlformats.org/officeDocument/2006/relationships/hyperlink" Target="https://www.roseltorg.ru/knowledge_db/docs?55" TargetMode="External"/><Relationship Id="rId15" Type="http://schemas.openxmlformats.org/officeDocument/2006/relationships/hyperlink" Target="mailto:dgk@dgk.ru" TargetMode="External"/><Relationship Id="rId16" Type="http://schemas.openxmlformats.org/officeDocument/2006/relationships/image" Target="media/image1.png"/><Relationship Id="rId17" Type="http://schemas.openxmlformats.org/officeDocument/2006/relationships/image" Target="media/media1.svg"/><Relationship Id="rId18" Type="http://schemas.openxmlformats.org/officeDocument/2006/relationships/image" Target="media/image2.png"/><Relationship Id="rId19" Type="http://schemas.openxmlformats.org/officeDocument/2006/relationships/image" Target="media/media2.svg"/><Relationship Id="rId20" Type="http://schemas.openxmlformats.org/officeDocument/2006/relationships/image" Target="media/image3.png"/><Relationship Id="rId21" Type="http://schemas.openxmlformats.org/officeDocument/2006/relationships/image" Target="media/media3.svg"/><Relationship Id="rId22" Type="http://schemas.openxmlformats.org/officeDocument/2006/relationships/hyperlink" Target="https://bo.nalog.ru" TargetMode="External"/><Relationship Id="rId23" Type="http://schemas.openxmlformats.org/officeDocument/2006/relationships/image" Target="media/image4.png"/><Relationship Id="rId24" Type="http://schemas.openxmlformats.org/officeDocument/2006/relationships/image" Target="media/media4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EDA28-9E38-4535-9CFF-6A40A405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ПАО РусГидро; ИнКонТех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 закупке</dc:title>
  <dc:subject>Альбом типовых форм</dc:subject>
  <dc:creator>Владимир Щербаков</dc:creator>
  <cp:keywords>Типовая форма</cp:keywords>
  <dc:description/>
  <cp:lastModifiedBy>khrapataya-ys</cp:lastModifiedBy>
  <cp:revision>156</cp:revision>
  <dcterms:created xsi:type="dcterms:W3CDTF">2023-08-16T07:54:00Z</dcterms:created>
  <dcterms:modified xsi:type="dcterms:W3CDTF">2026-02-16T00:05:29Z</dcterms:modified>
</cp:coreProperties>
</file>