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right"/>
        <w:rPr>
          <w:i w:val="0"/>
          <w:iCs w:val="0"/>
          <w:u w:val="single"/>
        </w:rPr>
      </w:pPr>
      <w:r/>
      <w:r>
        <w:rPr>
          <w:i w:val="0"/>
          <w:iCs w:val="0"/>
          <w:u w:val="single"/>
        </w:rPr>
      </w:r>
    </w:p>
    <w:p>
      <w:pPr>
        <w:pStyle w:val="682"/>
        <w:jc w:val="center"/>
      </w:pPr>
      <w:r>
        <w:t xml:space="preserve">Перечень рекомендуемых мероприятий по улучшению условий труда</w:t>
      </w:r>
      <w:r/>
    </w:p>
    <w:p>
      <w:pPr>
        <w:pStyle w:val="617"/>
      </w:pPr>
      <w:r/>
      <w:r/>
    </w:p>
    <w:p>
      <w:pPr>
        <w:pStyle w:val="617"/>
      </w:pPr>
      <w:r>
        <w:t xml:space="preserve">Наименование организации: </w:t>
      </w:r>
      <w:r>
        <w:rPr>
          <w:u w:val="single"/>
        </w:rPr>
        <w:t xml:space="preserve">Акционерное общество «Дальневосточная генерирующая компания» структурное подразделение «Комсомольская ТЭЦ-3».</w:t>
      </w:r>
      <w:r/>
    </w:p>
    <w:p>
      <w:pPr>
        <w:pStyle w:val="617"/>
      </w:pPr>
      <w:r/>
      <w:r/>
    </w:p>
    <w:tbl>
      <w:tblPr>
        <w:tblStyle w:val="816"/>
        <w:tblW w:w="1535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1"/>
        <w:gridCol w:w="2835"/>
        <w:gridCol w:w="2410"/>
        <w:gridCol w:w="2048"/>
        <w:gridCol w:w="3620"/>
        <w:gridCol w:w="1496"/>
      </w:tblGrid>
      <w:tr>
        <w:tblPrEx/>
        <w:trPr/>
        <w:tc>
          <w:tcPr>
            <w:tcW w:w="2941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Наименование структурного подразделения, рабочего места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Наименование мероприятия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Цель мероприятия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Срок</w:t>
            </w:r>
            <w:r>
              <w:rPr>
                <w:szCs w:val="20"/>
                <w:lang w:val="en-US" w:eastAsia="ru-RU" w:bidi="ar-SA"/>
              </w:rPr>
              <w:br/>
            </w:r>
            <w:r>
              <w:rPr>
                <w:szCs w:val="20"/>
                <w:lang w:val="ru-RU" w:eastAsia="ru-RU" w:bidi="ar-SA"/>
              </w:rPr>
              <w:t xml:space="preserve">выполнения</w:t>
            </w:r>
            <w:r>
              <w:rPr>
                <w:szCs w:val="20"/>
                <w:lang w:eastAsia="ru-RU" w:bidi="ar-SA"/>
              </w:rPr>
            </w:r>
          </w:p>
        </w:tc>
        <w:tc>
          <w:tcPr>
            <w:tcW w:w="3620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Структурные подразделения, привлекаемые для выполнения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Отметка о выполнении</w:t>
            </w:r>
            <w:r>
              <w:rPr>
                <w:szCs w:val="20"/>
                <w:lang w:val="ru-RU" w:eastAsia="ru-RU" w:bidi="ar-SA"/>
              </w:rPr>
            </w:r>
          </w:p>
        </w:tc>
      </w:tr>
      <w:tr>
        <w:tblPrEx/>
        <w:trPr/>
        <w:tc>
          <w:tcPr>
            <w:tcW w:w="2941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1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2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3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4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3620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5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683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  <w:t xml:space="preserve">6</w:t>
            </w:r>
            <w:r>
              <w:rPr>
                <w:szCs w:val="20"/>
                <w:lang w:val="ru-RU" w:eastAsia="ru-RU" w:bidi="ar-SA"/>
              </w:rPr>
            </w:r>
          </w:p>
        </w:tc>
      </w:tr>
      <w:tr>
        <w:tblPrEx/>
        <w:trPr/>
        <w:tc>
          <w:tcPr>
            <w:tcW w:w="2941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b/>
                <w:i/>
                <w:szCs w:val="20"/>
                <w:lang w:val="ru-RU" w:eastAsia="ru-RU" w:bidi="ar-SA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362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</w:r>
            <w:r>
              <w:rPr>
                <w:szCs w:val="20"/>
                <w:lang w:val="ru-RU" w:eastAsia="ru-RU" w:bidi="ar-SA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szCs w:val="20"/>
                <w:lang w:val="ru-RU" w:eastAsia="ru-RU" w:bidi="ar-SA"/>
              </w:rPr>
            </w:pPr>
            <w:r>
              <w:rPr>
                <w:szCs w:val="20"/>
                <w:lang w:val="ru-RU" w:eastAsia="ru-RU" w:bidi="ar-SA"/>
              </w:rPr>
            </w:r>
            <w:r>
              <w:rPr>
                <w:szCs w:val="20"/>
                <w:lang w:val="ru-RU" w:eastAsia="ru-RU" w:bidi="ar-SA"/>
              </w:rPr>
            </w:r>
          </w:p>
        </w:tc>
      </w:tr>
      <w:tr>
        <w:tblPrEx/>
        <w:trPr/>
        <w:tc>
          <w:tcPr>
            <w:tcW w:w="2941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190/237 Токарь</w:t>
            </w:r>
            <w:r>
              <w:rPr>
                <w:lang w:val="ru-RU" w:eastAsia="ru-RU" w:bidi="ar-SA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Шум: Организовать рациональные режимы труда  и отдыха</w:t>
            </w:r>
            <w:r>
              <w:rPr>
                <w:lang w:val="ru-RU" w:eastAsia="ru-RU" w:bidi="ar-SA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Снижение времени  воздействия шума</w:t>
            </w:r>
            <w:r>
              <w:rPr>
                <w:lang w:val="ru-RU" w:eastAsia="ru-RU" w:bidi="ar-SA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постоянно</w:t>
            </w:r>
            <w:r>
              <w:rPr>
                <w:lang w:val="ru-RU" w:eastAsia="ru-RU" w:bidi="ar-SA"/>
              </w:rPr>
            </w:r>
          </w:p>
        </w:tc>
        <w:tc>
          <w:tcPr>
            <w:tcW w:w="362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ru-RU" w:eastAsia="ru-RU" w:bidi="ar-SA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lang w:val="ru-RU" w:eastAsia="ru-RU" w:bidi="ar-SA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617"/>
              <w:jc w:val="left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Выполняется</w:t>
            </w:r>
            <w:r>
              <w:rPr>
                <w:lang w:val="ru-RU" w:eastAsia="ru-RU" w:bidi="ar-SA"/>
              </w:rPr>
            </w:r>
          </w:p>
        </w:tc>
      </w:tr>
      <w:tr>
        <w:tblPrEx/>
        <w:trPr/>
        <w:tc>
          <w:tcPr>
            <w:tcW w:w="2941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  <w:r>
              <w:rPr>
                <w:lang w:val="ru-RU" w:eastAsia="ru-RU" w:bidi="ar-SA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lang w:val="ru-RU" w:eastAsia="ru-RU" w:bidi="ar-SA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Снижение тяжести трудового процесса</w:t>
            </w:r>
            <w:r>
              <w:rPr>
                <w:lang w:val="ru-RU" w:eastAsia="ru-RU" w:bidi="ar-SA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постоянно</w:t>
            </w:r>
            <w:r>
              <w:rPr>
                <w:lang w:val="ru-RU" w:eastAsia="ru-RU" w:bidi="ar-SA"/>
              </w:rPr>
            </w:r>
          </w:p>
        </w:tc>
        <w:tc>
          <w:tcPr>
            <w:tcW w:w="3620" w:type="dxa"/>
            <w:textDirection w:val="lrTb"/>
            <w:noWrap w:val="false"/>
          </w:tcPr>
          <w:p>
            <w:pPr>
              <w:pStyle w:val="683"/>
              <w:jc w:val="center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ru-RU" w:eastAsia="ru-RU" w:bidi="ar-SA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lang w:val="ru-RU" w:eastAsia="ru-RU" w:bidi="ar-SA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617"/>
              <w:jc w:val="left"/>
              <w:spacing w:before="0" w:after="0"/>
              <w:widowControl w:val="off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Выполняется</w:t>
            </w:r>
            <w:r>
              <w:rPr>
                <w:lang w:val="ru-RU" w:eastAsia="ru-RU" w:bidi="ar-SA"/>
              </w:rPr>
            </w:r>
          </w:p>
        </w:tc>
      </w:tr>
    </w:tbl>
    <w:p>
      <w:pPr>
        <w:pStyle w:val="681"/>
        <w:jc w:val="center"/>
        <w:rPr>
          <w:rFonts w:ascii="Times New Roman" w:hAnsi="Times New Roman"/>
          <w:b/>
          <w:sz w:val="16"/>
          <w:szCs w:val="28"/>
        </w:rPr>
      </w:pPr>
      <w:r>
        <w:rPr>
          <w:rFonts w:ascii="Times New Roman" w:hAnsi="Times New Roman"/>
          <w:b/>
          <w:sz w:val="16"/>
          <w:szCs w:val="28"/>
        </w:rPr>
      </w:r>
      <w:r>
        <w:rPr>
          <w:rFonts w:ascii="Times New Roman" w:hAnsi="Times New Roman"/>
          <w:b/>
          <w:sz w:val="16"/>
          <w:szCs w:val="28"/>
        </w:rPr>
      </w:r>
    </w:p>
    <w:sectPr>
      <w:footnotePr/>
      <w:endnotePr/>
      <w:type w:val="nextPage"/>
      <w:pgSz w:w="16838" w:h="11906" w:orient="landscape"/>
      <w:pgMar w:top="414" w:right="851" w:bottom="426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Noto Sans CJK SC">
    <w:panose1 w:val="020B0502040504020204"/>
  </w:font>
  <w:font w:name="Liberation Sans">
    <w:panose1 w:val="020B0604020202020204"/>
  </w:font>
  <w:font w:name="Noto Serif CJK SC">
    <w:panose1 w:val="020B050204050402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Arial Unicode M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Noto Serif CJK SC" w:cs="Arial Unicode MS"/>
      <w:color w:val="auto"/>
      <w:sz w:val="24"/>
      <w:szCs w:val="20"/>
      <w:lang w:val="ru-RU" w:eastAsia="ru-RU" w:bidi="ar-SA"/>
    </w:rPr>
  </w:style>
  <w:style w:type="paragraph" w:styleId="618">
    <w:name w:val="Heading 1"/>
    <w:basedOn w:val="617"/>
    <w:next w:val="61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next w:val="617"/>
    <w:link w:val="6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link w:val="6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link w:val="6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link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9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9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9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9"/>
    <w:uiPriority w:val="10"/>
    <w:qFormat/>
    <w:rPr>
      <w:sz w:val="48"/>
      <w:szCs w:val="48"/>
    </w:rPr>
  </w:style>
  <w:style w:type="character" w:styleId="637">
    <w:name w:val="Subtitle Char"/>
    <w:basedOn w:val="649"/>
    <w:uiPriority w:val="11"/>
    <w:qFormat/>
    <w:rPr>
      <w:sz w:val="24"/>
      <w:szCs w:val="24"/>
    </w:rPr>
  </w:style>
  <w:style w:type="character" w:styleId="638">
    <w:name w:val="Quote Char"/>
    <w:link w:val="663"/>
    <w:uiPriority w:val="29"/>
    <w:qFormat/>
    <w:rPr>
      <w:i/>
    </w:rPr>
  </w:style>
  <w:style w:type="character" w:styleId="639">
    <w:name w:val="Intense Quote Char"/>
    <w:link w:val="664"/>
    <w:uiPriority w:val="30"/>
    <w:qFormat/>
    <w:rPr>
      <w:i/>
    </w:rPr>
  </w:style>
  <w:style w:type="character" w:styleId="640">
    <w:name w:val="Header Char"/>
    <w:basedOn w:val="649"/>
    <w:uiPriority w:val="99"/>
    <w:qFormat/>
  </w:style>
  <w:style w:type="character" w:styleId="641">
    <w:name w:val="Footer Char"/>
    <w:basedOn w:val="649"/>
    <w:uiPriority w:val="99"/>
    <w:qFormat/>
  </w:style>
  <w:style w:type="character" w:styleId="642">
    <w:name w:val="Caption Char"/>
    <w:basedOn w:val="649"/>
    <w:uiPriority w:val="35"/>
    <w:qFormat/>
    <w:rPr>
      <w:b/>
      <w:bCs/>
      <w:color w:val="4f81bd" w:themeColor="accent1"/>
      <w:sz w:val="18"/>
      <w:szCs w:val="18"/>
    </w:rPr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"/>
    <w:basedOn w:val="649"/>
    <w:uiPriority w:val="99"/>
    <w:unhideWhenUsed/>
    <w:qFormat/>
    <w:rPr>
      <w:vertAlign w:val="superscript"/>
    </w:rPr>
  </w:style>
  <w:style w:type="character" w:styleId="645">
    <w:name w:val="footnote reference"/>
    <w:rPr>
      <w:vertAlign w:val="superscript"/>
    </w:rPr>
  </w:style>
  <w:style w:type="character" w:styleId="646">
    <w:name w:val="Endnote Text Char"/>
    <w:uiPriority w:val="99"/>
    <w:qFormat/>
    <w:rPr>
      <w:sz w:val="20"/>
    </w:rPr>
  </w:style>
  <w:style w:type="character" w:styleId="647">
    <w:name w:val="Символ концевой сноски"/>
    <w:basedOn w:val="649"/>
    <w:uiPriority w:val="99"/>
    <w:semiHidden/>
    <w:unhideWhenUsed/>
    <w:qFormat/>
    <w:rPr>
      <w:vertAlign w:val="superscript"/>
    </w:rPr>
  </w:style>
  <w:style w:type="character" w:styleId="648">
    <w:name w:val="endnote reference"/>
    <w:rPr>
      <w:vertAlign w:val="superscript"/>
    </w:rPr>
  </w:style>
  <w:style w:type="character" w:styleId="649" w:default="1">
    <w:name w:val="Default Paragraph Font"/>
    <w:semiHidden/>
    <w:qFormat/>
  </w:style>
  <w:style w:type="character" w:styleId="650">
    <w:name w:val="Hyperlink"/>
    <w:rPr>
      <w:color w:val="0000ff"/>
      <w:u w:val="single"/>
    </w:rPr>
  </w:style>
  <w:style w:type="character" w:styleId="651" w:customStyle="1">
    <w:name w:val="Раздел Знак"/>
    <w:link w:val="682"/>
    <w:qFormat/>
    <w:rPr>
      <w:b/>
      <w:color w:val="000000"/>
      <w:sz w:val="24"/>
      <w:szCs w:val="24"/>
      <w:lang w:val="ru-RU" w:eastAsia="ru-RU" w:bidi="ar-SA"/>
    </w:rPr>
  </w:style>
  <w:style w:type="character" w:styleId="652" w:customStyle="1">
    <w:name w:val="Поле"/>
    <w:qFormat/>
    <w:rPr>
      <w:rFonts w:ascii="Times New Roman" w:hAnsi="Times New Roman"/>
      <w:sz w:val="24"/>
      <w:u w:val="single"/>
    </w:rPr>
  </w:style>
  <w:style w:type="character" w:styleId="653" w:customStyle="1">
    <w:name w:val="Верхний колонтитул Знак"/>
    <w:qFormat/>
    <w:rPr>
      <w:sz w:val="24"/>
    </w:rPr>
  </w:style>
  <w:style w:type="character" w:styleId="654" w:customStyle="1">
    <w:name w:val="Нижний колонтитул Знак"/>
    <w:qFormat/>
    <w:rPr>
      <w:sz w:val="24"/>
    </w:rPr>
  </w:style>
  <w:style w:type="paragraph" w:styleId="655">
    <w:name w:val="Заголовок"/>
    <w:basedOn w:val="617"/>
    <w:next w:val="656"/>
    <w:qFormat/>
    <w:pPr>
      <w:keepNext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656">
    <w:name w:val="Body Text"/>
    <w:basedOn w:val="617"/>
    <w:pPr>
      <w:spacing w:before="0" w:after="140" w:line="276" w:lineRule="auto"/>
    </w:pPr>
  </w:style>
  <w:style w:type="paragraph" w:styleId="657">
    <w:name w:val="List"/>
    <w:basedOn w:val="656"/>
    <w:rPr>
      <w:rFonts w:cs="Arial Unicode MS"/>
    </w:rPr>
  </w:style>
  <w:style w:type="paragraph" w:styleId="658">
    <w:name w:val="Caption"/>
    <w:basedOn w:val="617"/>
    <w:next w:val="617"/>
    <w:link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9">
    <w:name w:val="Указатель"/>
    <w:basedOn w:val="617"/>
    <w:qFormat/>
    <w:pPr>
      <w:suppressLineNumbers/>
    </w:pPr>
    <w:rPr>
      <w:rFonts w:cs="Arial Unicode MS"/>
    </w:rPr>
  </w:style>
  <w:style w:type="paragraph" w:styleId="660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661">
    <w:name w:val="Title"/>
    <w:basedOn w:val="617"/>
    <w:next w:val="617"/>
    <w:link w:val="63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2">
    <w:name w:val="Subtitle"/>
    <w:basedOn w:val="617"/>
    <w:next w:val="617"/>
    <w:link w:val="637"/>
    <w:uiPriority w:val="11"/>
    <w:qFormat/>
    <w:pPr>
      <w:spacing w:before="200" w:after="200"/>
    </w:pPr>
    <w:rPr>
      <w:sz w:val="24"/>
      <w:szCs w:val="24"/>
    </w:rPr>
  </w:style>
  <w:style w:type="paragraph" w:styleId="663">
    <w:name w:val="Quote"/>
    <w:basedOn w:val="617"/>
    <w:next w:val="617"/>
    <w:link w:val="638"/>
    <w:uiPriority w:val="29"/>
    <w:qFormat/>
    <w:pPr>
      <w:ind w:left="720" w:right="720" w:firstLine="0"/>
    </w:pPr>
    <w:rPr>
      <w:i/>
    </w:rPr>
  </w:style>
  <w:style w:type="paragraph" w:styleId="664">
    <w:name w:val="Intense Quote"/>
    <w:basedOn w:val="617"/>
    <w:next w:val="617"/>
    <w:link w:val="63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5">
    <w:name w:val="footnote text"/>
    <w:basedOn w:val="617"/>
    <w:link w:val="64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6">
    <w:name w:val="endnote text"/>
    <w:basedOn w:val="617"/>
    <w:link w:val="64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7">
    <w:name w:val="toc 1"/>
    <w:basedOn w:val="617"/>
    <w:next w:val="617"/>
    <w:uiPriority w:val="39"/>
    <w:unhideWhenUsed/>
    <w:pPr>
      <w:ind w:left="0" w:right="0" w:firstLine="0"/>
      <w:spacing w:before="0" w:after="57"/>
    </w:pPr>
  </w:style>
  <w:style w:type="paragraph" w:styleId="668">
    <w:name w:val="toc 2"/>
    <w:basedOn w:val="617"/>
    <w:next w:val="617"/>
    <w:uiPriority w:val="39"/>
    <w:unhideWhenUsed/>
    <w:pPr>
      <w:ind w:left="283" w:right="0" w:firstLine="0"/>
      <w:spacing w:before="0" w:after="57"/>
    </w:pPr>
  </w:style>
  <w:style w:type="paragraph" w:styleId="669">
    <w:name w:val="toc 3"/>
    <w:basedOn w:val="617"/>
    <w:next w:val="617"/>
    <w:uiPriority w:val="39"/>
    <w:unhideWhenUsed/>
    <w:pPr>
      <w:ind w:left="567" w:right="0" w:firstLine="0"/>
      <w:spacing w:before="0" w:after="57"/>
    </w:pPr>
  </w:style>
  <w:style w:type="paragraph" w:styleId="670">
    <w:name w:val="toc 4"/>
    <w:basedOn w:val="617"/>
    <w:next w:val="617"/>
    <w:uiPriority w:val="39"/>
    <w:unhideWhenUsed/>
    <w:pPr>
      <w:ind w:left="850" w:right="0" w:firstLine="0"/>
      <w:spacing w:before="0" w:after="57"/>
    </w:pPr>
  </w:style>
  <w:style w:type="paragraph" w:styleId="671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672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673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674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675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676">
    <w:name w:val="Index Heading"/>
    <w:basedOn w:val="655"/>
  </w:style>
  <w:style w:type="paragraph" w:styleId="67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oto Serif CJK SC" w:cs="Arial Unicode MS"/>
      <w:color w:val="auto"/>
      <w:sz w:val="20"/>
      <w:szCs w:val="20"/>
      <w:lang w:val="ru-RU" w:eastAsia="ru-RU" w:bidi="ar-SA"/>
    </w:rPr>
  </w:style>
  <w:style w:type="paragraph" w:styleId="678">
    <w:name w:val="table of figures"/>
    <w:basedOn w:val="617"/>
    <w:next w:val="617"/>
    <w:uiPriority w:val="99"/>
    <w:unhideWhenUsed/>
    <w:qFormat/>
    <w:pPr>
      <w:spacing w:before="0" w:after="0" w:afterAutospacing="0"/>
    </w:pPr>
  </w:style>
  <w:style w:type="paragraph" w:styleId="679" w:customStyle="1">
    <w:name w:val="Готовый"/>
    <w:basedOn w:val="617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80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Noto Serif CJK SC" w:cs="Courier New"/>
      <w:color w:val="auto"/>
      <w:sz w:val="20"/>
      <w:szCs w:val="20"/>
      <w:lang w:val="ru-RU" w:eastAsia="ru-RU" w:bidi="ar-SA"/>
    </w:rPr>
  </w:style>
  <w:style w:type="paragraph" w:styleId="681">
    <w:name w:val="No Spacing"/>
    <w:qFormat/>
    <w:pPr>
      <w:jc w:val="left"/>
      <w:spacing w:before="0" w:after="0"/>
      <w:widowControl/>
    </w:pPr>
    <w:rPr>
      <w:rFonts w:ascii="Calibri" w:hAnsi="Calibri" w:eastAsia="Calibri" w:cs="Arial Unicode MS"/>
      <w:color w:val="auto"/>
      <w:sz w:val="22"/>
      <w:szCs w:val="22"/>
      <w:lang w:val="ru-RU" w:eastAsia="en-US" w:bidi="ar-SA"/>
    </w:rPr>
  </w:style>
  <w:style w:type="paragraph" w:styleId="682" w:customStyle="1">
    <w:name w:val="Раздел"/>
    <w:basedOn w:val="617"/>
    <w:link w:val="651"/>
    <w:qFormat/>
    <w:pPr>
      <w:spacing w:before="60" w:after="0"/>
    </w:pPr>
    <w:rPr>
      <w:b/>
      <w:color w:val="000000"/>
      <w:szCs w:val="24"/>
    </w:rPr>
  </w:style>
  <w:style w:type="paragraph" w:styleId="683" w:customStyle="1">
    <w:name w:val="Табличный"/>
    <w:basedOn w:val="617"/>
    <w:qFormat/>
    <w:pPr>
      <w:jc w:val="center"/>
    </w:pPr>
    <w:rPr>
      <w:sz w:val="20"/>
    </w:rPr>
  </w:style>
  <w:style w:type="paragraph" w:styleId="684">
    <w:name w:val="Колонтитул"/>
    <w:basedOn w:val="617"/>
    <w:qFormat/>
  </w:style>
  <w:style w:type="paragraph" w:styleId="685">
    <w:name w:val="Header"/>
    <w:basedOn w:val="617"/>
    <w:link w:val="653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6">
    <w:name w:val="Footer"/>
    <w:basedOn w:val="617"/>
    <w:link w:val="654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7">
    <w:name w:val="Содержимое таблицы"/>
    <w:basedOn w:val="617"/>
    <w:qFormat/>
    <w:pPr>
      <w:widowControl w:val="off"/>
      <w:suppressLineNumbers/>
    </w:pPr>
  </w:style>
  <w:style w:type="paragraph" w:styleId="688">
    <w:name w:val="Заголовок таблицы"/>
    <w:basedOn w:val="687"/>
    <w:qFormat/>
    <w:pPr>
      <w:jc w:val="center"/>
      <w:suppressLineNumbers/>
    </w:pPr>
    <w:rPr>
      <w:b/>
      <w:bCs/>
    </w:rPr>
  </w:style>
  <w:style w:type="numbering" w:styleId="689" w:default="1">
    <w:name w:val="No List"/>
    <w:semiHidden/>
    <w:qFormat/>
  </w:style>
  <w:style w:type="table" w:styleId="690">
    <w:name w:val="Table Grid Light"/>
    <w:basedOn w:val="8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2">
    <w:name w:val="Plain Table 2"/>
    <w:basedOn w:val="8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1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2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2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2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0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0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0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5" w:default="1">
    <w:name w:val="Normal Table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"/>
    <w:basedOn w:val="81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dc:description/>
  <dc:language>ru-RU</dc:language>
  <cp:lastModifiedBy>nikonenko_oa</cp:lastModifiedBy>
  <cp:revision>14</cp:revision>
  <dcterms:created xsi:type="dcterms:W3CDTF">2025-10-23T19:02:00Z</dcterms:created>
  <dcterms:modified xsi:type="dcterms:W3CDTF">2026-03-10T00:53:35Z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