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2"/>
          <w:szCs w:val="22"/>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t xml:space="preserve">УТВЕРЖДАЮ»</w:t>
      </w:r>
      <w:r>
        <w:rPr>
          <w:rFonts w:ascii="Times New Roman" w:hAnsi="Times New Roman" w:cs="Times New Roman"/>
          <w:b/>
          <w:sz w:val="22"/>
          <w:szCs w:val="22"/>
        </w:rPr>
      </w:r>
      <w:r>
        <w:rPr>
          <w:rFonts w:ascii="Times New Roman" w:hAnsi="Times New Roman" w:cs="Times New Roman"/>
          <w:b/>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Председатель</w:t>
      </w:r>
      <w:r>
        <w:rPr>
          <w:rFonts w:ascii="Times New Roman" w:hAnsi="Times New Roman" w:eastAsia="Times New Roman" w:cs="Times New Roman"/>
          <w:sz w:val="22"/>
          <w:szCs w:val="22"/>
        </w:rPr>
        <w:t xml:space="preserve"> закупоч</w:t>
      </w:r>
      <w:r>
        <w:rPr>
          <w:rFonts w:ascii="Times New Roman" w:hAnsi="Times New Roman" w:eastAsia="Times New Roman" w:cs="Times New Roman"/>
          <w:sz w:val="22"/>
          <w:szCs w:val="22"/>
        </w:rPr>
        <w:t xml:space="preserve">ной комиссии </w:t>
      </w:r>
      <w:r>
        <w:rPr>
          <w:rFonts w:ascii="Times New Roman" w:hAnsi="Times New Roman" w:cs="Times New Roman"/>
          <w:sz w:val="22"/>
          <w:szCs w:val="22"/>
        </w:rPr>
      </w:r>
      <w:r>
        <w:rPr>
          <w:rFonts w:ascii="Times New Roman" w:hAnsi="Times New Roman" w:cs="Times New Roman"/>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1-го уровня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Заместитель Генерального директора по управлению ресурсами</w:t>
      </w:r>
      <w:r>
        <w:rPr>
          <w:rFonts w:ascii="Times New Roman" w:hAnsi="Times New Roman" w:cs="Times New Roman"/>
          <w:sz w:val="22"/>
          <w:szCs w:val="22"/>
        </w:rPr>
      </w:r>
      <w:r>
        <w:rPr>
          <w:rFonts w:ascii="Times New Roman" w:hAnsi="Times New Roman" w:cs="Times New Roman"/>
          <w:sz w:val="22"/>
          <w:szCs w:val="22"/>
        </w:rPr>
      </w:r>
    </w:p>
    <w:p>
      <w:pPr>
        <w:ind w:left="5103"/>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АО «ДГК»</w:t>
      </w:r>
      <w:r>
        <w:rPr>
          <w:rFonts w:ascii="Times New Roman" w:hAnsi="Times New Roman" w:cs="Times New Roman"/>
          <w:sz w:val="22"/>
          <w:szCs w:val="22"/>
        </w:rPr>
      </w:r>
      <w:r>
        <w:rPr>
          <w:rFonts w:ascii="Times New Roman" w:hAnsi="Times New Roman" w:cs="Times New Roman"/>
          <w:sz w:val="22"/>
          <w:szCs w:val="22"/>
        </w:rPr>
      </w:r>
    </w:p>
    <w:p>
      <w:pPr>
        <w:ind w:left="5529"/>
        <w:jc w:val="righ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jc w:val="righ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____________________</w:t>
      </w:r>
      <w:r>
        <w:rPr>
          <w:rFonts w:ascii="Times New Roman" w:hAnsi="Times New Roman" w:eastAsia="Times New Roman" w:cs="Times New Roman"/>
          <w:sz w:val="22"/>
          <w:szCs w:val="22"/>
        </w:rPr>
        <w:t xml:space="preserve"> Д</w:t>
      </w:r>
      <w:r>
        <w:rPr>
          <w:rFonts w:ascii="Times New Roman" w:hAnsi="Times New Roman" w:eastAsia="Times New Roman" w:cs="Times New Roman"/>
          <w:sz w:val="22"/>
          <w:szCs w:val="22"/>
        </w:rPr>
        <w:t xml:space="preserve">.А. Богонатов</w:t>
      </w:r>
      <w:r>
        <w:rPr>
          <w:rFonts w:ascii="Times New Roman" w:hAnsi="Times New Roman" w:cs="Times New Roman"/>
          <w:sz w:val="22"/>
          <w:szCs w:val="22"/>
        </w:rPr>
      </w:r>
      <w:r>
        <w:rPr>
          <w:rFonts w:ascii="Times New Roman" w:hAnsi="Times New Roman" w:cs="Times New Roman"/>
          <w:sz w:val="22"/>
          <w:szCs w:val="22"/>
        </w:rPr>
      </w:r>
    </w:p>
    <w:p>
      <w:pPr>
        <w:jc w:val="right"/>
        <w:keepLines/>
        <w:keepNext/>
        <w:spacing w:before="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                                                                                            «__</w:t>
      </w:r>
      <w:r>
        <w:rPr>
          <w:rFonts w:ascii="Times New Roman" w:hAnsi="Times New Roman" w:eastAsia="Times New Roman" w:cs="Times New Roman"/>
          <w:sz w:val="22"/>
          <w:szCs w:val="22"/>
        </w:rPr>
        <w:t xml:space="preserve">_» _</w:t>
      </w:r>
      <w:r>
        <w:rPr>
          <w:rFonts w:ascii="Times New Roman" w:hAnsi="Times New Roman" w:eastAsia="Times New Roman" w:cs="Times New Roman"/>
          <w:sz w:val="22"/>
          <w:szCs w:val="22"/>
        </w:rPr>
        <w:t xml:space="preserve">______________ 2026</w:t>
      </w:r>
      <w:r>
        <w:rPr>
          <w:rFonts w:ascii="Times New Roman" w:hAnsi="Times New Roman" w:eastAsia="Times New Roman" w:cs="Times New Roman"/>
          <w:sz w:val="22"/>
          <w:szCs w:val="22"/>
        </w:rPr>
        <w:t xml:space="preserve">г </w:t>
      </w:r>
      <w:r>
        <w:rPr>
          <w:rFonts w:ascii="Times New Roman" w:hAnsi="Times New Roman" w:cs="Times New Roman"/>
          <w:sz w:val="22"/>
          <w:szCs w:val="22"/>
        </w:rPr>
      </w:r>
      <w:r>
        <w:rPr>
          <w:rFonts w:ascii="Times New Roman" w:hAnsi="Times New Roman" w:cs="Times New Roman"/>
          <w:sz w:val="22"/>
          <w:szCs w:val="22"/>
        </w:rPr>
      </w:r>
    </w:p>
    <w:p>
      <w:pPr>
        <w:pStyle w:val="1184"/>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jc w:val="center"/>
        <w:keepNext/>
        <w:rPr>
          <w:rFonts w:ascii="Times New Roman" w:hAnsi="Times New Roman" w:cs="Times New Roman"/>
          <w:b/>
          <w:bCs/>
          <w:caps/>
          <w:sz w:val="22"/>
          <w:szCs w:val="22"/>
        </w:rPr>
        <w:outlineLvl w:val="2"/>
      </w:pPr>
      <w:r>
        <w:rPr>
          <w:rFonts w:ascii="Times New Roman" w:hAnsi="Times New Roman" w:eastAsia="Times New Roman" w:cs="Times New Roman"/>
          <w:b/>
          <w:bCs/>
          <w:caps/>
          <w:sz w:val="22"/>
          <w:szCs w:val="22"/>
        </w:rPr>
        <w:t xml:space="preserve">Документация о закупке</w:t>
      </w:r>
      <w:r>
        <w:rPr>
          <w:rFonts w:ascii="Times New Roman" w:hAnsi="Times New Roman" w:cs="Times New Roman"/>
          <w:b/>
          <w:bCs/>
          <w:caps/>
          <w:sz w:val="22"/>
          <w:szCs w:val="22"/>
        </w:rPr>
      </w:r>
      <w:r>
        <w:rPr>
          <w:rFonts w:ascii="Times New Roman" w:hAnsi="Times New Roman" w:cs="Times New Roman"/>
          <w:b/>
          <w:bCs/>
          <w:caps/>
          <w:sz w:val="22"/>
          <w:szCs w:val="22"/>
        </w:rPr>
      </w:r>
    </w:p>
    <w:p>
      <w:pPr>
        <w:ind w:firstLine="0"/>
        <w:jc w:val="center"/>
        <w:spacing w:before="60" w:after="60" w:line="240" w:lineRule="auto"/>
        <w:rPr>
          <w:bCs w:val="0"/>
          <w:i w:val="0"/>
          <w:sz w:val="24"/>
          <w:szCs w:val="24"/>
        </w:rPr>
      </w:pPr>
      <w:r>
        <w:rPr>
          <w:rFonts w:ascii="Times New Roman" w:hAnsi="Times New Roman" w:eastAsia="Times New Roman" w:cs="Times New Roman"/>
          <w:sz w:val="24"/>
          <w:szCs w:val="24"/>
        </w:rPr>
        <w:t xml:space="preserve">Запрос предложений в электронной форме,</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на пра</w:t>
      </w:r>
      <w:r>
        <w:rPr>
          <w:rFonts w:ascii="Times New Roman" w:hAnsi="Times New Roman" w:eastAsia="Times New Roman" w:cs="Times New Roman"/>
          <w:i w:val="0"/>
          <w:iCs w:val="0"/>
          <w:sz w:val="24"/>
          <w:szCs w:val="24"/>
        </w:rPr>
        <w:t xml:space="preserve">во заключения договора на</w:t>
      </w:r>
      <w:r>
        <w:rPr>
          <w:rFonts w:ascii="Times New Roman" w:hAnsi="Times New Roman" w:eastAsia="Times New Roman" w:cs="Times New Roman"/>
          <w:i w:val="0"/>
          <w:iCs w:val="0"/>
          <w:sz w:val="24"/>
          <w:szCs w:val="24"/>
        </w:rPr>
        <w:t xml:space="preserve"> </w:t>
      </w:r>
      <w:r>
        <w:rPr>
          <w:rFonts w:ascii="Times New Roman" w:hAnsi="Times New Roman" w:eastAsia="Times New Roman" w:cs="Times New Roman"/>
          <w:i w:val="0"/>
          <w:iCs w:val="0"/>
          <w:sz w:val="24"/>
          <w:szCs w:val="24"/>
        </w:rPr>
        <w:t xml:space="preserve">«</w:t>
      </w:r>
      <w:r>
        <w:rPr>
          <w:rFonts w:ascii="Times New Roman" w:hAnsi="Times New Roman" w:eastAsia="Times New Roman" w:cs="Times New Roman"/>
          <w:i w:val="0"/>
          <w:iCs w:val="0"/>
          <w:sz w:val="24"/>
          <w:szCs w:val="24"/>
        </w:rPr>
      </w:r>
      <w:r>
        <w:rPr>
          <w:rFonts w:ascii="Times New Roman" w:hAnsi="Times New Roman" w:eastAsia="Times New Roman" w:cs="Times New Roman"/>
          <w:i w:val="0"/>
          <w:iCs w:val="0"/>
          <w:sz w:val="24"/>
          <w:szCs w:val="24"/>
        </w:rPr>
        <w:t xml:space="preserve">ОКПД2 71.20.12.000 Оказание услуг по продлению срока безопасной эксплуатации резервуаров хранения нефтепродуктов, для нужд СП, расположенных в Хабаровском крае, Приморском крае, Амурской области и Республике Саха (Якутия) и ЕАО</w:t>
      </w:r>
      <w:r>
        <w:rPr>
          <w:rFonts w:ascii="Times New Roman" w:hAnsi="Times New Roman" w:eastAsia="Times New Roman" w:cs="Times New Roman"/>
          <w:i w:val="0"/>
          <w:iCs w:val="0"/>
          <w:sz w:val="24"/>
          <w:szCs w:val="24"/>
        </w:rPr>
      </w:r>
      <w:r>
        <w:rPr>
          <w:i w:val="0"/>
          <w:iCs w:val="0"/>
          <w:sz w:val="24"/>
          <w:szCs w:val="24"/>
          <w:lang w:eastAsia="en-US"/>
        </w:rPr>
        <w:t xml:space="preserve">».</w:t>
      </w:r>
      <w:r>
        <w:rPr>
          <w:rFonts w:ascii="Times New Roman" w:hAnsi="Times New Roman" w:eastAsia="Times New Roman" w:cs="Times New Roman"/>
          <w:i w:val="0"/>
          <w:iCs w:val="0"/>
          <w:sz w:val="24"/>
          <w:szCs w:val="24"/>
        </w:rPr>
        <w:t xml:space="preserve"> </w:t>
      </w:r>
      <w:r>
        <w:rPr>
          <w:bCs w:val="0"/>
          <w:i w:val="0"/>
          <w:sz w:val="24"/>
          <w:szCs w:val="24"/>
        </w:rPr>
      </w:r>
      <w:r>
        <w:rPr>
          <w:bCs w:val="0"/>
          <w:i w:val="0"/>
          <w:sz w:val="24"/>
          <w:szCs w:val="24"/>
        </w:rPr>
      </w:r>
    </w:p>
    <w:p>
      <w:pPr>
        <w:pStyle w:val="1184"/>
        <w:jc w:val="center"/>
        <w:keepNext/>
        <w:spacing w:before="240"/>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Л</w:t>
      </w:r>
      <w:r>
        <w:rPr>
          <w:rFonts w:ascii="Times New Roman" w:hAnsi="Times New Roman" w:eastAsia="Times New Roman" w:cs="Times New Roman"/>
          <w:i w:val="0"/>
          <w:iCs w:val="0"/>
          <w:sz w:val="22"/>
          <w:szCs w:val="22"/>
        </w:rPr>
        <w:t xml:space="preserve">от № </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41005028-ЭКСП ПРОД-2026-ДГК</w:t>
      </w:r>
      <w:r>
        <w:rPr>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pStyle w:val="1184"/>
        <w:jc w:val="center"/>
        <w:keepNext/>
        <w:spacing w:before="240"/>
        <w:rPr>
          <w:rStyle w:val="1189"/>
          <w:rFonts w:ascii="Times New Roman" w:hAnsi="Times New Roman" w:cs="Times New Roman"/>
          <w:sz w:val="22"/>
          <w:szCs w:val="22"/>
        </w:rPr>
      </w:pPr>
      <w:r>
        <w:rPr>
          <w:rStyle w:val="1189"/>
          <w:rFonts w:ascii="Times New Roman" w:hAnsi="Times New Roman" w:eastAsia="Times New Roman" w:cs="Times New Roman"/>
          <w:sz w:val="22"/>
          <w:szCs w:val="22"/>
        </w:rPr>
      </w:r>
      <w:r>
        <w:rPr>
          <w:rStyle w:val="1189"/>
          <w:rFonts w:ascii="Times New Roman" w:hAnsi="Times New Roman" w:cs="Times New Roman"/>
          <w:sz w:val="22"/>
          <w:szCs w:val="22"/>
        </w:rPr>
      </w:r>
      <w:r>
        <w:rPr>
          <w:rStyle w:val="1189"/>
          <w:rFonts w:ascii="Times New Roman" w:hAnsi="Times New Roman" w:cs="Times New Roman"/>
          <w:sz w:val="22"/>
          <w:szCs w:val="22"/>
        </w:rPr>
      </w:r>
    </w:p>
    <w:p>
      <w:pPr>
        <w:pStyle w:val="1184"/>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197"/>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Сокращения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Термины и определения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Основные сведения о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Статус настоящего раздела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Информация о проводимой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Общие положения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Общие сведения о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Правовой статус документов</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Обжалование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Особ</w:t>
        </w:r>
        <w:r>
          <w:rPr>
            <w:rStyle w:val="1194"/>
            <w:rFonts w:ascii="Times New Roman" w:hAnsi="Times New Roman" w:eastAsia="Times New Roman" w:cs="Times New Roman"/>
            <w:sz w:val="22"/>
            <w:szCs w:val="22"/>
          </w:rPr>
          <w:t xml:space="preserve">ые положения при</w:t>
        </w:r>
        <w:r>
          <w:rPr>
            <w:rStyle w:val="1194"/>
            <w:rFonts w:ascii="Times New Roman" w:hAnsi="Times New Roman" w:eastAsia="Times New Roman" w:cs="Times New Roman"/>
            <w:sz w:val="22"/>
            <w:szCs w:val="22"/>
          </w:rPr>
          <w:t xml:space="preserve"> проведени</w:t>
        </w:r>
        <w:r>
          <w:rPr>
            <w:rStyle w:val="1194"/>
            <w:rFonts w:ascii="Times New Roman" w:hAnsi="Times New Roman" w:eastAsia="Times New Roman" w:cs="Times New Roman"/>
            <w:sz w:val="22"/>
            <w:szCs w:val="22"/>
          </w:rPr>
          <w:t xml:space="preserve">и</w:t>
        </w:r>
        <w:r>
          <w:rPr>
            <w:rStyle w:val="1194"/>
            <w:rFonts w:ascii="Times New Roman" w:hAnsi="Times New Roman" w:eastAsia="Times New Roman" w:cs="Times New Roman"/>
            <w:sz w:val="22"/>
            <w:szCs w:val="22"/>
          </w:rPr>
          <w:t xml:space="preserve"> закупки с использованием </w:t>
        </w:r>
        <w:r>
          <w:rPr>
            <w:rStyle w:val="1194"/>
            <w:rFonts w:ascii="Times New Roman" w:hAnsi="Times New Roman" w:eastAsia="Times New Roman" w:cs="Times New Roman"/>
            <w:sz w:val="22"/>
            <w:szCs w:val="22"/>
          </w:rPr>
          <w:t xml:space="preserve">ЭП</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Прочие положения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Требования к </w:t>
        </w:r>
        <w:r>
          <w:rPr>
            <w:rStyle w:val="1194"/>
            <w:rFonts w:ascii="Times New Roman" w:hAnsi="Times New Roman" w:eastAsia="Times New Roman" w:cs="Times New Roman"/>
            <w:sz w:val="22"/>
            <w:szCs w:val="22"/>
          </w:rPr>
          <w:t xml:space="preserve">У</w:t>
        </w:r>
        <w:r>
          <w:rPr>
            <w:rStyle w:val="1194"/>
            <w:rFonts w:ascii="Times New Roman" w:hAnsi="Times New Roman" w:eastAsia="Times New Roman" w:cs="Times New Roman"/>
            <w:sz w:val="22"/>
            <w:szCs w:val="22"/>
          </w:rPr>
          <w:t xml:space="preserve">частникам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Общие требования к Участникам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Коллективные участники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Генеральные подрядчики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Порядок проведения закупки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Общий порядок проведения закупки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Подготовка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Разъяснение Документации о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Изменения </w:t>
        </w:r>
        <w:r>
          <w:rPr>
            <w:rStyle w:val="1194"/>
            <w:rFonts w:ascii="Times New Roman" w:hAnsi="Times New Roman" w:eastAsia="Times New Roman" w:cs="Times New Roman"/>
            <w:sz w:val="22"/>
            <w:szCs w:val="22"/>
          </w:rPr>
          <w:t xml:space="preserve">Извещени</w:t>
        </w:r>
        <w:r>
          <w:rPr>
            <w:rStyle w:val="1194"/>
            <w:rFonts w:ascii="Times New Roman" w:hAnsi="Times New Roman" w:eastAsia="Times New Roman" w:cs="Times New Roman"/>
            <w:sz w:val="22"/>
            <w:szCs w:val="22"/>
          </w:rPr>
          <w:t xml:space="preserve">я</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и</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(или)</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Документаци</w:t>
        </w:r>
        <w:r>
          <w:rPr>
            <w:rStyle w:val="1194"/>
            <w:rFonts w:ascii="Times New Roman" w:hAnsi="Times New Roman" w:eastAsia="Times New Roman" w:cs="Times New Roman"/>
            <w:sz w:val="22"/>
            <w:szCs w:val="22"/>
          </w:rPr>
          <w:t xml:space="preserve">и</w:t>
        </w:r>
        <w:r>
          <w:rPr>
            <w:rStyle w:val="1194"/>
            <w:rFonts w:ascii="Times New Roman" w:hAnsi="Times New Roman" w:eastAsia="Times New Roman" w:cs="Times New Roman"/>
            <w:sz w:val="22"/>
            <w:szCs w:val="22"/>
          </w:rPr>
          <w:t xml:space="preserve"> о закупке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Подача заявок и их прием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Изменение и отзыв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Открыти</w:t>
        </w:r>
        <w:r>
          <w:rPr>
            <w:rStyle w:val="1194"/>
            <w:rFonts w:ascii="Times New Roman" w:hAnsi="Times New Roman" w:eastAsia="Times New Roman" w:cs="Times New Roman"/>
            <w:sz w:val="22"/>
            <w:szCs w:val="22"/>
          </w:rPr>
          <w:t xml:space="preserve">е</w:t>
        </w:r>
        <w:r>
          <w:rPr>
            <w:rStyle w:val="1194"/>
            <w:rFonts w:ascii="Times New Roman" w:hAnsi="Times New Roman" w:eastAsia="Times New Roman" w:cs="Times New Roman"/>
            <w:sz w:val="22"/>
            <w:szCs w:val="22"/>
          </w:rPr>
          <w:t xml:space="preserve"> доступа к заявкам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Рассмотрение заявок (</w:t>
        </w:r>
        <w:r>
          <w:rPr>
            <w:rStyle w:val="1194"/>
            <w:rFonts w:ascii="Times New Roman" w:hAnsi="Times New Roman" w:eastAsia="Times New Roman" w:cs="Times New Roman"/>
            <w:sz w:val="22"/>
            <w:szCs w:val="22"/>
          </w:rPr>
          <w:t xml:space="preserve">отборочная стадия</w:t>
        </w:r>
        <w:r>
          <w:rPr>
            <w:rStyle w:val="1194"/>
            <w:rFonts w:ascii="Times New Roman" w:hAnsi="Times New Roman" w:eastAsia="Times New Roman" w:cs="Times New Roman"/>
            <w:sz w:val="22"/>
            <w:szCs w:val="22"/>
          </w:rPr>
          <w:t xml:space="preserve">)</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в том числе (при</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необходимости) проведение аккредитаци</w:t>
        </w:r>
        <w:r>
          <w:rPr>
            <w:rStyle w:val="1194"/>
            <w:rFonts w:ascii="Times New Roman" w:hAnsi="Times New Roman" w:eastAsia="Times New Roman" w:cs="Times New Roman"/>
            <w:sz w:val="22"/>
            <w:szCs w:val="22"/>
          </w:rPr>
          <w:t xml:space="preserve">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Дополнительные запросы разъяснений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Переторжка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Оценка и сопоставление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Применение </w:t>
        </w:r>
        <w:r>
          <w:rPr>
            <w:rStyle w:val="1194"/>
            <w:rFonts w:ascii="Times New Roman" w:hAnsi="Times New Roman" w:eastAsia="Times New Roman" w:cs="Times New Roman"/>
            <w:sz w:val="22"/>
            <w:szCs w:val="22"/>
          </w:rPr>
          <w:t xml:space="preserve"> законодательства о национальном режиме</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w:t>
        </w:r>
        <w:r>
          <w:rPr>
            <w:rStyle w:val="1194"/>
            <w:rFonts w:ascii="Times New Roman" w:hAnsi="Times New Roman" w:eastAsia="Times New Roman" w:cs="Times New Roman"/>
            <w:sz w:val="22"/>
            <w:szCs w:val="22"/>
          </w:rPr>
          <w:t xml:space="preserve">одведение итогов закупки</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о</w:t>
        </w:r>
        <w:r>
          <w:rPr>
            <w:rStyle w:val="1194"/>
            <w:rFonts w:ascii="Times New Roman" w:hAnsi="Times New Roman" w:eastAsia="Times New Roman" w:cs="Times New Roman"/>
            <w:sz w:val="22"/>
            <w:szCs w:val="22"/>
          </w:rPr>
          <w:t xml:space="preserve">пределение Победителя</w:t>
        </w:r>
        <w:r>
          <w:rPr>
            <w:rStyle w:val="1194"/>
            <w:rFonts w:ascii="Times New Roman" w:hAnsi="Times New Roman" w:eastAsia="Times New Roman" w:cs="Times New Roman"/>
            <w:sz w:val="22"/>
            <w:szCs w:val="22"/>
          </w:rPr>
          <w:t xml:space="preserve">)</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Признание закупки несостоявшейся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Отказ от проведения закупки</w:t>
        </w:r>
        <w:r>
          <w:rPr>
            <w:rStyle w:val="1194"/>
            <w:rFonts w:ascii="Times New Roman" w:hAnsi="Times New Roman" w:eastAsia="Times New Roman" w:cs="Times New Roman"/>
            <w:sz w:val="22"/>
            <w:szCs w:val="22"/>
          </w:rPr>
          <w:t xml:space="preserve"> (отмена закупки)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Особенности</w:t>
        </w:r>
        <w:r>
          <w:rPr>
            <w:rStyle w:val="1194"/>
            <w:rFonts w:ascii="Times New Roman" w:hAnsi="Times New Roman" w:eastAsia="Times New Roman" w:cs="Times New Roman"/>
            <w:sz w:val="22"/>
            <w:szCs w:val="22"/>
          </w:rPr>
          <w:t xml:space="preserve"> проведения закупки с необходимостью обеспечения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Особенности проведения м</w:t>
        </w:r>
        <w:r>
          <w:rPr>
            <w:rStyle w:val="1194"/>
            <w:rFonts w:ascii="Times New Roman" w:hAnsi="Times New Roman" w:eastAsia="Times New Roman" w:cs="Times New Roman"/>
            <w:sz w:val="22"/>
            <w:szCs w:val="22"/>
          </w:rPr>
          <w:t xml:space="preserve">ноголотов</w:t>
        </w:r>
        <w:r>
          <w:rPr>
            <w:rStyle w:val="1194"/>
            <w:rFonts w:ascii="Times New Roman" w:hAnsi="Times New Roman" w:eastAsia="Times New Roman" w:cs="Times New Roman"/>
            <w:sz w:val="22"/>
            <w:szCs w:val="22"/>
          </w:rPr>
          <w:t xml:space="preserve">ой</w:t>
        </w:r>
        <w:r>
          <w:rPr>
            <w:rStyle w:val="1194"/>
            <w:rFonts w:ascii="Times New Roman" w:hAnsi="Times New Roman" w:eastAsia="Times New Roman" w:cs="Times New Roman"/>
            <w:sz w:val="22"/>
            <w:szCs w:val="22"/>
          </w:rPr>
          <w:t xml:space="preserve"> закупк</w:t>
        </w:r>
        <w:r>
          <w:rPr>
            <w:rStyle w:val="1194"/>
            <w:rFonts w:ascii="Times New Roman" w:hAnsi="Times New Roman" w:eastAsia="Times New Roman" w:cs="Times New Roman"/>
            <w:sz w:val="22"/>
            <w:szCs w:val="22"/>
          </w:rPr>
          <w:t xml:space="preserve">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Особенности проведения закупки с возможностью</w:t>
        </w:r>
        <w:r>
          <w:rPr>
            <w:rStyle w:val="1194"/>
            <w:rFonts w:ascii="Times New Roman" w:hAnsi="Times New Roman" w:eastAsia="Times New Roman" w:cs="Times New Roman"/>
            <w:sz w:val="22"/>
            <w:szCs w:val="22"/>
          </w:rPr>
          <w:t xml:space="preserve"> подачи а</w:t>
        </w:r>
        <w:r>
          <w:rPr>
            <w:rStyle w:val="1194"/>
            <w:rFonts w:ascii="Times New Roman" w:hAnsi="Times New Roman" w:eastAsia="Times New Roman" w:cs="Times New Roman"/>
            <w:sz w:val="22"/>
            <w:szCs w:val="22"/>
          </w:rPr>
          <w:t xml:space="preserve">льтернативны</w:t>
        </w:r>
        <w:r>
          <w:rPr>
            <w:rStyle w:val="1194"/>
            <w:rFonts w:ascii="Times New Roman" w:hAnsi="Times New Roman" w:eastAsia="Times New Roman" w:cs="Times New Roman"/>
            <w:sz w:val="22"/>
            <w:szCs w:val="22"/>
          </w:rPr>
          <w:t xml:space="preserve">х</w:t>
        </w:r>
        <w:r>
          <w:rPr>
            <w:rStyle w:val="1194"/>
            <w:rFonts w:ascii="Times New Roman" w:hAnsi="Times New Roman" w:eastAsia="Times New Roman" w:cs="Times New Roman"/>
            <w:sz w:val="22"/>
            <w:szCs w:val="22"/>
          </w:rPr>
          <w:t xml:space="preserve"> предложени</w:t>
        </w:r>
        <w:r>
          <w:rPr>
            <w:rStyle w:val="1194"/>
            <w:rFonts w:ascii="Times New Roman" w:hAnsi="Times New Roman" w:eastAsia="Times New Roman" w:cs="Times New Roman"/>
            <w:sz w:val="22"/>
            <w:szCs w:val="22"/>
          </w:rPr>
          <w:t xml:space="preserve">й</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w:t>
        </w:r>
        <w:r>
          <w:rPr>
            <w:rStyle w:val="1194"/>
            <w:rFonts w:ascii="Times New Roman" w:hAnsi="Times New Roman" w:eastAsia="Times New Roman" w:cs="Times New Roman"/>
            <w:sz w:val="22"/>
            <w:szCs w:val="22"/>
          </w:rPr>
          <w:t xml:space="preserve">орядок заключения </w:t>
        </w:r>
        <w:r>
          <w:rPr>
            <w:rStyle w:val="1194"/>
            <w:rFonts w:ascii="Times New Roman" w:hAnsi="Times New Roman" w:eastAsia="Times New Roman" w:cs="Times New Roman"/>
            <w:sz w:val="22"/>
            <w:szCs w:val="22"/>
          </w:rPr>
          <w:t xml:space="preserve">Д</w:t>
        </w:r>
        <w:r>
          <w:rPr>
            <w:rStyle w:val="1194"/>
            <w:rFonts w:ascii="Times New Roman" w:hAnsi="Times New Roman" w:eastAsia="Times New Roman" w:cs="Times New Roman"/>
            <w:sz w:val="22"/>
            <w:szCs w:val="22"/>
          </w:rPr>
          <w:t xml:space="preserve">оговора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Общие положения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Заключение Договора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Преддоговорные переговоры</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Уклонение Победителя от заключения Договора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1 – Технические требования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Техническим требованиям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2 – Проект договора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w:t>
        </w:r>
        <w:r>
          <w:rPr>
            <w:rStyle w:val="1194"/>
            <w:rFonts w:ascii="Times New Roman" w:hAnsi="Times New Roman" w:eastAsia="Times New Roman" w:cs="Times New Roman"/>
            <w:sz w:val="22"/>
            <w:szCs w:val="22"/>
          </w:rPr>
          <w:t xml:space="preserve">П</w:t>
        </w:r>
        <w:r>
          <w:rPr>
            <w:rStyle w:val="1194"/>
            <w:rFonts w:ascii="Times New Roman" w:hAnsi="Times New Roman" w:eastAsia="Times New Roman" w:cs="Times New Roman"/>
            <w:sz w:val="22"/>
            <w:szCs w:val="22"/>
          </w:rPr>
          <w:t xml:space="preserve">роекту договора</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3 – Требования к </w:t>
        </w:r>
        <w:r>
          <w:rPr>
            <w:rStyle w:val="1194"/>
            <w:rFonts w:ascii="Times New Roman" w:hAnsi="Times New Roman" w:eastAsia="Times New Roman" w:cs="Times New Roman"/>
            <w:sz w:val="22"/>
            <w:szCs w:val="22"/>
          </w:rPr>
          <w:t xml:space="preserve">У</w:t>
        </w:r>
        <w:r>
          <w:rPr>
            <w:rStyle w:val="1194"/>
            <w:rFonts w:ascii="Times New Roman" w:hAnsi="Times New Roman" w:eastAsia="Times New Roman" w:cs="Times New Roman"/>
            <w:sz w:val="22"/>
            <w:szCs w:val="22"/>
          </w:rPr>
          <w:t xml:space="preserve">частникам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w:t>
        </w:r>
        <w:r>
          <w:rPr>
            <w:rStyle w:val="1194"/>
            <w:rFonts w:ascii="Times New Roman" w:hAnsi="Times New Roman" w:eastAsia="Times New Roman" w:cs="Times New Roman"/>
            <w:sz w:val="22"/>
            <w:szCs w:val="22"/>
          </w:rPr>
          <w:t xml:space="preserve">требованиям к </w:t>
        </w:r>
        <w:r>
          <w:rPr>
            <w:rStyle w:val="1194"/>
            <w:rFonts w:ascii="Times New Roman" w:hAnsi="Times New Roman" w:eastAsia="Times New Roman" w:cs="Times New Roman"/>
            <w:sz w:val="22"/>
            <w:szCs w:val="22"/>
          </w:rPr>
          <w:t xml:space="preserve">У</w:t>
        </w:r>
        <w:r>
          <w:rPr>
            <w:rStyle w:val="1194"/>
            <w:rFonts w:ascii="Times New Roman" w:hAnsi="Times New Roman" w:eastAsia="Times New Roman" w:cs="Times New Roman"/>
            <w:sz w:val="22"/>
            <w:szCs w:val="22"/>
          </w:rPr>
          <w:t xml:space="preserve">частникам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Обязательные требования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Специальные требования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Квалификационные</w:t>
        </w:r>
        <w:r>
          <w:rPr>
            <w:rStyle w:val="1194"/>
            <w:rFonts w:ascii="Times New Roman" w:hAnsi="Times New Roman" w:eastAsia="Times New Roman" w:cs="Times New Roman"/>
            <w:sz w:val="22"/>
            <w:szCs w:val="22"/>
          </w:rPr>
          <w:t xml:space="preserve"> требования</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Дополнительные т</w:t>
        </w:r>
        <w:r>
          <w:rPr>
            <w:rStyle w:val="1194"/>
            <w:rFonts w:ascii="Times New Roman" w:hAnsi="Times New Roman" w:eastAsia="Times New Roman" w:cs="Times New Roman"/>
            <w:sz w:val="22"/>
            <w:szCs w:val="22"/>
          </w:rPr>
          <w:t xml:space="preserve">ребования к Коллективным участникам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Дополнительные т</w:t>
        </w:r>
        <w:r>
          <w:rPr>
            <w:rStyle w:val="1194"/>
            <w:rFonts w:ascii="Times New Roman" w:hAnsi="Times New Roman" w:eastAsia="Times New Roman" w:cs="Times New Roman"/>
            <w:sz w:val="22"/>
            <w:szCs w:val="22"/>
          </w:rPr>
          <w:t xml:space="preserve">ребования к Генеральным подрядчикам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Дополнительные т</w:t>
        </w:r>
        <w:r>
          <w:rPr>
            <w:rStyle w:val="1194"/>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w:t>
        </w:r>
        <w:r>
          <w:rPr>
            <w:rStyle w:val="1194"/>
            <w:rFonts w:ascii="Times New Roman" w:hAnsi="Times New Roman" w:eastAsia="Times New Roman" w:cs="Times New Roman"/>
            <w:sz w:val="22"/>
            <w:szCs w:val="22"/>
          </w:rPr>
          <w:t xml:space="preserve">4</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Образцы форм документов, включаемых в состав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Образца</w:t>
        </w:r>
        <w:r>
          <w:rPr>
            <w:rStyle w:val="1194"/>
            <w:rFonts w:ascii="Times New Roman" w:hAnsi="Times New Roman" w:eastAsia="Times New Roman" w:cs="Times New Roman"/>
            <w:sz w:val="22"/>
            <w:szCs w:val="22"/>
          </w:rPr>
          <w:t xml:space="preserve">м</w:t>
        </w:r>
        <w:r>
          <w:rPr>
            <w:rStyle w:val="1194"/>
            <w:rFonts w:ascii="Times New Roman" w:hAnsi="Times New Roman" w:eastAsia="Times New Roman" w:cs="Times New Roman"/>
            <w:sz w:val="22"/>
            <w:szCs w:val="22"/>
          </w:rPr>
          <w:t xml:space="preserve"> форм документов, включаемых в состав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5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Образцы форм документов, предоставляемых Победителем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Форма «Заверение об обстоятельствах»</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6</w:t>
        </w:r>
        <w:r>
          <w:rPr>
            <w:rStyle w:val="1194"/>
            <w:rFonts w:ascii="Times New Roman" w:hAnsi="Times New Roman" w:eastAsia="Times New Roman" w:cs="Times New Roman"/>
            <w:sz w:val="22"/>
            <w:szCs w:val="22"/>
          </w:rPr>
          <w:t xml:space="preserve"> – Состав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Состав заявки</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7</w:t>
        </w:r>
        <w:r>
          <w:rPr>
            <w:rStyle w:val="1194"/>
            <w:rFonts w:ascii="Times New Roman" w:hAnsi="Times New Roman" w:eastAsia="Times New Roman" w:cs="Times New Roman"/>
            <w:sz w:val="22"/>
            <w:szCs w:val="22"/>
          </w:rPr>
          <w:t xml:space="preserve"> – Отборочные критерии рассмотрения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Style w:val="1189"/>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194"/>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p>
      <w:pPr>
        <w:pStyle w:val="1196"/>
        <w:tabs>
          <w:tab w:val="left" w:pos="850" w:leader="none"/>
          <w:tab w:val="right" w:pos="9923" w:leader="none"/>
        </w:tabs>
        <w:rPr>
          <w:rStyle w:val="1189"/>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i w:val="0"/>
            <w:iCs w:val="0"/>
            <w:sz w:val="22"/>
            <w:szCs w:val="22"/>
            <w:shd w:val="clear" w:color="auto" w:fill="auto"/>
          </w:rPr>
          <w:t xml:space="preserve">Дополнительные</w:t>
        </w:r>
        <w:r>
          <w:rPr>
            <w:rStyle w:val="1194"/>
            <w:rFonts w:ascii="Times New Roman" w:hAnsi="Times New Roman" w:eastAsia="Times New Roman" w:cs="Times New Roman"/>
            <w:i w:val="0"/>
            <w:iCs w:val="0"/>
            <w:sz w:val="22"/>
            <w:szCs w:val="22"/>
            <w:shd w:val="clear" w:color="auto" w:fill="auto"/>
          </w:rPr>
          <w:t xml:space="preserve"> критерии проверки заяв</w:t>
        </w:r>
        <w:r>
          <w:rPr>
            <w:rStyle w:val="1194"/>
            <w:rFonts w:ascii="Times New Roman" w:hAnsi="Times New Roman" w:eastAsia="Times New Roman" w:cs="Times New Roman"/>
            <w:i w:val="0"/>
            <w:iCs w:val="0"/>
            <w:sz w:val="22"/>
            <w:szCs w:val="22"/>
            <w:shd w:val="clear" w:color="auto" w:fill="auto"/>
          </w:rPr>
          <w:t xml:space="preserve">ок</w:t>
        </w:r>
        <w:r>
          <w:rPr>
            <w:rStyle w:val="1194"/>
            <w:rFonts w:ascii="Times New Roman" w:hAnsi="Times New Roman" w:eastAsia="Times New Roman" w:cs="Times New Roman"/>
            <w:i w:val="0"/>
            <w:iCs w:val="0"/>
            <w:sz w:val="22"/>
            <w:szCs w:val="22"/>
            <w:shd w:val="clear" w:color="auto" w:fill="auto"/>
          </w:rPr>
          <w:t xml:space="preserve"> на соответстви</w:t>
        </w:r>
        <w:r>
          <w:rPr>
            <w:rStyle w:val="1194"/>
            <w:rFonts w:ascii="Times New Roman" w:hAnsi="Times New Roman" w:eastAsia="Times New Roman" w:cs="Times New Roman"/>
            <w:i w:val="0"/>
            <w:iCs w:val="0"/>
            <w:sz w:val="22"/>
            <w:szCs w:val="22"/>
            <w:shd w:val="clear" w:color="auto" w:fill="auto"/>
          </w:rPr>
          <w:t xml:space="preserve">е</w:t>
        </w:r>
        <w:r>
          <w:rPr>
            <w:rStyle w:val="1194"/>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194"/>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w:t>
        </w:r>
        <w:r>
          <w:rPr>
            <w:rStyle w:val="1194"/>
            <w:rFonts w:ascii="Times New Roman" w:hAnsi="Times New Roman" w:eastAsia="Times New Roman" w:cs="Times New Roman"/>
            <w:sz w:val="22"/>
            <w:szCs w:val="22"/>
          </w:rPr>
          <w:t xml:space="preserve"> </w:t>
        </w:r>
        <w:r>
          <w:rPr>
            <w:rStyle w:val="1194"/>
            <w:rFonts w:ascii="Times New Roman" w:hAnsi="Times New Roman" w:eastAsia="Times New Roman" w:cs="Times New Roman"/>
            <w:sz w:val="22"/>
            <w:szCs w:val="22"/>
          </w:rPr>
          <w:t xml:space="preserve">8</w:t>
        </w:r>
        <w:r>
          <w:rPr>
            <w:rStyle w:val="1194"/>
            <w:rFonts w:ascii="Times New Roman" w:hAnsi="Times New Roman" w:eastAsia="Times New Roman" w:cs="Times New Roman"/>
            <w:sz w:val="22"/>
            <w:szCs w:val="22"/>
          </w:rPr>
          <w:t xml:space="preserve"> – Порядок и критерии оценки и сопоставления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Порядок и критерии оценки и сопоставления заявок</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w:t>
        </w:r>
        <w:r>
          <w:rPr>
            <w:rStyle w:val="1194"/>
            <w:rFonts w:ascii="Times New Roman" w:hAnsi="Times New Roman" w:eastAsia="Times New Roman" w:cs="Times New Roman"/>
            <w:sz w:val="22"/>
            <w:szCs w:val="22"/>
          </w:rPr>
          <w:t xml:space="preserve">9 </w:t>
        </w:r>
        <w:r>
          <w:rPr>
            <w:rStyle w:val="1194"/>
            <w:rFonts w:ascii="Times New Roman" w:hAnsi="Times New Roman" w:eastAsia="Times New Roman" w:cs="Times New Roman"/>
            <w:sz w:val="22"/>
            <w:szCs w:val="22"/>
          </w:rPr>
          <w:t xml:space="preserve">– Обоснование НМЦ</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Обоснованию НМЦ</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7"/>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Приложение № </w:t>
        </w:r>
        <w:r>
          <w:rPr>
            <w:rStyle w:val="1194"/>
            <w:rFonts w:ascii="Times New Roman" w:hAnsi="Times New Roman" w:eastAsia="Times New Roman" w:cs="Times New Roman"/>
            <w:sz w:val="22"/>
            <w:szCs w:val="22"/>
          </w:rPr>
          <w:t xml:space="preserve">10 </w:t>
        </w:r>
        <w:r>
          <w:rPr>
            <w:rStyle w:val="1194"/>
            <w:rFonts w:ascii="Times New Roman" w:hAnsi="Times New Roman" w:eastAsia="Times New Roman" w:cs="Times New Roman"/>
            <w:sz w:val="22"/>
            <w:szCs w:val="22"/>
          </w:rPr>
          <w:t xml:space="preserve">– Форма Заявки на аккредитацию</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96"/>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194"/>
            <w:rFonts w:ascii="Times New Roman" w:hAnsi="Times New Roman" w:eastAsia="Times New Roman" w:cs="Times New Roman"/>
            <w:sz w:val="22"/>
            <w:szCs w:val="22"/>
          </w:rPr>
        </w:r>
        <w:r>
          <w:rPr>
            <w:rStyle w:val="1194"/>
            <w:rFonts w:ascii="Times New Roman" w:hAnsi="Times New Roman" w:eastAsia="Times New Roman" w:cs="Times New Roman"/>
            <w:sz w:val="22"/>
            <w:szCs w:val="22"/>
          </w:rPr>
          <w:t xml:space="preserve">Пояснения к форме Заявки на аккредитацию</w:t>
        </w:r>
        <w:r>
          <w:rPr>
            <w:rStyle w:val="1194"/>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4"/>
        <w:keepNext/>
        <w:spacing w:before="6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15"/>
          <w:rFonts w:ascii="Times New Roman" w:hAnsi="Times New Roman" w:eastAsia="Times New Roman" w:cs="Times New Roman"/>
          <w:sz w:val="22"/>
          <w:szCs w:val="22"/>
        </w:rPr>
        <w:t xml:space="preserve">Microsoft Word | </w:t>
      </w:r>
      <w:r>
        <w:rPr>
          <w:rStyle w:val="1215"/>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15"/>
          <w:rFonts w:ascii="Times New Roman" w:hAnsi="Times New Roman" w:eastAsia="Times New Roman" w:cs="Times New Roman"/>
          <w:sz w:val="22"/>
          <w:szCs w:val="22"/>
        </w:rPr>
        <w:t xml:space="preserve">):</w:t>
      </w:r>
      <w:r>
        <w:rPr>
          <w:rStyle w:val="1215"/>
          <w:rFonts w:ascii="Times New Roman" w:hAnsi="Times New Roman" w:cs="Times New Roman"/>
          <w:sz w:val="22"/>
          <w:szCs w:val="22"/>
        </w:rPr>
      </w:r>
      <w:r>
        <w:rPr>
          <w:rStyle w:val="1215"/>
          <w:rFonts w:ascii="Times New Roman" w:hAnsi="Times New Roman" w:cs="Times New Roman"/>
          <w:sz w:val="22"/>
          <w:szCs w:val="22"/>
        </w:rPr>
      </w:r>
    </w:p>
    <w:p>
      <w:pPr>
        <w:pStyle w:val="1184"/>
        <w:numPr>
          <w:ilvl w:val="0"/>
          <w:numId w:val="16"/>
        </w:numPr>
        <w:ind w:left="284" w:hanging="284"/>
        <w:spacing w:before="6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15"/>
          <w:rFonts w:ascii="Times New Roman" w:hAnsi="Times New Roman" w:eastAsia="Times New Roman" w:cs="Times New Roman"/>
          <w:sz w:val="22"/>
          <w:szCs w:val="22"/>
        </w:rPr>
        <w:t xml:space="preserve"> </w:t>
      </w:r>
      <w:r>
        <w:rPr>
          <w:rStyle w:val="1215"/>
          <w:rFonts w:ascii="Times New Roman" w:hAnsi="Times New Roman" w:eastAsia="Times New Roman" w:cs="Times New Roman"/>
          <w:sz w:val="22"/>
          <w:szCs w:val="22"/>
        </w:rPr>
        <w:t xml:space="preserve">| </w:t>
      </w:r>
      <w:r>
        <w:rPr>
          <w:rStyle w:val="1215"/>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15"/>
          <w:rFonts w:ascii="Times New Roman" w:hAnsi="Times New Roman" w:eastAsia="Times New Roman" w:cs="Times New Roman"/>
          <w:sz w:val="22"/>
          <w:szCs w:val="22"/>
        </w:rPr>
        <w:t xml:space="preserve">;</w:t>
      </w:r>
      <w:r>
        <w:rPr>
          <w:rStyle w:val="1215"/>
          <w:rFonts w:ascii="Times New Roman" w:hAnsi="Times New Roman" w:cs="Times New Roman"/>
          <w:sz w:val="22"/>
          <w:szCs w:val="22"/>
        </w:rPr>
      </w:r>
      <w:r>
        <w:rPr>
          <w:rStyle w:val="1215"/>
          <w:rFonts w:ascii="Times New Roman" w:hAnsi="Times New Roman" w:cs="Times New Roman"/>
          <w:sz w:val="22"/>
          <w:szCs w:val="22"/>
        </w:rPr>
      </w:r>
    </w:p>
    <w:p>
      <w:pPr>
        <w:pStyle w:val="1184"/>
        <w:numPr>
          <w:ilvl w:val="0"/>
          <w:numId w:val="16"/>
        </w:numPr>
        <w:ind w:left="284" w:hanging="284"/>
        <w:spacing w:before="6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15"/>
          <w:rFonts w:ascii="Times New Roman" w:hAnsi="Times New Roman" w:eastAsia="Times New Roman" w:cs="Times New Roman"/>
          <w:sz w:val="22"/>
          <w:szCs w:val="22"/>
          <w:lang w:val="en-US"/>
        </w:rPr>
        <w:t xml:space="preserve"> </w:t>
      </w:r>
      <w:r>
        <w:rPr>
          <w:rStyle w:val="1215"/>
          <w:rFonts w:ascii="Times New Roman" w:hAnsi="Times New Roman" w:eastAsia="Times New Roman" w:cs="Times New Roman"/>
          <w:sz w:val="22"/>
          <w:szCs w:val="22"/>
        </w:rPr>
        <w:t xml:space="preserve">зажатой клавишей Ctrl, обратный возврат на место в тексте, с </w:t>
      </w:r>
      <w:r>
        <w:rPr>
          <w:rStyle w:val="1215"/>
          <w:rFonts w:ascii="Times New Roman" w:hAnsi="Times New Roman" w:eastAsia="Times New Roman" w:cs="Times New Roman"/>
          <w:sz w:val="22"/>
          <w:szCs w:val="22"/>
        </w:rPr>
        <w:t xml:space="preserve">котор</w:t>
      </w:r>
      <w:r>
        <w:rPr>
          <w:rStyle w:val="1215"/>
          <w:rFonts w:ascii="Times New Roman" w:hAnsi="Times New Roman" w:eastAsia="Times New Roman" w:cs="Times New Roman"/>
          <w:sz w:val="22"/>
          <w:szCs w:val="22"/>
        </w:rPr>
        <w:t xml:space="preserve">ого</w:t>
      </w:r>
      <w:r>
        <w:rPr>
          <w:rStyle w:val="1215"/>
          <w:rFonts w:ascii="Times New Roman" w:hAnsi="Times New Roman" w:eastAsia="Times New Roman" w:cs="Times New Roman"/>
          <w:sz w:val="22"/>
          <w:szCs w:val="22"/>
        </w:rPr>
        <w:t xml:space="preserve"> </w:t>
      </w:r>
      <w:r>
        <w:rPr>
          <w:rStyle w:val="1215"/>
          <w:rFonts w:ascii="Times New Roman" w:hAnsi="Times New Roman" w:eastAsia="Times New Roman" w:cs="Times New Roman"/>
          <w:sz w:val="22"/>
          <w:szCs w:val="22"/>
        </w:rPr>
        <w:t xml:space="preserve">был </w:t>
      </w:r>
      <w:r>
        <w:rPr>
          <w:rStyle w:val="1215"/>
          <w:rFonts w:ascii="Times New Roman" w:hAnsi="Times New Roman" w:eastAsia="Times New Roman" w:cs="Times New Roman"/>
          <w:sz w:val="22"/>
          <w:szCs w:val="22"/>
        </w:rPr>
        <w:t xml:space="preserve">сделан</w:t>
      </w:r>
      <w:r>
        <w:rPr>
          <w:rStyle w:val="1215"/>
          <w:rFonts w:ascii="Times New Roman" w:hAnsi="Times New Roman" w:eastAsia="Times New Roman" w:cs="Times New Roman"/>
          <w:sz w:val="22"/>
          <w:szCs w:val="22"/>
        </w:rPr>
        <w:t xml:space="preserve"> </w:t>
      </w:r>
      <w:r>
        <w:rPr>
          <w:rStyle w:val="1215"/>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15"/>
          <w:rFonts w:ascii="Times New Roman" w:hAnsi="Times New Roman" w:eastAsia="Times New Roman" w:cs="Times New Roman"/>
          <w:sz w:val="22"/>
          <w:szCs w:val="22"/>
        </w:rPr>
        <w:t xml:space="preserve"> </w:t>
      </w:r>
      <w:r>
        <w:rPr>
          <w:rStyle w:val="1215"/>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15"/>
          <w:rFonts w:ascii="Times New Roman" w:hAnsi="Times New Roman" w:eastAsia="Times New Roman" w:cs="Times New Roman"/>
          <w:sz w:val="22"/>
          <w:szCs w:val="22"/>
        </w:rPr>
        <w:t xml:space="preserve">;</w:t>
      </w:r>
      <w:r>
        <w:rPr>
          <w:rStyle w:val="1215"/>
          <w:rFonts w:ascii="Times New Roman" w:hAnsi="Times New Roman" w:cs="Times New Roman"/>
          <w:sz w:val="22"/>
          <w:szCs w:val="22"/>
        </w:rPr>
      </w:r>
      <w:r>
        <w:rPr>
          <w:rStyle w:val="1215"/>
          <w:rFonts w:ascii="Times New Roman" w:hAnsi="Times New Roman" w:cs="Times New Roman"/>
          <w:sz w:val="22"/>
          <w:szCs w:val="22"/>
        </w:rPr>
      </w:r>
    </w:p>
    <w:p>
      <w:pPr>
        <w:pStyle w:val="1184"/>
        <w:numPr>
          <w:ilvl w:val="0"/>
          <w:numId w:val="16"/>
        </w:numPr>
        <w:ind w:left="284" w:hanging="284"/>
        <w:spacing w:before="6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15"/>
          <w:rFonts w:ascii="Times New Roman" w:hAnsi="Times New Roman" w:eastAsia="Times New Roman" w:cs="Times New Roman"/>
          <w:sz w:val="22"/>
          <w:szCs w:val="22"/>
        </w:rPr>
        <w:t xml:space="preserve">е</w:t>
      </w:r>
      <w:r>
        <w:rPr>
          <w:rStyle w:val="1215"/>
          <w:rFonts w:ascii="Times New Roman" w:hAnsi="Times New Roman" w:eastAsia="Times New Roman" w:cs="Times New Roman"/>
          <w:sz w:val="22"/>
          <w:szCs w:val="22"/>
        </w:rPr>
        <w:t xml:space="preserve"> документа (файла) в</w:t>
      </w:r>
      <w:r>
        <w:rPr>
          <w:rStyle w:val="1215"/>
          <w:rFonts w:ascii="Times New Roman" w:hAnsi="Times New Roman" w:eastAsia="Times New Roman" w:cs="Times New Roman"/>
          <w:sz w:val="22"/>
          <w:szCs w:val="22"/>
          <w:lang w:val="en-US"/>
        </w:rPr>
        <w:t xml:space="preserve"> </w:t>
      </w:r>
      <w:r>
        <w:rPr>
          <w:rStyle w:val="1215"/>
          <w:rFonts w:ascii="Times New Roman" w:hAnsi="Times New Roman" w:eastAsia="Times New Roman" w:cs="Times New Roman"/>
          <w:sz w:val="22"/>
          <w:szCs w:val="22"/>
        </w:rPr>
        <w:t xml:space="preserve">тексте</w:t>
      </w:r>
      <w:r>
        <w:rPr>
          <w:rStyle w:val="1215"/>
          <w:rFonts w:ascii="Times New Roman" w:hAnsi="Times New Roman" w:eastAsia="Times New Roman" w:cs="Times New Roman"/>
          <w:sz w:val="22"/>
          <w:szCs w:val="22"/>
        </w:rPr>
        <w:t xml:space="preserve">;</w:t>
      </w:r>
      <w:r>
        <w:rPr>
          <w:rStyle w:val="1215"/>
          <w:rFonts w:ascii="Times New Roman" w:hAnsi="Times New Roman" w:cs="Times New Roman"/>
          <w:sz w:val="22"/>
          <w:szCs w:val="22"/>
        </w:rPr>
      </w:r>
      <w:r>
        <w:rPr>
          <w:rStyle w:val="1215"/>
          <w:rFonts w:ascii="Times New Roman" w:hAnsi="Times New Roman" w:cs="Times New Roman"/>
          <w:sz w:val="22"/>
          <w:szCs w:val="22"/>
        </w:rPr>
      </w:r>
    </w:p>
    <w:p>
      <w:pPr>
        <w:pStyle w:val="1184"/>
        <w:numPr>
          <w:ilvl w:val="0"/>
          <w:numId w:val="16"/>
        </w:numPr>
        <w:ind w:left="284" w:hanging="284"/>
        <w:spacing w:before="60"/>
        <w:rPr>
          <w:rStyle w:val="1215"/>
          <w:rFonts w:ascii="Times New Roman" w:hAnsi="Times New Roman" w:cs="Times New Roman"/>
          <w:sz w:val="22"/>
          <w:szCs w:val="22"/>
        </w:rPr>
      </w:pPr>
      <w:r>
        <w:rPr>
          <w:rStyle w:val="1215"/>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15"/>
          <w:rFonts w:ascii="Times New Roman" w:hAnsi="Times New Roman" w:eastAsia="Times New Roman" w:cs="Times New Roman"/>
          <w:sz w:val="22"/>
          <w:szCs w:val="22"/>
        </w:rPr>
        <w:t xml:space="preserve">.]</w:t>
      </w:r>
      <w:r>
        <w:rPr>
          <w:rStyle w:val="1215"/>
          <w:rFonts w:ascii="Times New Roman" w:hAnsi="Times New Roman" w:cs="Times New Roman"/>
          <w:sz w:val="22"/>
          <w:szCs w:val="22"/>
        </w:rPr>
      </w:r>
      <w:r>
        <w:rPr>
          <w:rStyle w:val="1215"/>
          <w:rFonts w:ascii="Times New Roman" w:hAnsi="Times New Roman" w:cs="Times New Roman"/>
          <w:sz w:val="22"/>
          <w:szCs w:val="22"/>
        </w:rPr>
      </w:r>
    </w:p>
    <w:p>
      <w:pPr>
        <w:pStyle w:val="1183"/>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192"/>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192"/>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184"/>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w:t>
        </w:r>
        <w:r>
          <w:rPr>
            <w:rStyle w:val="1208"/>
            <w:rFonts w:ascii="Times New Roman" w:hAnsi="Times New Roman" w:eastAsia="Times New Roman" w:cs="Times New Roman"/>
            <w:sz w:val="22"/>
            <w:szCs w:val="22"/>
          </w:rPr>
          <w:t xml:space="preserve">х</w:t>
        </w:r>
        <w:r>
          <w:rPr>
            <w:rStyle w:val="1208"/>
            <w:rFonts w:ascii="Times New Roman" w:hAnsi="Times New Roman" w:eastAsia="Times New Roman" w:cs="Times New Roman"/>
            <w:sz w:val="22"/>
            <w:szCs w:val="22"/>
          </w:rPr>
          <w:t xml:space="preserve"> требовани</w:t>
        </w:r>
        <w:r>
          <w:rPr>
            <w:rStyle w:val="1208"/>
            <w:rFonts w:ascii="Times New Roman" w:hAnsi="Times New Roman" w:eastAsia="Times New Roman" w:cs="Times New Roman"/>
            <w:sz w:val="22"/>
            <w:szCs w:val="22"/>
          </w:rPr>
          <w:t xml:space="preserve">ях (Приложение № 1)</w:t>
        </w:r>
      </w:hyperlink>
      <w:r>
        <w:rPr>
          <w:rStyle w:val="1208"/>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w:t>
        </w:r>
        <w:r>
          <w:rPr>
            <w:rStyle w:val="1208"/>
            <w:rFonts w:ascii="Times New Roman" w:hAnsi="Times New Roman" w:eastAsia="Times New Roman" w:cs="Times New Roman"/>
            <w:sz w:val="22"/>
            <w:szCs w:val="22"/>
          </w:rPr>
          <w:t xml:space="preserve">роект</w:t>
        </w:r>
        <w:r>
          <w:rPr>
            <w:rStyle w:val="1208"/>
            <w:rFonts w:ascii="Times New Roman" w:hAnsi="Times New Roman" w:eastAsia="Times New Roman" w:cs="Times New Roman"/>
            <w:sz w:val="22"/>
            <w:szCs w:val="22"/>
          </w:rPr>
          <w:t xml:space="preserve">е</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д</w:t>
        </w:r>
        <w:r>
          <w:rPr>
            <w:rStyle w:val="1208"/>
            <w:rFonts w:ascii="Times New Roman" w:hAnsi="Times New Roman" w:eastAsia="Times New Roman" w:cs="Times New Roman"/>
            <w:sz w:val="22"/>
            <w:szCs w:val="22"/>
          </w:rPr>
          <w:t xml:space="preserve">оговора</w:t>
        </w:r>
        <w:r>
          <w:rPr>
            <w:rStyle w:val="1208"/>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ayout w:type="fixed"/>
        <w:tblLook w:val="04A0" w:firstRow="1" w:lastRow="0" w:firstColumn="1" w:lastColumn="0" w:noHBand="0" w:noVBand="1"/>
      </w:tblPr>
      <w:tblGrid>
        <w:gridCol w:w="846"/>
        <w:gridCol w:w="2981"/>
        <w:gridCol w:w="5952"/>
      </w:tblGrid>
      <w:tr>
        <w:tblPrEx/>
        <w:trPr/>
        <w:tc>
          <w:tcPr>
            <w:tcW w:w="846"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rPr>
                <w:b w:val="0"/>
                <w:bCs w:val="0"/>
                <w:sz w:val="22"/>
                <w:szCs w:val="22"/>
              </w:rPr>
            </w:pPr>
            <w:r>
              <w:rPr>
                <w:b w:val="0"/>
                <w:bCs w:val="0"/>
                <w:sz w:val="22"/>
                <w:szCs w:val="22"/>
              </w:rPr>
              <w:t xml:space="preserve">Лот № </w:t>
            </w:r>
            <w:r>
              <w:rPr>
                <w:b w:val="0"/>
                <w:bCs w:val="0"/>
                <w:sz w:val="22"/>
                <w:szCs w:val="22"/>
              </w:rPr>
            </w:r>
            <w:r>
              <w:rPr>
                <w:b w:val="0"/>
                <w:bCs w:val="0"/>
                <w:sz w:val="22"/>
                <w:szCs w:val="22"/>
              </w:rPr>
              <w:t xml:space="preserve">41005028-ЭКСП ПРОД-2026-ДГК</w:t>
            </w:r>
            <w:r>
              <w:rPr>
                <w:b w:val="0"/>
                <w:bCs w:val="0"/>
                <w:sz w:val="22"/>
                <w:szCs w:val="22"/>
              </w:rPr>
            </w:r>
            <w:r>
              <w:rPr>
                <w:b w:val="0"/>
                <w:bCs w:val="0"/>
                <w:sz w:val="22"/>
                <w:szCs w:val="22"/>
              </w:rPr>
              <w:t xml:space="preserve">: </w:t>
            </w:r>
            <w:r>
              <w:rPr>
                <w:b w:val="0"/>
                <w:bCs w:val="0"/>
                <w:sz w:val="22"/>
                <w:szCs w:val="22"/>
              </w:rPr>
            </w:r>
            <w:r>
              <w:rPr>
                <w:b w:val="0"/>
                <w:bCs w:val="0"/>
                <w:sz w:val="22"/>
                <w:szCs w:val="22"/>
              </w:rPr>
            </w:r>
          </w:p>
          <w:p>
            <w:pPr>
              <w:jc w:val="both"/>
              <w:rPr>
                <w:b w:val="0"/>
                <w:bCs w:val="0"/>
                <w:sz w:val="22"/>
                <w:szCs w:val="22"/>
              </w:rPr>
            </w:pPr>
            <w:r>
              <w:rPr>
                <w:b w:val="0"/>
                <w:bCs w:val="0"/>
                <w:sz w:val="22"/>
                <w:szCs w:val="22"/>
              </w:rPr>
            </w:r>
            <w:r>
              <w:rPr>
                <w:b w:val="0"/>
                <w:bCs w:val="0"/>
                <w:sz w:val="22"/>
                <w:szCs w:val="22"/>
              </w:rPr>
              <w:t xml:space="preserve">ОКПД2 71.20.12.000 Оказание услуг по продлению срока безопасной эксплуатации резервуаров хранения нефтепродуктов, для нужд СП, расположенных в Хабаровском крае, Приморском крае, Амурской области и Республике Саха (Якутия) и ЕАО</w:t>
            </w:r>
            <w:r>
              <w:rPr>
                <w:b w:val="0"/>
                <w:bCs w:val="0"/>
                <w:sz w:val="22"/>
                <w:szCs w:val="22"/>
              </w:rPr>
            </w:r>
            <w:r>
              <w:rPr>
                <w:b w:val="0"/>
                <w:bCs w:val="0"/>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194"/>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spacing w:before="0"/>
              <w:widowControl w:val="off"/>
              <w:rPr>
                <w:rFonts w:ascii="Times New Roman" w:hAnsi="Times New Roman" w:cs="Times New Roman"/>
                <w:sz w:val="22"/>
                <w:szCs w:val="22"/>
              </w:rPr>
            </w:pPr>
            <w:r>
              <w:rPr>
                <w:rStyle w:val="1189"/>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b w:val="0"/>
                <w:bCs w:val="0"/>
                <w:sz w:val="22"/>
                <w:szCs w:val="22"/>
              </w:rPr>
              <w:suppressLineNumbers w:val="0"/>
            </w:pPr>
            <w:r>
              <w:rPr>
                <w:rFonts w:ascii="Times New Roman" w:hAnsi="Times New Roman" w:eastAsia="Times New Roman" w:cs="Times New Roman"/>
                <w:b w:val="0"/>
                <w:bCs w:val="0"/>
                <w:sz w:val="22"/>
                <w:szCs w:val="22"/>
                <w14:ligatures w14:val="none"/>
              </w:rPr>
              <w:t xml:space="preserve">Место нахождения: 680000, г. Хабаровск, ул. Фрунзе, д. 49</w:t>
            </w:r>
            <w:r>
              <w:rPr>
                <w:b w:val="0"/>
                <w:bCs w:val="0"/>
                <w:sz w:val="22"/>
                <w:szCs w:val="22"/>
              </w:rPr>
            </w:r>
            <w:r>
              <w:rPr>
                <w:b w:val="0"/>
                <w:bCs w:val="0"/>
                <w:sz w:val="22"/>
                <w:szCs w:val="22"/>
              </w:rPr>
            </w:r>
          </w:p>
          <w:p>
            <w:pPr>
              <w:spacing w:before="0"/>
              <w:widowControl w:val="off"/>
              <w:rPr>
                <w:b w:val="0"/>
                <w:bCs w:val="0"/>
                <w:sz w:val="22"/>
                <w:szCs w:val="22"/>
              </w:rPr>
              <w:suppressLineNumbers w:val="0"/>
            </w:pPr>
            <w:r>
              <w:rPr>
                <w:rFonts w:ascii="Times New Roman" w:hAnsi="Times New Roman" w:eastAsia="Times New Roman" w:cs="Times New Roman"/>
                <w:b w:val="0"/>
                <w:bCs w:val="0"/>
                <w:sz w:val="22"/>
                <w:szCs w:val="22"/>
                <w14:ligatures w14:val="none"/>
              </w:rPr>
              <w:t xml:space="preserve">Почтовый адрес: 680000, г. Хабаровск, ул. Фрунзе, д. 49</w:t>
            </w:r>
            <w:r>
              <w:rPr>
                <w:b w:val="0"/>
                <w:bCs w:val="0"/>
                <w:sz w:val="22"/>
                <w:szCs w:val="22"/>
              </w:rPr>
            </w:r>
            <w:r>
              <w:rPr>
                <w:b w:val="0"/>
                <w:bCs w:val="0"/>
                <w:sz w:val="22"/>
                <w:szCs w:val="22"/>
              </w:rPr>
            </w:r>
          </w:p>
          <w:p>
            <w:pPr>
              <w:spacing w:before="0"/>
              <w:widowControl w:val="off"/>
              <w:rPr>
                <w:b w:val="0"/>
                <w:bCs w:val="0"/>
                <w:sz w:val="22"/>
                <w:szCs w:val="22"/>
              </w:rPr>
              <w:suppressLineNumbers w:val="0"/>
            </w:pPr>
            <w:r>
              <w:rPr>
                <w:rFonts w:ascii="Times New Roman" w:hAnsi="Times New Roman" w:eastAsia="Times New Roman" w:cs="Times New Roman"/>
                <w:b w:val="0"/>
                <w:bCs w:val="0"/>
                <w:sz w:val="22"/>
                <w:szCs w:val="22"/>
                <w14:ligatures w14:val="none"/>
              </w:rPr>
              <w:t xml:space="preserve">Адрес электронной почты: dgk@dgk.ru </w:t>
            </w:r>
            <w:r>
              <w:rPr>
                <w:b w:val="0"/>
                <w:bCs w:val="0"/>
                <w:sz w:val="22"/>
                <w:szCs w:val="22"/>
              </w:rPr>
            </w:r>
            <w:r>
              <w:rPr>
                <w:b w:val="0"/>
                <w:bCs w:val="0"/>
                <w:sz w:val="22"/>
                <w:szCs w:val="22"/>
              </w:rPr>
            </w:r>
          </w:p>
          <w:p>
            <w:pPr>
              <w:jc w:val="both"/>
              <w:spacing w:before="0"/>
              <w:widowControl w:val="off"/>
              <w:rPr>
                <w:b w:val="0"/>
                <w:bCs w:val="0"/>
                <w:sz w:val="22"/>
                <w:szCs w:val="22"/>
              </w:rPr>
              <w:suppressLineNumbers w:val="0"/>
            </w:pPr>
            <w:r>
              <w:rPr>
                <w:rFonts w:ascii="Times New Roman" w:hAnsi="Times New Roman" w:eastAsia="Times New Roman" w:cs="Times New Roman"/>
                <w:b w:val="0"/>
                <w:bCs w:val="0"/>
                <w:sz w:val="22"/>
                <w:szCs w:val="22"/>
                <w14:ligatures w14:val="none"/>
              </w:rPr>
              <w:t xml:space="preserve">Контактный телефон: +7(4212) 26-46-23</w:t>
            </w:r>
            <w:r>
              <w:rPr>
                <w:b w:val="0"/>
                <w:bCs w:val="0"/>
                <w:sz w:val="22"/>
                <w:szCs w:val="22"/>
              </w:rPr>
            </w:r>
            <w:r>
              <w:rPr>
                <w:b w:val="0"/>
                <w:bCs w:val="0"/>
                <w:sz w:val="22"/>
                <w:szCs w:val="22"/>
              </w:rPr>
            </w:r>
          </w:p>
          <w:p>
            <w:pPr>
              <w:jc w:val="both"/>
              <w:spacing w:before="0"/>
              <w:widowControl w:val="off"/>
              <w:suppressLineNumbers w:val="0"/>
            </w:pPr>
            <w:r>
              <w:rPr>
                <w:rFonts w:ascii="Times New Roman" w:hAnsi="Times New Roman" w:eastAsia="Times New Roman" w:cs="Times New Roman"/>
                <w:b w:val="0"/>
                <w:bCs w:val="0"/>
                <w:sz w:val="22"/>
                <w:szCs w:val="22"/>
                <w14:ligatures w14:val="none"/>
              </w:rPr>
              <w:t xml:space="preserve">По вопросу заключения Договора обращаться к главному  специалисту</w:t>
            </w:r>
            <w:r>
              <w:rPr>
                <w:rFonts w:ascii="Times New Roman" w:hAnsi="Times New Roman" w:eastAsia="Times New Roman" w:cs="Times New Roman"/>
                <w:b w:val="0"/>
                <w:bCs w:val="0"/>
                <w:sz w:val="22"/>
                <w:szCs w:val="22"/>
                <w14:ligatures w14:val="none"/>
              </w:rPr>
              <w:t xml:space="preserve"> ОСПП АО «ДГК» Бабахину Геннадию Валерьевичу </w:t>
            </w:r>
            <w:r/>
          </w:p>
          <w:p>
            <w:pPr>
              <w:jc w:val="both"/>
              <w:spacing w:before="0"/>
              <w:widowControl w:val="off"/>
              <w:rPr>
                <w:rFonts w:ascii="Times New Roman" w:hAnsi="Times New Roman" w:eastAsia="Times New Roman" w:cs="Times New Roman"/>
                <w:b w:val="0"/>
                <w:bCs w:val="0"/>
                <w:sz w:val="22"/>
                <w:szCs w:val="22"/>
              </w:rPr>
              <w:suppressLineNumbers w:val="0"/>
            </w:pPr>
            <w:r>
              <w:rPr>
                <w:rFonts w:ascii="Times New Roman" w:hAnsi="Times New Roman" w:eastAsia="Times New Roman" w:cs="Times New Roman"/>
                <w:b w:val="0"/>
                <w:bCs w:val="0"/>
                <w:sz w:val="22"/>
                <w:szCs w:val="22"/>
                <w14:ligatures w14:val="none"/>
              </w:rPr>
              <w:t xml:space="preserve">+7 (4212) 26-46-76</w:t>
            </w: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sz w:val="22"/>
                <w:szCs w:val="22"/>
              </w:rPr>
            </w:pPr>
            <w:r>
              <w:rPr>
                <w:b w:val="0"/>
                <w:i w:val="0"/>
                <w:sz w:val="22"/>
                <w:szCs w:val="22"/>
                <w:shd w:val="clear" w:color="auto" w:fill="auto"/>
              </w:rPr>
              <w:t xml:space="preserve">Адрес электронной почты: korneva-oa@dgk.ru</w:t>
            </w:r>
            <w:r>
              <w:rPr>
                <w:sz w:val="22"/>
                <w:szCs w:val="22"/>
              </w:rPr>
            </w:r>
            <w:r>
              <w:rPr>
                <w:sz w:val="22"/>
                <w:szCs w:val="22"/>
              </w:rPr>
            </w:r>
          </w:p>
          <w:p>
            <w:pPr>
              <w:spacing w:before="0"/>
              <w:widowControl w:val="off"/>
              <w:rPr>
                <w:b w:val="0"/>
                <w:i w:val="0"/>
                <w:sz w:val="22"/>
                <w:szCs w:val="22"/>
                <w:shd w:val="clear" w:color="auto" w:fill="auto"/>
              </w:rPr>
            </w:pPr>
            <w:r>
              <w:rPr>
                <w:b w:val="0"/>
                <w:i w:val="0"/>
                <w:sz w:val="22"/>
                <w:szCs w:val="22"/>
                <w:shd w:val="clear" w:color="auto" w:fill="auto"/>
              </w:rPr>
              <w:t xml:space="preserve">Контактный телефон: +7(4212) 26-46-23</w:t>
            </w:r>
            <w:r>
              <w:rPr>
                <w:b w:val="0"/>
                <w:i w:val="0"/>
                <w:sz w:val="22"/>
                <w:szCs w:val="22"/>
                <w:shd w:val="clear" w:color="auto" w:fill="auto"/>
              </w:rPr>
            </w:r>
            <w:r>
              <w:rPr>
                <w:b w:val="0"/>
                <w:i w:val="0"/>
                <w:sz w:val="22"/>
                <w:szCs w:val="22"/>
                <w:shd w:val="clear" w:color="auto" w:fill="auto"/>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221"/>
              <w:spacing w:before="0" w:beforeAutospacing="0" w:after="0" w:afterAutospacing="0"/>
              <w:rPr>
                <w:rFonts w:ascii="Times New Roman" w:hAnsi="Times New Roman" w:cs="Times New Roman"/>
                <w:i w:val="0"/>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Корнева Оксана Андреевна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46</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3</w:t>
            </w:r>
            <w:r>
              <w:rPr>
                <w:rFonts w:ascii="Times New Roman" w:hAnsi="Times New Roman" w:eastAsia="Times New Roman" w:cs="Times New Roman"/>
                <w:b w:val="0"/>
                <w:sz w:val="22"/>
                <w:szCs w:val="22"/>
              </w:rPr>
              <w:t xml:space="preserve">, адрес электронной почты: </w:t>
            </w:r>
            <w:hyperlink r:id="rId15" w:tooltip="lescheva-ee@dgk.ru" w:history="1">
              <w:r>
                <w:rPr>
                  <w:rStyle w:val="1194"/>
                  <w:rFonts w:ascii="Times New Roman" w:hAnsi="Times New Roman" w:eastAsia="Times New Roman" w:cs="Times New Roman"/>
                  <w:b w:val="0"/>
                  <w:sz w:val="22"/>
                  <w:szCs w:val="22"/>
                </w:rPr>
                <w:t xml:space="preserve">korneva-oa@dgk.ru</w:t>
              </w:r>
            </w:hyperlink>
            <w:r>
              <w:rPr>
                <w:rFonts w:ascii="Times New Roman" w:hAnsi="Times New Roman" w:cs="Times New Roman"/>
                <w:i w:val="0"/>
                <w:sz w:val="22"/>
                <w:szCs w:val="22"/>
                <w:shd w:val="clear" w:color="auto" w:fill="auto"/>
              </w:rPr>
            </w:r>
            <w:r>
              <w:rPr>
                <w:rFonts w:ascii="Times New Roman" w:hAnsi="Times New Roman" w:cs="Times New Roman"/>
                <w:i w:val="0"/>
                <w:sz w:val="22"/>
                <w:szCs w:val="22"/>
                <w:shd w:val="clear" w:color="auto" w:fill="auto"/>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«24»</w:t>
            </w:r>
            <w:r>
              <w:rPr>
                <w:rFonts w:ascii="Times New Roman" w:hAnsi="Times New Roman" w:eastAsia="Times New Roman" w:cs="Times New Roman"/>
                <w:b/>
                <w:bCs/>
                <w:sz w:val="22"/>
                <w:szCs w:val="22"/>
              </w:rPr>
              <w:t xml:space="preserve"> апреля</w:t>
            </w:r>
            <w:r>
              <w:rPr>
                <w:rFonts w:ascii="Times New Roman" w:hAnsi="Times New Roman" w:eastAsia="Times New Roman" w:cs="Times New Roman"/>
                <w:b/>
                <w:bCs/>
                <w:sz w:val="22"/>
                <w:szCs w:val="22"/>
              </w:rPr>
              <w:t xml:space="preserve"> 2026 г.</w:t>
            </w:r>
            <w:r>
              <w:rPr>
                <w:rFonts w:ascii="Times New Roman" w:hAnsi="Times New Roman" w:cs="Times New Roman"/>
                <w:b/>
                <w:bCs/>
                <w:sz w:val="22"/>
                <w:szCs w:val="22"/>
              </w:rPr>
            </w:r>
            <w:r>
              <w:rPr>
                <w:rFonts w:ascii="Times New Roman" w:hAnsi="Times New Roman" w:cs="Times New Roman"/>
                <w:b/>
                <w:bCs/>
                <w:sz w:val="22"/>
                <w:szCs w:val="22"/>
              </w:rPr>
            </w:r>
          </w:p>
          <w:p>
            <w:pPr>
              <w:pStyle w:val="1184"/>
              <w:rPr>
                <w:rStyle w:val="1189"/>
                <w:rFonts w:ascii="Times New Roman" w:hAnsi="Times New Roman" w:cs="Times New Roman"/>
                <w:sz w:val="22"/>
                <w:szCs w:val="22"/>
              </w:rPr>
            </w:pPr>
            <w:r>
              <w:rPr>
                <w:rStyle w:val="1189"/>
                <w:rFonts w:ascii="Times New Roman" w:hAnsi="Times New Roman" w:eastAsia="Times New Roman" w:cs="Times New Roman"/>
                <w:sz w:val="22"/>
                <w:szCs w:val="22"/>
              </w:rPr>
            </w:r>
            <w:r>
              <w:rPr>
                <w:rStyle w:val="1189"/>
                <w:rFonts w:ascii="Times New Roman" w:hAnsi="Times New Roman" w:cs="Times New Roman"/>
                <w:sz w:val="22"/>
                <w:szCs w:val="22"/>
              </w:rPr>
            </w:r>
            <w:r>
              <w:rPr>
                <w:rStyle w:val="1189"/>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18</w:t>
            </w:r>
            <w:r>
              <w:rPr>
                <w:rFonts w:ascii="Times New Roman" w:hAnsi="Times New Roman" w:eastAsia="Times New Roman" w:cs="Times New Roman"/>
                <w:sz w:val="22"/>
                <w:szCs w:val="22"/>
                <w:highlight w:val="white"/>
              </w:rPr>
              <w:t xml:space="preserve"> 925</w:t>
            </w:r>
            <w:r>
              <w:rPr>
                <w:rFonts w:ascii="Times New Roman" w:hAnsi="Times New Roman" w:eastAsia="Times New Roman" w:cs="Times New Roman"/>
                <w:sz w:val="22"/>
                <w:szCs w:val="22"/>
                <w:highlight w:val="white"/>
              </w:rPr>
              <w:t xml:space="preserve"> 000</w:t>
            </w:r>
            <w:r>
              <w:rPr>
                <w:rFonts w:ascii="Times New Roman" w:hAnsi="Times New Roman" w:eastAsia="Times New Roman" w:cs="Times New Roman"/>
                <w:sz w:val="22"/>
                <w:szCs w:val="22"/>
                <w:highlight w:val="white"/>
              </w:rPr>
              <w:t xml:space="preserve">,00</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08"/>
                  <w:rFonts w:ascii="Times New Roman" w:hAnsi="Times New Roman" w:eastAsia="Times New Roman" w:cs="Times New Roman"/>
                  <w:sz w:val="22"/>
                  <w:szCs w:val="22"/>
                </w:rPr>
                <w:t xml:space="preserve">Приложени</w:t>
              </w:r>
              <w:r>
                <w:rPr>
                  <w:rStyle w:val="1208"/>
                  <w:rFonts w:ascii="Times New Roman" w:hAnsi="Times New Roman" w:eastAsia="Times New Roman" w:cs="Times New Roman"/>
                  <w:sz w:val="22"/>
                  <w:szCs w:val="22"/>
                </w:rPr>
                <w:t xml:space="preserve">и</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228"/>
              <w:rPr>
                <w:b/>
                <w:szCs w:val="20"/>
              </w:rPr>
            </w:pPr>
            <w:r>
              <w:rPr>
                <w:b/>
                <w:szCs w:val="20"/>
              </w:rPr>
              <w:t xml:space="preserve">Требуется </w:t>
            </w:r>
            <w:r>
              <w:rPr>
                <w:b/>
                <w:szCs w:val="20"/>
              </w:rPr>
            </w:r>
            <w:r>
              <w:rPr>
                <w:b/>
                <w:szCs w:val="20"/>
              </w:rPr>
            </w:r>
          </w:p>
          <w:p>
            <w:pPr>
              <w:pStyle w:val="1184"/>
            </w:pPr>
            <w:r>
              <w:rPr>
                <w:rFonts w:ascii="Times New Roman" w:hAnsi="Times New Roman" w:eastAsia="Times New Roman" w:cs="Times New Roman"/>
                <w:sz w:val="22"/>
                <w:szCs w:val="22"/>
              </w:rPr>
              <w:t xml:space="preserve">Размер обеспечения заявок: 435 028,73 (ч</w:t>
            </w:r>
            <w:r>
              <w:rPr>
                <w:rFonts w:ascii="Times New Roman" w:hAnsi="Times New Roman" w:eastAsia="Times New Roman" w:cs="Times New Roman"/>
                <w:sz w:val="22"/>
                <w:szCs w:val="22"/>
              </w:rPr>
              <w:t xml:space="preserve">етыреста тридцать пять тысяч двадцать восемь</w:t>
            </w:r>
            <w:r>
              <w:rPr>
                <w:rFonts w:ascii="Times New Roman" w:hAnsi="Times New Roman" w:eastAsia="Times New Roman" w:cs="Times New Roman"/>
                <w:sz w:val="22"/>
                <w:szCs w:val="22"/>
              </w:rPr>
              <w:t xml:space="preserve">) рублей 73 копейки, НДС не облагается.</w:t>
            </w:r>
            <w:r/>
            <w:r/>
          </w:p>
          <w:p>
            <w:pPr>
              <w:pStyle w:val="1184"/>
            </w:pPr>
            <w:r>
              <w:rPr>
                <w:rFonts w:ascii="Times New Roman" w:hAnsi="Times New Roman" w:eastAsia="Times New Roman" w:cs="Times New Roman"/>
                <w:sz w:val="22"/>
                <w:szCs w:val="22"/>
              </w:rPr>
              <w:t xml:space="preserve">Форма обеспечения заявок: внесение денежных средств на индивидуальный счет, открытый Участнику Оператором ЭП в соответствии с Регламентом ЭП.</w:t>
            </w:r>
            <w:r/>
            <w:r/>
          </w:p>
          <w:p>
            <w:pPr>
              <w:pStyle w:val="1184"/>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1.2.18.</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184"/>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Внимание!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tc>
      </w:tr>
      <w:tr>
        <w:tblPrEx/>
        <w:trPr>
          <w:trHeight w:val="1707"/>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С</w:t>
            </w:r>
            <w:r>
              <w:rPr>
                <w:rFonts w:ascii="Times New Roman" w:hAnsi="Times New Roman" w:eastAsia="Times New Roman" w:cs="Times New Roman"/>
                <w:sz w:val="22"/>
                <w:szCs w:val="22"/>
                <w:highlight w:val="white"/>
              </w:rPr>
              <w:t xml:space="preserve">огласие (декларация) Участника на поставку продукции</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по </w:t>
            </w:r>
            <w:r>
              <w:rPr>
                <w:rFonts w:ascii="Times New Roman" w:hAnsi="Times New Roman" w:eastAsia="Times New Roman" w:cs="Times New Roman"/>
                <w:sz w:val="22"/>
                <w:szCs w:val="22"/>
                <w:highlight w:val="white"/>
              </w:rPr>
              <w:t xml:space="preserve">установленной </w:t>
            </w:r>
            <w:r>
              <w:rPr>
                <w:rFonts w:ascii="Times New Roman" w:hAnsi="Times New Roman" w:eastAsia="Times New Roman" w:cs="Times New Roman"/>
                <w:sz w:val="22"/>
                <w:szCs w:val="22"/>
                <w:highlight w:val="white"/>
              </w:rPr>
              <w:t xml:space="preserve">форме Технического предложения</w:t>
            </w:r>
            <w:r>
              <w:rPr>
                <w:rFonts w:ascii="Times New Roman" w:hAnsi="Times New Roman" w:eastAsia="Times New Roman" w:cs="Times New Roman"/>
                <w:sz w:val="22"/>
                <w:szCs w:val="22"/>
                <w:highlight w:val="white"/>
              </w:rPr>
              <w:t xml:space="preserve"> (форма </w:t>
            </w:r>
            <w:r>
              <w:rPr>
                <w:rFonts w:ascii="Times New Roman" w:hAnsi="Times New Roman" w:eastAsia="Times New Roman" w:cs="Times New Roman"/>
                <w:sz w:val="22"/>
                <w:szCs w:val="22"/>
                <w:highlight w:val="white"/>
              </w:rPr>
              <w:t xml:space="preserve">4</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highlight w:val="white"/>
                </w:rPr>
                <w:t xml:space="preserve">Приложение № </w:t>
              </w:r>
              <w:r>
                <w:rPr>
                  <w:rStyle w:val="1208"/>
                  <w:rFonts w:ascii="Times New Roman" w:hAnsi="Times New Roman" w:eastAsia="Times New Roman" w:cs="Times New Roman"/>
                  <w:sz w:val="22"/>
                  <w:szCs w:val="22"/>
                  <w:highlight w:val="white"/>
                </w:rPr>
                <w:t xml:space="preserve">4</w:t>
              </w:r>
            </w:hyperlink>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условиях, указанных в</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Документации о закупке</w:t>
            </w:r>
            <w:r>
              <w:rPr>
                <w:rFonts w:ascii="Times New Roman" w:hAnsi="Times New Roman" w:eastAsia="Times New Roman" w:cs="Times New Roman"/>
                <w:sz w:val="22"/>
                <w:szCs w:val="22"/>
                <w:highlight w:val="white"/>
              </w:rPr>
              <w:t xml:space="preserve"> и не</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подлежащих изменению по результатам проведения закупки, без</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направления Участником собственных подробных предложений</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22"/>
                <w:rFonts w:ascii="Times New Roman" w:hAnsi="Times New Roman" w:eastAsia="Times New Roman" w:cs="Times New Roman"/>
                <w:b w:val="0"/>
                <w:i w:val="0"/>
                <w:iCs w:val="0"/>
                <w:sz w:val="22"/>
                <w:szCs w:val="22"/>
                <w:highlight w:val="white"/>
              </w:rPr>
              <w:t xml:space="preserve">Н</w:t>
            </w:r>
            <w:r>
              <w:rPr>
                <w:rStyle w:val="1222"/>
                <w:rFonts w:ascii="Times New Roman" w:hAnsi="Times New Roman" w:eastAsia="Times New Roman" w:cs="Times New Roman"/>
                <w:b w:val="0"/>
                <w:i w:val="0"/>
                <w:iCs w:val="0"/>
                <w:sz w:val="22"/>
                <w:szCs w:val="22"/>
                <w:highlight w:val="white"/>
              </w:rPr>
              <w:t xml:space="preserve">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«24»</w:t>
            </w:r>
            <w:r>
              <w:rPr>
                <w:rFonts w:ascii="Times New Roman" w:hAnsi="Times New Roman" w:eastAsia="Times New Roman" w:cs="Times New Roman"/>
                <w:b/>
                <w:bCs/>
                <w:sz w:val="22"/>
                <w:szCs w:val="22"/>
              </w:rPr>
              <w:t xml:space="preserve"> апреля</w:t>
            </w:r>
            <w:r>
              <w:rPr>
                <w:rFonts w:ascii="Times New Roman" w:hAnsi="Times New Roman" w:eastAsia="Times New Roman" w:cs="Times New Roman"/>
                <w:b/>
                <w:bCs/>
                <w:sz w:val="22"/>
                <w:szCs w:val="22"/>
              </w:rPr>
              <w:t xml:space="preserve"> 2025г.</w:t>
            </w:r>
            <w:r>
              <w:rPr>
                <w:rFonts w:ascii="Times New Roman" w:hAnsi="Times New Roman" w:cs="Times New Roman"/>
                <w:b/>
                <w:bCs/>
                <w:sz w:val="22"/>
                <w:szCs w:val="22"/>
              </w:rPr>
            </w:r>
            <w:r>
              <w:rPr>
                <w:rFonts w:ascii="Times New Roman" w:hAnsi="Times New Roman" w:cs="Times New Roman"/>
                <w:b/>
                <w:bCs/>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«08»</w:t>
            </w:r>
            <w:r>
              <w:rPr>
                <w:rFonts w:ascii="Times New Roman" w:hAnsi="Times New Roman" w:eastAsia="Times New Roman" w:cs="Times New Roman"/>
                <w:b/>
                <w:bCs/>
                <w:sz w:val="22"/>
                <w:szCs w:val="22"/>
              </w:rPr>
              <w:t xml:space="preserve"> мая</w:t>
            </w:r>
            <w:r>
              <w:rPr>
                <w:rFonts w:ascii="Times New Roman" w:hAnsi="Times New Roman" w:eastAsia="Times New Roman" w:cs="Times New Roman"/>
                <w:b/>
                <w:bCs/>
                <w:sz w:val="22"/>
                <w:szCs w:val="22"/>
              </w:rPr>
              <w:t xml:space="preserve"> 2026 г. в 16 ч. 00 мин. </w:t>
            </w:r>
            <w:r>
              <w:rPr>
                <w:rFonts w:ascii="Times New Roman" w:hAnsi="Times New Roman" w:eastAsia="Times New Roman" w:cs="Times New Roman"/>
                <w:b/>
                <w:bCs/>
                <w:sz w:val="22"/>
                <w:szCs w:val="22"/>
              </w:rPr>
              <w:t xml:space="preserve">(по местному времени Организатора).</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«08» мая 2026 г. в 16 ч. 00 мин. </w:t>
            </w:r>
            <w:r>
              <w:rPr>
                <w:rFonts w:ascii="Times New Roman" w:hAnsi="Times New Roman" w:eastAsia="Times New Roman" w:cs="Times New Roman"/>
                <w:b/>
                <w:bCs/>
                <w:sz w:val="22"/>
                <w:szCs w:val="22"/>
              </w:rPr>
              <w:t xml:space="preserve">(по местному времени Организатора).</w:t>
            </w:r>
            <w:r>
              <w:rPr>
                <w:rFonts w:ascii="Times New Roman" w:hAnsi="Times New Roman" w:cs="Times New Roman"/>
                <w:b/>
                <w:bCs/>
                <w:sz w:val="22"/>
                <w:szCs w:val="22"/>
              </w:rPr>
            </w:r>
            <w:r>
              <w:rPr>
                <w:rFonts w:ascii="Times New Roman" w:hAnsi="Times New Roman" w:cs="Times New Roman"/>
                <w:b/>
                <w:bCs/>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«25» мая 2026 г.</w:t>
            </w:r>
            <w:r>
              <w:rPr>
                <w:rFonts w:ascii="Times New Roman" w:hAnsi="Times New Roman" w:cs="Times New Roman"/>
                <w:b/>
                <w:bCs/>
                <w:sz w:val="22"/>
                <w:szCs w:val="22"/>
              </w:rPr>
            </w:r>
            <w:r>
              <w:rPr>
                <w:rFonts w:ascii="Times New Roman" w:hAnsi="Times New Roman" w:cs="Times New Roman"/>
                <w:b/>
                <w:bCs/>
                <w:sz w:val="22"/>
                <w:szCs w:val="22"/>
              </w:rPr>
            </w:r>
          </w:p>
          <w:p>
            <w:pPr>
              <w:pStyle w:val="1184"/>
              <w:rPr>
                <w:rStyle w:val="1189"/>
                <w:rFonts w:ascii="Times New Roman" w:hAnsi="Times New Roman" w:cs="Times New Roman"/>
                <w:sz w:val="22"/>
                <w:szCs w:val="22"/>
              </w:rPr>
            </w:pPr>
            <w:r>
              <w:rPr>
                <w:rStyle w:val="1189"/>
                <w:rFonts w:ascii="Times New Roman" w:hAnsi="Times New Roman" w:eastAsia="Times New Roman" w:cs="Times New Roman"/>
                <w:sz w:val="22"/>
                <w:szCs w:val="22"/>
              </w:rPr>
            </w:r>
            <w:r>
              <w:rPr>
                <w:rStyle w:val="1189"/>
                <w:rFonts w:ascii="Times New Roman" w:hAnsi="Times New Roman" w:cs="Times New Roman"/>
                <w:sz w:val="22"/>
                <w:szCs w:val="22"/>
              </w:rPr>
            </w:r>
            <w:r>
              <w:rPr>
                <w:rStyle w:val="1189"/>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«25» мая 2026 г.</w:t>
            </w:r>
            <w:r>
              <w:rPr>
                <w:rFonts w:ascii="Times New Roman" w:hAnsi="Times New Roman" w:cs="Times New Roman"/>
                <w:b/>
                <w:bCs/>
                <w:sz w:val="22"/>
                <w:szCs w:val="22"/>
              </w:rPr>
            </w:r>
            <w:r>
              <w:rPr>
                <w:rFonts w:ascii="Times New Roman" w:hAnsi="Times New Roman" w:cs="Times New Roman"/>
                <w:b/>
                <w:bCs/>
                <w:sz w:val="22"/>
                <w:szCs w:val="22"/>
              </w:rPr>
            </w:r>
          </w:p>
          <w:p>
            <w:pPr>
              <w:pStyle w:val="1184"/>
              <w:rPr>
                <w:rStyle w:val="1189"/>
                <w:rFonts w:ascii="Times New Roman" w:hAnsi="Times New Roman" w:cs="Times New Roman"/>
                <w:sz w:val="22"/>
                <w:szCs w:val="22"/>
              </w:rPr>
            </w:pPr>
            <w:r>
              <w:rPr>
                <w:rStyle w:val="1189"/>
                <w:rFonts w:ascii="Times New Roman" w:hAnsi="Times New Roman" w:eastAsia="Times New Roman" w:cs="Times New Roman"/>
                <w:sz w:val="22"/>
                <w:szCs w:val="22"/>
              </w:rPr>
            </w:r>
            <w:r>
              <w:rPr>
                <w:rStyle w:val="1189"/>
                <w:rFonts w:ascii="Times New Roman" w:hAnsi="Times New Roman" w:cs="Times New Roman"/>
                <w:sz w:val="22"/>
                <w:szCs w:val="22"/>
              </w:rPr>
            </w:r>
            <w:r>
              <w:rPr>
                <w:rStyle w:val="1189"/>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221"/>
              <w:ind w:left="0" w:right="0" w:firstLine="0"/>
              <w:jc w:val="left"/>
              <w:spacing w:before="0" w:beforeAutospacing="0" w:after="0" w:afterAutospacing="0" w:line="240" w:lineRule="auto"/>
              <w:suppressLineNumbers w:val="0"/>
            </w:pPr>
            <w:r>
              <w:rPr>
                <w:b w:val="0"/>
                <w:bCs w:val="0"/>
                <w:sz w:val="22"/>
                <w:szCs w:val="22"/>
              </w:rPr>
              <w:t xml:space="preserve">Почтовый адрес: </w:t>
              <w:br/>
            </w:r>
            <w:r>
              <w:rPr>
                <w:b w:val="0"/>
                <w:bCs w:val="0"/>
                <w:sz w:val="22"/>
                <w:szCs w:val="22"/>
              </w:rPr>
              <w:t xml:space="preserve">680000, г. Хабаровск, ул. Фрунзе 49</w:t>
            </w:r>
            <w:r>
              <w:rPr>
                <w:b w:val="0"/>
                <w:bCs w:val="0"/>
                <w:sz w:val="22"/>
                <w:szCs w:val="22"/>
              </w:rPr>
            </w:r>
            <w:r/>
          </w:p>
          <w:p>
            <w:pPr>
              <w:pStyle w:val="1221"/>
              <w:ind w:left="0" w:right="0" w:firstLine="0"/>
              <w:jc w:val="left"/>
              <w:spacing w:before="0" w:beforeAutospacing="0" w:after="0" w:afterAutospacing="0" w:line="240" w:lineRule="auto"/>
              <w:suppressLineNumbers w:val="0"/>
            </w:pPr>
            <w:r>
              <w:rPr>
                <w:b w:val="0"/>
                <w:bCs w:val="0"/>
                <w:sz w:val="22"/>
                <w:szCs w:val="22"/>
              </w:rPr>
              <w:t xml:space="preserve">Контактное лицо для приема документов (Ф.И.О.)</w:t>
            </w:r>
            <w:r>
              <w:rPr>
                <w:b w:val="0"/>
                <w:bCs w:val="0"/>
                <w:sz w:val="22"/>
                <w:szCs w:val="22"/>
              </w:rPr>
            </w:r>
            <w:r/>
          </w:p>
          <w:p>
            <w:pPr>
              <w:pStyle w:val="1221"/>
              <w:ind w:left="0" w:right="0" w:firstLine="0"/>
              <w:jc w:val="left"/>
              <w:spacing w:before="0" w:beforeAutospacing="0" w:after="0" w:afterAutospacing="0" w:line="240" w:lineRule="auto"/>
              <w:suppressLineNumbers w:val="0"/>
            </w:pPr>
            <w:r>
              <w:rPr>
                <w:b w:val="0"/>
                <w:bCs w:val="0"/>
                <w:sz w:val="22"/>
                <w:szCs w:val="22"/>
              </w:rPr>
              <w:t xml:space="preserve">Главный специалист ОСПП Бабахин Геннадий Валерьевич   </w:t>
            </w:r>
            <w:r>
              <w:rPr>
                <w:b w:val="0"/>
                <w:bCs w:val="0"/>
                <w:sz w:val="22"/>
                <w:szCs w:val="22"/>
              </w:rPr>
            </w:r>
            <w:r/>
          </w:p>
          <w:p>
            <w:pPr>
              <w:pStyle w:val="1221"/>
              <w:ind w:left="0" w:right="0" w:firstLine="0"/>
              <w:jc w:val="left"/>
              <w:spacing w:before="0" w:beforeAutospacing="0" w:after="0" w:afterAutospacing="0" w:line="240" w:lineRule="auto"/>
              <w:rPr>
                <w:b w:val="0"/>
                <w:bCs w:val="0"/>
                <w:sz w:val="22"/>
                <w:szCs w:val="22"/>
              </w:rPr>
              <w:suppressLineNumbers w:val="0"/>
            </w:pPr>
            <w:r>
              <w:rPr>
                <w:b w:val="0"/>
                <w:bCs w:val="0"/>
                <w:sz w:val="22"/>
                <w:szCs w:val="22"/>
              </w:rPr>
              <w:t xml:space="preserve">8 (4212) 26-46-76 </w:t>
            </w:r>
            <w:r>
              <w:rPr>
                <w:b w:val="0"/>
                <w:bCs w:val="0"/>
                <w:sz w:val="22"/>
                <w:szCs w:val="22"/>
              </w:rPr>
            </w:r>
            <w:r>
              <w:rPr>
                <w:b w:val="0"/>
                <w:bCs w:val="0"/>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8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184"/>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52"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w:t>
        </w:r>
        <w:r>
          <w:rPr>
            <w:rStyle w:val="1208"/>
            <w:rFonts w:ascii="Times New Roman" w:hAnsi="Times New Roman" w:eastAsia="Times New Roman" w:cs="Times New Roman"/>
            <w:sz w:val="22"/>
            <w:szCs w:val="22"/>
          </w:rPr>
          <w:t xml:space="preserve">е</w:t>
        </w:r>
        <w:r>
          <w:rPr>
            <w:rStyle w:val="1208"/>
            <w:rFonts w:ascii="Times New Roman" w:hAnsi="Times New Roman" w:eastAsia="Times New Roman" w:cs="Times New Roman"/>
            <w:sz w:val="22"/>
            <w:szCs w:val="22"/>
          </w:rPr>
          <w:t xml:space="preserve"> № 3</w:t>
        </w:r>
      </w:hyperlink>
      <w:r>
        <w:rPr>
          <w:rStyle w:val="1208"/>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08"/>
            <w:rFonts w:ascii="Times New Roman" w:hAnsi="Times New Roman" w:eastAsia="Times New Roman" w:cs="Times New Roman"/>
            <w:sz w:val="22"/>
            <w:szCs w:val="22"/>
          </w:rPr>
          <w:t xml:space="preserve">8</w:t>
        </w:r>
        <w:r>
          <w:rPr>
            <w:rStyle w:val="1208"/>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Требований к</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Требований к</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180"/>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05"/>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rHeight w:val="483"/>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184"/>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4"/>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184"/>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184"/>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08"/>
            <w:rFonts w:ascii="Times New Roman" w:hAnsi="Times New Roman" w:eastAsia="Times New Roman" w:cs="Times New Roman"/>
            <w:sz w:val="22"/>
            <w:szCs w:val="22"/>
          </w:rPr>
          <w:t xml:space="preserve">Приложением № </w:t>
        </w:r>
        <w:r>
          <w:rPr>
            <w:rStyle w:val="1208"/>
            <w:rFonts w:ascii="Times New Roman" w:hAnsi="Times New Roman" w:eastAsia="Times New Roman" w:cs="Times New Roman"/>
            <w:sz w:val="22"/>
            <w:szCs w:val="22"/>
          </w:rPr>
          <w:t xml:space="preserve">6</w:t>
        </w:r>
        <w:r>
          <w:rPr>
            <w:rStyle w:val="1208"/>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w:t>
        </w:r>
        <w:r>
          <w:rPr>
            <w:rStyle w:val="1208"/>
            <w:rFonts w:ascii="Times New Roman" w:hAnsi="Times New Roman" w:eastAsia="Times New Roman" w:cs="Times New Roman"/>
            <w:sz w:val="22"/>
            <w:szCs w:val="22"/>
          </w:rPr>
          <w:t xml:space="preserve">роекта </w:t>
        </w:r>
        <w:r>
          <w:rPr>
            <w:rStyle w:val="1208"/>
            <w:rFonts w:ascii="Times New Roman" w:hAnsi="Times New Roman" w:eastAsia="Times New Roman" w:cs="Times New Roman"/>
            <w:sz w:val="22"/>
            <w:szCs w:val="22"/>
          </w:rPr>
          <w:t xml:space="preserve">д</w:t>
        </w:r>
        <w:r>
          <w:rPr>
            <w:rStyle w:val="1208"/>
            <w:rFonts w:ascii="Times New Roman" w:hAnsi="Times New Roman" w:eastAsia="Times New Roman" w:cs="Times New Roman"/>
            <w:sz w:val="22"/>
            <w:szCs w:val="22"/>
          </w:rPr>
          <w:t xml:space="preserve">оговора</w:t>
        </w:r>
        <w:r>
          <w:rPr>
            <w:rStyle w:val="1208"/>
            <w:rFonts w:ascii="Times New Roman" w:hAnsi="Times New Roman" w:eastAsia="Times New Roman" w:cs="Times New Roman"/>
            <w:sz w:val="22"/>
            <w:szCs w:val="22"/>
          </w:rPr>
          <w:t xml:space="preserve"> (Приложения № 2)</w:t>
        </w:r>
      </w:hyperlink>
      <w:r>
        <w:rPr>
          <w:rStyle w:val="1208"/>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192"/>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08"/>
            <w:rFonts w:ascii="Times New Roman" w:hAnsi="Times New Roman" w:eastAsia="Times New Roman" w:cs="Times New Roman"/>
            <w:sz w:val="22"/>
            <w:szCs w:val="22"/>
          </w:rPr>
          <w:t xml:space="preserve">О</w:t>
        </w:r>
        <w:r>
          <w:rPr>
            <w:rStyle w:val="1208"/>
            <w:rFonts w:ascii="Times New Roman" w:hAnsi="Times New Roman" w:eastAsia="Times New Roman" w:cs="Times New Roman"/>
            <w:sz w:val="22"/>
            <w:szCs w:val="22"/>
          </w:rPr>
          <w:t xml:space="preserve">тборочным критериям</w:t>
        </w:r>
        <w:r>
          <w:rPr>
            <w:rStyle w:val="1208"/>
            <w:rFonts w:ascii="Times New Roman" w:hAnsi="Times New Roman" w:eastAsia="Times New Roman" w:cs="Times New Roman"/>
            <w:sz w:val="22"/>
            <w:szCs w:val="22"/>
          </w:rPr>
          <w:t xml:space="preserve"> рассмотрения заявок (Приложение № </w:t>
        </w:r>
        <w:r>
          <w:rPr>
            <w:rStyle w:val="1208"/>
            <w:rFonts w:ascii="Times New Roman" w:hAnsi="Times New Roman" w:eastAsia="Times New Roman" w:cs="Times New Roman"/>
            <w:sz w:val="22"/>
            <w:szCs w:val="22"/>
          </w:rPr>
          <w:t xml:space="preserve">7</w:t>
        </w:r>
        <w:r>
          <w:rPr>
            <w:rStyle w:val="1208"/>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192"/>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192"/>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192"/>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81"/>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1"/>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181"/>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192"/>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Техническими требования</w:t>
        </w:r>
        <w:r>
          <w:rPr>
            <w:rStyle w:val="1208"/>
            <w:rFonts w:ascii="Times New Roman" w:hAnsi="Times New Roman" w:eastAsia="Times New Roman" w:cs="Times New Roman"/>
            <w:sz w:val="22"/>
            <w:szCs w:val="22"/>
          </w:rPr>
          <w:t xml:space="preserve">ми</w:t>
        </w:r>
        <w:r>
          <w:rPr>
            <w:rStyle w:val="1208"/>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08"/>
            <w:rFonts w:ascii="Times New Roman" w:hAnsi="Times New Roman" w:eastAsia="Times New Roman" w:cs="Times New Roman"/>
            <w:sz w:val="22"/>
            <w:szCs w:val="22"/>
          </w:rPr>
          <w:t xml:space="preserve">8</w:t>
        </w:r>
        <w:r>
          <w:rPr>
            <w:rStyle w:val="1208"/>
            <w:rFonts w:ascii="Times New Roman" w:hAnsi="Times New Roman" w:eastAsia="Times New Roman" w:cs="Times New Roman"/>
            <w:sz w:val="22"/>
            <w:szCs w:val="22"/>
          </w:rPr>
          <w:t xml:space="preserve">)</w:t>
        </w:r>
      </w:hyperlink>
      <w:r>
        <w:rPr>
          <w:rStyle w:val="1208"/>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192"/>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192"/>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181"/>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Приложением №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Приложением №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192"/>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181"/>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192"/>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08"/>
            <w:rFonts w:ascii="Times New Roman" w:hAnsi="Times New Roman" w:eastAsia="Times New Roman" w:cs="Times New Roman"/>
            <w:sz w:val="22"/>
            <w:szCs w:val="22"/>
          </w:rPr>
          <w:t xml:space="preserve">Приложением № </w:t>
        </w:r>
        <w:r>
          <w:rPr>
            <w:rStyle w:val="1208"/>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Приложения №</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1 </w:t>
        </w:r>
        <w:r>
          <w:rPr>
            <w:rStyle w:val="1208"/>
            <w:rFonts w:ascii="Times New Roman" w:hAnsi="Times New Roman" w:eastAsia="Times New Roman" w:cs="Times New Roman"/>
            <w:sz w:val="22"/>
            <w:szCs w:val="22"/>
          </w:rPr>
          <w:t xml:space="preserve">– </w:t>
        </w:r>
        <w:r>
          <w:rPr>
            <w:rStyle w:val="1208"/>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4"/>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08"/>
                  <w:rFonts w:ascii="Times New Roman" w:hAnsi="Times New Roman" w:eastAsia="Times New Roman" w:cs="Times New Roman"/>
                  <w:sz w:val="22"/>
                  <w:szCs w:val="22"/>
                </w:rPr>
                <w:t xml:space="preserve">Приложение № </w:t>
              </w:r>
              <w:r>
                <w:rPr>
                  <w:rStyle w:val="1208"/>
                  <w:rFonts w:ascii="Times New Roman" w:hAnsi="Times New Roman" w:eastAsia="Times New Roman" w:cs="Times New Roman"/>
                  <w:sz w:val="22"/>
                  <w:szCs w:val="22"/>
                </w:rPr>
                <w:t xml:space="preserve">1</w:t>
              </w:r>
              <w:r>
                <w:rPr>
                  <w:rStyle w:val="1208"/>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08"/>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192"/>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192"/>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84"/>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84"/>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79"/>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05"/>
        <w:tblW w:w="0" w:type="auto"/>
        <w:tblLayout w:type="fixed"/>
        <w:tblLook w:val="04A0" w:firstRow="1" w:lastRow="0" w:firstColumn="1" w:lastColumn="0" w:noHBand="0" w:noVBand="1"/>
      </w:tblPr>
      <w:tblGrid>
        <w:gridCol w:w="1129"/>
        <w:gridCol w:w="5957"/>
        <w:gridCol w:w="8040"/>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95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04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3"/>
            <w:tcW w:w="15126" w:type="dxa"/>
            <w:vMerge w:val="restart"/>
            <w:textDirection w:val="lrTb"/>
            <w:noWrap w:val="false"/>
          </w:tcPr>
          <w:p>
            <w:pPr>
              <w:pStyle w:val="1184"/>
            </w:pPr>
            <w:r>
              <w:rPr>
                <w:rFonts w:ascii="Times New Roman" w:hAnsi="Times New Roman" w:eastAsia="Times New Roman" w:cs="Times New Roman"/>
                <w:sz w:val="22"/>
                <w:szCs w:val="22"/>
              </w:rPr>
              <w:t xml:space="preserve">Обязательные требования (неисполнение которых повлечёт отклонение заявки):</w:t>
            </w:r>
            <w:r>
              <w:rPr>
                <w:rFonts w:ascii="Times New Roman" w:hAnsi="Times New Roman" w:eastAsia="Times New Roman" w:cs="Times New Roman"/>
                <w:sz w:val="22"/>
                <w:szCs w:val="22"/>
              </w:rPr>
            </w:r>
            <w:r/>
          </w:p>
        </w:tc>
      </w:tr>
      <w:tr>
        <w:tblPrEx/>
        <w:trPr/>
        <w:tc>
          <w:tcPr>
            <w:tcW w:w="1129" w:type="dxa"/>
            <w:textDirection w:val="lrTb"/>
            <w:noWrap w:val="false"/>
          </w:tcPr>
          <w:p>
            <w:pPr>
              <w:pStyle w:val="1184"/>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957" w:type="dxa"/>
            <w:textDirection w:val="lrTb"/>
            <w:noWrap w:val="false"/>
          </w:tcPr>
          <w:p>
            <w:pPr>
              <w:ind w:firstLine="283"/>
              <w:jc w:val="both"/>
              <w:widowControl w:val="off"/>
              <w:rPr>
                <w:color w:val="000000" w:themeColor="text1"/>
                <w:sz w:val="24"/>
                <w:szCs w:val="24"/>
              </w:rPr>
              <w:suppressLineNumbers w:val="0"/>
            </w:pPr>
            <w:r>
              <w:rPr>
                <w:color w:val="000000" w:themeColor="text1"/>
                <w:sz w:val="22"/>
                <w:szCs w:val="22"/>
                <w:highlight w:val="white"/>
              </w:rPr>
              <w:t xml:space="preserve">Наличие лицензии Ростехнадзора на осуществление деятельности по проведению экспертизы промышленной безопасности технических устройств, зданий и сооружений на опасном производственном объекте, предназначенных дл</w:t>
            </w:r>
            <w:r>
              <w:rPr>
                <w:color w:val="000000" w:themeColor="text1"/>
                <w:sz w:val="22"/>
                <w:szCs w:val="22"/>
                <w:highlight w:val="white"/>
              </w:rPr>
              <w:t xml:space="preserve">я осуществления технологических процессов, хранения сырья или продукции, перемещения людей и грузов, локализации и ликвидации последствий аварий (переоформленную в соответствие с требованием статья 31, пункт 6.1 Федерального закона от 14.10.2014 № 307-ФЗ);</w:t>
            </w:r>
            <w:r>
              <w:rPr>
                <w:color w:val="000000" w:themeColor="text1"/>
                <w:sz w:val="22"/>
                <w:szCs w:val="22"/>
              </w:rPr>
            </w:r>
            <w:r>
              <w:rPr>
                <w:color w:val="000000" w:themeColor="text1"/>
                <w:sz w:val="22"/>
                <w:szCs w:val="22"/>
              </w:rPr>
            </w:r>
          </w:p>
          <w:p>
            <w:pPr>
              <w:ind w:firstLine="283"/>
              <w:jc w:val="both"/>
              <w:widowControl w:val="off"/>
              <w:rPr>
                <w:color w:val="000000" w:themeColor="text1"/>
                <w:sz w:val="24"/>
                <w:szCs w:val="24"/>
                <w:highlight w:val="white"/>
              </w:rPr>
              <w:suppressLineNumbers w:val="0"/>
            </w:pPr>
            <w:r>
              <w:rPr>
                <w:color w:val="000000" w:themeColor="text1"/>
                <w:sz w:val="22"/>
                <w:szCs w:val="22"/>
                <w:highlight w:val="white"/>
              </w:rPr>
              <w:t xml:space="preserve">Документ подтверждающий требование ч. 2, ст. 13 Федерального закона от 20.06.1997 № 116-ФЗ, п.15 ФНиП в области промышленной безопасности «Правила проведения экспертизы промышленной безопасности», утвержденных приказом Ростехнадзора от 20.10.2020 №420.</w:t>
            </w:r>
            <w:r>
              <w:rPr>
                <w:color w:val="000000" w:themeColor="text1"/>
                <w:sz w:val="22"/>
                <w:szCs w:val="22"/>
                <w:highlight w:val="white"/>
              </w:rPr>
            </w:r>
            <w:r>
              <w:rPr>
                <w:color w:val="000000" w:themeColor="text1"/>
                <w:sz w:val="22"/>
                <w:szCs w:val="22"/>
                <w:highlight w:val="white"/>
              </w:rPr>
            </w:r>
            <w:r>
              <w:rPr>
                <w:sz w:val="22"/>
                <w:szCs w:val="22"/>
              </w:rPr>
            </w:r>
            <w:r>
              <w:rPr>
                <w:sz w:val="22"/>
                <w:szCs w:val="22"/>
              </w:rPr>
            </w:r>
            <w:r>
              <w:rPr>
                <w:color w:val="000000" w:themeColor="text1"/>
                <w:sz w:val="22"/>
                <w:szCs w:val="22"/>
                <w:highlight w:val="white"/>
              </w:rPr>
            </w:r>
          </w:p>
        </w:tc>
        <w:tc>
          <w:tcPr>
            <w:tcW w:w="8040" w:type="dxa"/>
            <w:textDirection w:val="lrTb"/>
            <w:noWrap w:val="false"/>
          </w:tcPr>
          <w:p>
            <w:pPr>
              <w:ind w:firstLine="283"/>
              <w:jc w:val="both"/>
              <w:widowControl w:val="off"/>
              <w:rPr>
                <w:color w:val="000000" w:themeColor="text1"/>
                <w:spacing w:val="-1"/>
                <w:sz w:val="24"/>
                <w:szCs w:val="24"/>
              </w:rPr>
              <w:suppressLineNumbers w:val="0"/>
            </w:pPr>
            <w:r>
              <w:rPr>
                <w:color w:val="000000" w:themeColor="text1"/>
                <w:sz w:val="22"/>
                <w:szCs w:val="22"/>
              </w:rPr>
              <w:t xml:space="preserve">К</w:t>
            </w:r>
            <w:r>
              <w:rPr>
                <w:color w:val="000000" w:themeColor="text1"/>
                <w:spacing w:val="-1"/>
                <w:sz w:val="22"/>
                <w:szCs w:val="22"/>
              </w:rPr>
              <w:t xml:space="preserve">опию лицензии</w:t>
            </w:r>
            <w:r>
              <w:rPr>
                <w:color w:val="000000" w:themeColor="text1"/>
                <w:sz w:val="22"/>
                <w:szCs w:val="22"/>
              </w:rPr>
              <w:t xml:space="preserve"> организации, оказывающей услуги по проведению экспертизы промышленной безопасности технических устройств, зданий и сооружений на опасном производственном объекте предназначе</w:t>
            </w:r>
            <w:r>
              <w:rPr>
                <w:color w:val="000000" w:themeColor="text1"/>
                <w:sz w:val="22"/>
                <w:szCs w:val="22"/>
              </w:rPr>
              <w:t xml:space="preserve">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(переоформленную в соответствие с требованием п. 6.1, ст. 31 Федерального закона от 14.10.2014 № 307-ФЗ)</w:t>
            </w:r>
            <w:r>
              <w:rPr>
                <w:color w:val="000000" w:themeColor="text1"/>
                <w:spacing w:val="-1"/>
                <w:sz w:val="22"/>
                <w:szCs w:val="22"/>
              </w:rPr>
              <w:t xml:space="preserve">;</w:t>
            </w:r>
            <w:r>
              <w:rPr>
                <w:color w:val="000000" w:themeColor="text1"/>
                <w:spacing w:val="-1"/>
                <w:sz w:val="22"/>
                <w:szCs w:val="22"/>
              </w:rPr>
            </w:r>
            <w:r>
              <w:rPr>
                <w:color w:val="000000" w:themeColor="text1"/>
                <w:spacing w:val="-1"/>
                <w:sz w:val="22"/>
                <w:szCs w:val="22"/>
              </w:rPr>
            </w:r>
          </w:p>
          <w:p>
            <w:pPr>
              <w:pStyle w:val="1184"/>
              <w:ind w:firstLine="0"/>
              <w:jc w:val="both"/>
              <w:spacing w:before="0" w:beforeAutospacing="0" w:after="0" w:afterAutospacing="0"/>
              <w:rPr>
                <w:rFonts w:ascii="Times New Roman" w:hAnsi="Times New Roman" w:eastAsia="Times New Roman" w:cs="Times New Roman"/>
                <w:sz w:val="22"/>
                <w:szCs w:val="22"/>
                <w:highlight w:val="none"/>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highlight w:val="none"/>
              </w:rPr>
            </w:r>
          </w:p>
        </w:tc>
      </w:tr>
      <w:tr>
        <w:tblPrEx/>
        <w:trPr/>
        <w:tc>
          <w:tcPr>
            <w:tcW w:w="1129" w:type="dxa"/>
            <w:vMerge w:val="restart"/>
            <w:textDirection w:val="lrTb"/>
            <w:noWrap w:val="false"/>
          </w:tcPr>
          <w:p>
            <w:pPr>
              <w:pStyle w:val="1184"/>
              <w:numPr>
                <w:ilvl w:val="0"/>
                <w:numId w:val="5"/>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ind w:firstLine="283"/>
              <w:jc w:val="both"/>
              <w:rPr>
                <w:color w:val="000000" w:themeColor="text1"/>
                <w:sz w:val="24"/>
                <w:szCs w:val="24"/>
                <w:highlight w:val="white"/>
              </w:rPr>
              <w:suppressLineNumbers w:val="0"/>
            </w:pPr>
            <w:r>
              <w:rPr>
                <w:color w:val="000000" w:themeColor="text1"/>
                <w:sz w:val="22"/>
                <w:szCs w:val="22"/>
                <w:highlight w:val="white"/>
              </w:rPr>
              <w:t xml:space="preserve">Наличие аттестованной лаборатории неразрушающего контроля (ЛНК) в соответствии с Правилами аттестации и основными требованиями к лабораториям неразрушающего контроля (СДАНК-01-2020, в соответствии с </w:t>
            </w:r>
            <w:r>
              <w:rPr>
                <w:rStyle w:val="1_1796"/>
                <w:i w:val="0"/>
                <w:iCs w:val="0"/>
                <w:color w:val="000000" w:themeColor="text1"/>
                <w:sz w:val="22"/>
                <w:szCs w:val="22"/>
                <w:highlight w:val="white"/>
                <w:shd w:val="clear" w:color="auto" w:fill="ffffff"/>
              </w:rPr>
              <w:t xml:space="preserve">ПБ 03-440-02</w:t>
            </w:r>
            <w:r>
              <w:rPr>
                <w:color w:val="000000" w:themeColor="text1"/>
                <w:sz w:val="22"/>
                <w:szCs w:val="22"/>
                <w:highlight w:val="white"/>
              </w:rPr>
              <w:t xml:space="preserve">) с видами контроля: </w:t>
            </w:r>
            <w:r>
              <w:rPr>
                <w:color w:val="000000" w:themeColor="text1"/>
                <w:sz w:val="22"/>
                <w:szCs w:val="22"/>
              </w:rPr>
              <w:t xml:space="preserve">ультразвуковой, визуально-измерительный, радиационный, оптический </w:t>
            </w:r>
            <w:r>
              <w:rPr>
                <w:color w:val="000000" w:themeColor="text1"/>
                <w:sz w:val="22"/>
                <w:szCs w:val="22"/>
              </w:rPr>
              <w:t xml:space="preserve">контроль (ОК), а</w:t>
            </w:r>
            <w:r>
              <w:rPr>
                <w:color w:val="000000" w:themeColor="text1"/>
                <w:sz w:val="22"/>
                <w:szCs w:val="22"/>
              </w:rPr>
              <w:t xml:space="preserve">кустико-эмиссионный (АЭ), магнитопорошковый, капиллярный (ПВК), по объектам контроля: : «Резервуары для нефти и нефтепродуктов» (6.6); «Оборудование взрывопожароопасных и химически опасных производств» (8), «Здания и сооружения (строительные объекты)» (11)</w:t>
            </w:r>
            <w:r>
              <w:rPr>
                <w:color w:val="000000" w:themeColor="text1"/>
                <w:sz w:val="22"/>
                <w:szCs w:val="22"/>
                <w:highlight w:val="white"/>
              </w:rPr>
              <w:t xml:space="preserve">. Экспертная организация вправе привлекать к проведению экспертизы лаборатории других организаций на условиях субподряда.</w:t>
            </w:r>
            <w:r>
              <w:rPr>
                <w:color w:val="000000" w:themeColor="text1"/>
                <w:sz w:val="22"/>
                <w:szCs w:val="22"/>
                <w:highlight w:val="white"/>
              </w:rPr>
            </w:r>
            <w:r>
              <w:rPr>
                <w:color w:val="000000" w:themeColor="text1"/>
                <w:sz w:val="22"/>
                <w:szCs w:val="22"/>
                <w:highlight w:val="white"/>
              </w:rPr>
            </w:r>
          </w:p>
          <w:p>
            <w:pPr>
              <w:ind w:firstLine="283"/>
              <w:jc w:val="both"/>
              <w:widowControl w:val="off"/>
              <w:rPr>
                <w:color w:val="000000" w:themeColor="text1"/>
                <w:sz w:val="24"/>
                <w:szCs w:val="24"/>
                <w:highlight w:val="white"/>
              </w:rPr>
              <w:suppressLineNumbers w:val="0"/>
            </w:pPr>
            <w:r>
              <w:rPr>
                <w:color w:val="000000" w:themeColor="text1"/>
                <w:sz w:val="22"/>
                <w:szCs w:val="22"/>
                <w:highlight w:val="white"/>
              </w:rPr>
              <w:t xml:space="preserve">Документ, подтверждающий требование: п.9 ФНиП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утвержденных приказом Ростехнадзора от 01.12.2020 №478.</w:t>
            </w:r>
            <w:r>
              <w:rPr>
                <w:color w:val="000000" w:themeColor="text1"/>
                <w:sz w:val="22"/>
                <w:szCs w:val="22"/>
                <w:highlight w:val="white"/>
              </w:rPr>
            </w:r>
            <w:r>
              <w:rPr>
                <w:color w:val="000000" w:themeColor="text1"/>
                <w:sz w:val="22"/>
                <w:szCs w:val="22"/>
                <w:highlight w:val="white"/>
              </w:rPr>
            </w:r>
            <w:r>
              <w:rPr>
                <w:sz w:val="22"/>
                <w:szCs w:val="22"/>
              </w:rPr>
            </w:r>
            <w:r>
              <w:rPr>
                <w:sz w:val="22"/>
                <w:szCs w:val="22"/>
              </w:rPr>
            </w:r>
            <w:r>
              <w:rPr>
                <w:color w:val="000000" w:themeColor="text1"/>
                <w:sz w:val="22"/>
                <w:szCs w:val="22"/>
                <w:highlight w:val="white"/>
              </w:rPr>
            </w:r>
          </w:p>
        </w:tc>
        <w:tc>
          <w:tcPr>
            <w:tcW w:w="8040" w:type="dxa"/>
            <w:vMerge w:val="restart"/>
            <w:textDirection w:val="lrTb"/>
            <w:noWrap w:val="false"/>
          </w:tcPr>
          <w:p>
            <w:pPr>
              <w:ind w:firstLine="283"/>
              <w:jc w:val="both"/>
              <w:rPr>
                <w:sz w:val="22"/>
                <w:szCs w:val="22"/>
              </w:rPr>
              <w:suppressLineNumbers w:val="0"/>
            </w:pPr>
            <w:r>
              <w:rPr>
                <w:sz w:val="22"/>
                <w:szCs w:val="22"/>
              </w:rPr>
            </w:r>
            <w:r>
              <w:rPr>
                <w:color w:val="000000" w:themeColor="text1"/>
                <w:sz w:val="22"/>
                <w:szCs w:val="22"/>
              </w:rPr>
              <w:t xml:space="preserve">Копия свидетельства об аттестации лаборатории неразрушающего контроля (ЛНК) в соответствии с Правилами аттестации и основными требованиями к лабораториям неразрушающего контроля (СДАНК-01-2020</w:t>
            </w:r>
            <w:r>
              <w:rPr>
                <w:rStyle w:val="1_1796"/>
                <w:i w:val="0"/>
                <w:iCs w:val="0"/>
                <w:color w:val="000000" w:themeColor="text1"/>
                <w:sz w:val="22"/>
                <w:szCs w:val="22"/>
                <w:shd w:val="clear" w:color="auto" w:fill="ffffff"/>
              </w:rPr>
              <w:t xml:space="preserve">) </w:t>
            </w:r>
            <w:r>
              <w:rPr>
                <w:color w:val="000000" w:themeColor="text1"/>
                <w:sz w:val="22"/>
                <w:szCs w:val="22"/>
              </w:rPr>
              <w:t xml:space="preserve">в соответствии с </w:t>
            </w:r>
            <w:r>
              <w:rPr>
                <w:rStyle w:val="1_1796"/>
                <w:i w:val="0"/>
                <w:iCs w:val="0"/>
                <w:color w:val="000000" w:themeColor="text1"/>
                <w:sz w:val="22"/>
                <w:szCs w:val="22"/>
                <w:shd w:val="clear" w:color="auto" w:fill="ffffff"/>
              </w:rPr>
              <w:t xml:space="preserve">ПБ 03-440-02</w:t>
            </w:r>
            <w:r>
              <w:rPr>
                <w:color w:val="000000" w:themeColor="text1"/>
                <w:sz w:val="22"/>
                <w:szCs w:val="22"/>
              </w:rPr>
              <w:t xml:space="preserve">) с видами контроля: ультразвуковой, визуально-измерительный, радиационный, </w:t>
            </w:r>
            <w:r>
              <w:rPr>
                <w:color w:val="000000" w:themeColor="text1"/>
                <w:sz w:val="22"/>
                <w:szCs w:val="22"/>
              </w:rPr>
              <w:t xml:space="preserve">оптический контроль (ОК), акустико-эмиссионный (АЭ), магнитопорошковый, капиллярный (ПВК), по объектам контроля: : «Резервуа</w:t>
            </w:r>
            <w:r>
              <w:rPr>
                <w:color w:val="000000" w:themeColor="text1"/>
                <w:sz w:val="22"/>
                <w:szCs w:val="22"/>
              </w:rPr>
              <w:t xml:space="preserve">ры для нефти и нефтепродуктов» (6.6); «Оборудование взрывопожароопасных и химически опасных производств» (8), «Здания и сооружения (строительные объекты)» (11)  Экспертная организация вправе привлекать к проведению экспертизы лаборатории других организаций</w:t>
            </w:r>
            <w:r>
              <w:rPr>
                <w:color w:val="000000" w:themeColor="text1"/>
                <w:sz w:val="22"/>
                <w:szCs w:val="22"/>
              </w:rPr>
              <w:t xml:space="preserve"> на условиях субподряда. В случае привлечения лабораторий других организаций на условиях субподряда, участником предоставляются документ, подтверждающий наличие договорных взаимоотношений со сторонней лабораторией и документы, подтверждающие её аттестацию.</w:t>
            </w:r>
            <w:r>
              <w:rPr>
                <w:sz w:val="22"/>
                <w:szCs w:val="22"/>
              </w:rPr>
            </w:r>
            <w:r>
              <w:rPr>
                <w:sz w:val="22"/>
                <w:szCs w:val="22"/>
              </w:rPr>
            </w:r>
            <w:r>
              <w:rPr>
                <w:sz w:val="22"/>
                <w:szCs w:val="22"/>
              </w:rPr>
            </w:r>
          </w:p>
        </w:tc>
      </w:tr>
      <w:tr>
        <w:tblPrEx/>
        <w:trPr/>
        <w:tc>
          <w:tcPr>
            <w:tcW w:w="1129" w:type="dxa"/>
            <w:vMerge w:val="restart"/>
            <w:textDirection w:val="lrTb"/>
            <w:noWrap w:val="false"/>
          </w:tcPr>
          <w:p>
            <w:pPr>
              <w:pStyle w:val="1184"/>
              <w:numPr>
                <w:ilvl w:val="0"/>
                <w:numId w:val="5"/>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ind w:firstLine="283"/>
              <w:jc w:val="both"/>
              <w:widowControl w:val="off"/>
              <w:rPr>
                <w:color w:val="000000" w:themeColor="text1"/>
                <w:sz w:val="24"/>
                <w:szCs w:val="24"/>
                <w:highlight w:val="white"/>
              </w:rPr>
              <w:suppressLineNumbers w:val="0"/>
            </w:pPr>
            <w:r>
              <w:rPr>
                <w:color w:val="000000" w:themeColor="text1"/>
                <w:sz w:val="22"/>
                <w:szCs w:val="22"/>
                <w:highlight w:val="white"/>
              </w:rPr>
              <w:t xml:space="preserve">Наличие аккредитованной испытательной лаборатории в соответствии с требованиями ГОСТ ИСО/МЭК 17025-2019, СДА-15-2009 с видами методов испытаний: Измерения твёрдости; Спектральный анализ, Измерение деформация оснований зданий и сооружений; </w:t>
            </w:r>
            <w:r>
              <w:rPr>
                <w:sz w:val="22"/>
                <w:szCs w:val="22"/>
              </w:rPr>
            </w:r>
            <w:r>
              <w:rPr>
                <w:color w:val="000000" w:themeColor="text1"/>
                <w:sz w:val="22"/>
                <w:szCs w:val="22"/>
                <w:highlight w:val="white"/>
              </w:rPr>
            </w:r>
          </w:p>
          <w:p>
            <w:pPr>
              <w:ind w:firstLine="283"/>
              <w:jc w:val="both"/>
              <w:widowControl w:val="off"/>
              <w:rPr>
                <w:color w:val="000000" w:themeColor="text1"/>
                <w:sz w:val="24"/>
                <w:szCs w:val="24"/>
                <w:highlight w:val="white"/>
              </w:rPr>
              <w:suppressLineNumbers w:val="0"/>
            </w:pPr>
            <w:r>
              <w:rPr>
                <w:color w:val="000000" w:themeColor="text1"/>
                <w:sz w:val="22"/>
                <w:szCs w:val="22"/>
                <w:highlight w:val="white"/>
              </w:rPr>
              <w:t xml:space="preserve">Определение прочности механическими методами неразрушающего контроля; Определение прочности бетона ультразвуковым методом; Определение толщины защитного слоя бетона и расположения арматуры в железобетонных конструкциях магнитным методом.</w:t>
            </w:r>
            <w:r>
              <w:rPr>
                <w:color w:val="000000" w:themeColor="text1"/>
                <w:sz w:val="22"/>
                <w:szCs w:val="22"/>
                <w:highlight w:val="white"/>
              </w:rPr>
            </w:r>
            <w:r>
              <w:rPr>
                <w:color w:val="000000" w:themeColor="text1"/>
                <w:sz w:val="22"/>
                <w:szCs w:val="22"/>
                <w:highlight w:val="white"/>
              </w:rPr>
            </w:r>
          </w:p>
          <w:p>
            <w:pPr>
              <w:ind w:firstLine="283"/>
              <w:jc w:val="both"/>
              <w:widowControl w:val="off"/>
              <w:rPr>
                <w:color w:val="000000" w:themeColor="text1"/>
                <w:sz w:val="24"/>
                <w:szCs w:val="24"/>
                <w:highlight w:val="white"/>
              </w:rPr>
              <w:suppressLineNumbers w:val="0"/>
            </w:pPr>
            <w:r>
              <w:rPr>
                <w:color w:val="000000" w:themeColor="text1"/>
                <w:sz w:val="22"/>
                <w:szCs w:val="22"/>
                <w:highlight w:val="white"/>
              </w:rPr>
              <w:t xml:space="preserve">Документ, подтверждающий требование: п.1.1 СДА-15-2009 «Требования к испытательным лабораториям», п. 3.16, 5.2, 5.3.1, 5.3.2, 5.3.3 ГОСТ 31937-2024 «Здания и сооружения. Правила обследования и мониторинга технического состояния».</w:t>
            </w:r>
            <w:r>
              <w:rPr>
                <w:color w:val="000000" w:themeColor="text1"/>
                <w:sz w:val="22"/>
                <w:szCs w:val="22"/>
                <w:highlight w:val="white"/>
              </w:rPr>
            </w:r>
            <w:r>
              <w:rPr>
                <w:color w:val="000000" w:themeColor="text1"/>
                <w:sz w:val="22"/>
                <w:szCs w:val="22"/>
                <w:highlight w:val="white"/>
              </w:rPr>
            </w:r>
            <w:r>
              <w:rPr>
                <w:sz w:val="22"/>
                <w:szCs w:val="22"/>
              </w:rPr>
            </w:r>
            <w:r>
              <w:rPr>
                <w:sz w:val="22"/>
                <w:szCs w:val="22"/>
              </w:rPr>
            </w:r>
            <w:r>
              <w:rPr>
                <w:color w:val="000000" w:themeColor="text1"/>
                <w:sz w:val="22"/>
                <w:szCs w:val="22"/>
                <w:highlight w:val="white"/>
              </w:rPr>
            </w:r>
          </w:p>
        </w:tc>
        <w:tc>
          <w:tcPr>
            <w:tcW w:w="8040" w:type="dxa"/>
            <w:vMerge w:val="restart"/>
            <w:textDirection w:val="lrTb"/>
            <w:noWrap w:val="false"/>
          </w:tcPr>
          <w:p>
            <w:pPr>
              <w:ind w:firstLine="283"/>
              <w:jc w:val="both"/>
              <w:widowControl w:val="off"/>
              <w:rPr>
                <w:color w:val="000000" w:themeColor="text1"/>
                <w:sz w:val="24"/>
                <w:szCs w:val="24"/>
              </w:rPr>
              <w:suppressLineNumbers w:val="0"/>
            </w:pPr>
            <w:r>
              <w:rPr>
                <w:color w:val="000000" w:themeColor="text1"/>
                <w:sz w:val="22"/>
                <w:szCs w:val="22"/>
              </w:rPr>
              <w:t xml:space="preserve">Копию свидетельства об аккредитации испытательной лаборатории в соответствии с требованиями ГОСТ ИСО/МЭК 17025-2019, СДА-15-2009 с видами методов испытаний: Измерения твёрдости; Спектральный анализ, Измерение деформация оснований зд</w:t>
            </w:r>
            <w:r>
              <w:rPr>
                <w:color w:val="000000" w:themeColor="text1"/>
                <w:sz w:val="22"/>
                <w:szCs w:val="22"/>
              </w:rPr>
              <w:t xml:space="preserve">аний и сооружений; Определение прочности механическими методами неразрушающего контроля; Определение прочности бетона ультразвуковым методом; Определение толщины защитного слоя бетона и расположения арматуры в железобетонных конструкциях магнитным методом.</w:t>
            </w:r>
            <w:r>
              <w:rPr>
                <w:sz w:val="22"/>
                <w:szCs w:val="22"/>
              </w:rPr>
            </w:r>
            <w:r>
              <w:rPr>
                <w:color w:val="000000" w:themeColor="text1"/>
                <w:sz w:val="22"/>
                <w:szCs w:val="22"/>
              </w:rPr>
            </w:r>
          </w:p>
          <w:p>
            <w:pPr>
              <w:ind w:firstLine="283"/>
              <w:jc w:val="both"/>
              <w:widowControl w:val="off"/>
              <w:rPr>
                <w:color w:val="000000" w:themeColor="text1"/>
                <w:sz w:val="24"/>
                <w:szCs w:val="24"/>
              </w:rPr>
              <w:suppressLineNumbers w:val="0"/>
            </w:pPr>
            <w:r>
              <w:rPr>
                <w:color w:val="000000" w:themeColor="text1"/>
                <w:sz w:val="22"/>
                <w:szCs w:val="22"/>
              </w:rPr>
              <w:t xml:space="preserve">Экспертная организация вправе привлекать к проведению экспертизы лаборатории других организаций н</w:t>
            </w:r>
            <w:r>
              <w:rPr>
                <w:color w:val="000000" w:themeColor="text1"/>
                <w:sz w:val="22"/>
                <w:szCs w:val="22"/>
              </w:rPr>
              <w:t xml:space="preserve">а условиях субподряда. В случае привлечения лабораторий других организаций на условиях субподряда, участником предоставляются документ, подтверждающий наличие договорных взаимоотношений со сторонней лабораторией и документы, подтверждающие её аккредитацию.</w:t>
            </w:r>
            <w:r>
              <w:rPr>
                <w:color w:val="000000" w:themeColor="text1"/>
                <w:sz w:val="22"/>
                <w:szCs w:val="22"/>
              </w:rPr>
            </w:r>
            <w:r>
              <w:rPr>
                <w:color w:val="000000" w:themeColor="text1"/>
                <w:sz w:val="22"/>
                <w:szCs w:val="22"/>
              </w:rPr>
            </w:r>
          </w:p>
          <w:p>
            <w:pPr>
              <w:ind w:firstLine="283"/>
              <w:jc w:val="both"/>
              <w:rPr>
                <w:sz w:val="22"/>
                <w:szCs w:val="22"/>
              </w:rPr>
              <w:suppressLineNumbers w:val="0"/>
            </w:pPr>
            <w:r>
              <w:rPr>
                <w:sz w:val="22"/>
                <w:szCs w:val="22"/>
              </w:rPr>
            </w:r>
            <w:r>
              <w:rPr>
                <w:sz w:val="22"/>
                <w:szCs w:val="22"/>
              </w:rPr>
            </w:r>
          </w:p>
        </w:tc>
      </w:tr>
      <w:tr>
        <w:tblPrEx/>
        <w:trPr/>
        <w:tc>
          <w:tcPr>
            <w:tcW w:w="1129" w:type="dxa"/>
            <w:vMerge w:val="restart"/>
            <w:textDirection w:val="lrTb"/>
            <w:noWrap w:val="false"/>
          </w:tcPr>
          <w:p>
            <w:pPr>
              <w:pStyle w:val="1184"/>
              <w:numPr>
                <w:ilvl w:val="0"/>
                <w:numId w:val="5"/>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ind w:firstLine="283"/>
              <w:jc w:val="both"/>
              <w:rPr>
                <w:color w:val="000000" w:themeColor="text1"/>
                <w:sz w:val="24"/>
                <w:szCs w:val="24"/>
                <w:highlight w:val="white"/>
              </w:rPr>
              <w:suppressLineNumbers w:val="0"/>
            </w:pPr>
            <w:r>
              <w:rPr>
                <w:color w:val="000000" w:themeColor="text1"/>
                <w:sz w:val="22"/>
                <w:szCs w:val="22"/>
                <w:highlight w:val="white"/>
              </w:rPr>
              <w:t xml:space="preserve">Наличие лицензии на деятельность в области использования источников ионизирующего излучения (генерирующих). </w:t>
            </w:r>
            <w:r>
              <w:rPr>
                <w:sz w:val="22"/>
                <w:szCs w:val="22"/>
              </w:rPr>
            </w:r>
            <w:r>
              <w:rPr>
                <w:color w:val="000000" w:themeColor="text1"/>
                <w:sz w:val="22"/>
                <w:szCs w:val="22"/>
                <w:highlight w:val="white"/>
              </w:rPr>
            </w:r>
          </w:p>
          <w:p>
            <w:pPr>
              <w:ind w:firstLine="283"/>
              <w:jc w:val="both"/>
              <w:rPr>
                <w:sz w:val="24"/>
                <w:szCs w:val="24"/>
                <w:highlight w:val="white"/>
              </w:rPr>
              <w:suppressLineNumbers w:val="0"/>
            </w:pPr>
            <w:r>
              <w:rPr>
                <w:color w:val="000000" w:themeColor="text1"/>
                <w:sz w:val="22"/>
                <w:szCs w:val="22"/>
                <w:highlight w:val="white"/>
              </w:rPr>
              <w:t xml:space="preserve">Документ, подтверждающий требование: статьи 12, п.1, пп.39, 30 Федерального закона от 04.05.2011 №99-ФЗ «О лицензировании отдельных видов деятельности», </w:t>
            </w:r>
            <w:r>
              <w:rPr>
                <w:color w:val="000000" w:themeColor="text1"/>
                <w:sz w:val="22"/>
                <w:szCs w:val="22"/>
                <w:highlight w:val="white"/>
              </w:rPr>
              <w:t xml:space="preserve">Постановление Правительства РФ от 25 января 2022 г. N 45</w:t>
            </w:r>
            <w:r>
              <w:rPr>
                <w:sz w:val="22"/>
                <w:szCs w:val="22"/>
                <w:highlight w:val="white"/>
              </w:rPr>
              <w:t xml:space="preserve">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r>
              <w:rPr>
                <w:sz w:val="22"/>
                <w:szCs w:val="22"/>
                <w:highlight w:val="white"/>
              </w:rPr>
            </w:r>
            <w:r>
              <w:rPr>
                <w:sz w:val="22"/>
                <w:szCs w:val="22"/>
                <w:highlight w:val="white"/>
              </w:rPr>
            </w:r>
            <w:r>
              <w:rPr>
                <w:sz w:val="22"/>
                <w:szCs w:val="22"/>
              </w:rPr>
            </w:r>
            <w:r>
              <w:rPr>
                <w:sz w:val="22"/>
                <w:szCs w:val="22"/>
              </w:rPr>
            </w:r>
            <w:r>
              <w:rPr>
                <w:sz w:val="22"/>
                <w:szCs w:val="22"/>
                <w:highlight w:val="white"/>
              </w:rPr>
            </w:r>
          </w:p>
        </w:tc>
        <w:tc>
          <w:tcPr>
            <w:tcW w:w="8040" w:type="dxa"/>
            <w:vMerge w:val="restart"/>
            <w:textDirection w:val="lrTb"/>
            <w:noWrap w:val="false"/>
          </w:tcPr>
          <w:p>
            <w:pPr>
              <w:ind w:firstLine="283"/>
              <w:jc w:val="both"/>
              <w:rPr>
                <w:color w:val="000000" w:themeColor="text1"/>
                <w:sz w:val="24"/>
                <w:szCs w:val="24"/>
              </w:rPr>
              <w:suppressLineNumbers w:val="0"/>
            </w:pPr>
            <w:r>
              <w:rPr>
                <w:color w:val="000000" w:themeColor="text1"/>
                <w:sz w:val="22"/>
                <w:szCs w:val="22"/>
              </w:rPr>
              <w:t xml:space="preserve">Копия лицензии на деятельность в области использования источников ионизирующего излучения (генерирующих) и/или выписка из реестра лицензий Федеральной службы по надзору в сфере защиты прав потребителя и благополучия человека.</w:t>
            </w:r>
            <w:r>
              <w:rPr>
                <w:sz w:val="22"/>
                <w:szCs w:val="22"/>
              </w:rPr>
            </w:r>
            <w:r>
              <w:rPr>
                <w:color w:val="000000" w:themeColor="text1"/>
                <w:sz w:val="22"/>
                <w:szCs w:val="22"/>
              </w:rPr>
            </w:r>
          </w:p>
          <w:p>
            <w:pPr>
              <w:ind w:firstLine="283"/>
              <w:jc w:val="both"/>
              <w:rPr>
                <w:color w:val="000000" w:themeColor="text1"/>
                <w:sz w:val="24"/>
                <w:szCs w:val="24"/>
              </w:rPr>
              <w:suppressLineNumbers w:val="0"/>
            </w:pPr>
            <w:r>
              <w:rPr>
                <w:color w:val="000000" w:themeColor="text1"/>
                <w:sz w:val="22"/>
                <w:szCs w:val="22"/>
              </w:rPr>
              <w:t xml:space="preserve">Копия договора на сбор и транспортировку для дальнейшего обезвреживания отходов производства и потребления: - пленка рентгеновская отработанная, отходы фиксажных растворов при обработке рентгеновской пленки, отходы проявителей рентгеновской пленки.</w:t>
            </w:r>
            <w:r>
              <w:rPr>
                <w:color w:val="000000" w:themeColor="text1"/>
                <w:sz w:val="22"/>
                <w:szCs w:val="22"/>
              </w:rPr>
            </w:r>
            <w:r>
              <w:rPr>
                <w:color w:val="000000" w:themeColor="text1"/>
                <w:sz w:val="22"/>
                <w:szCs w:val="22"/>
              </w:rPr>
            </w:r>
          </w:p>
          <w:p>
            <w:pPr>
              <w:ind w:firstLine="283"/>
              <w:jc w:val="both"/>
              <w:rPr>
                <w:sz w:val="22"/>
                <w:szCs w:val="22"/>
              </w:rPr>
              <w:suppressLineNumbers w:val="0"/>
            </w:pPr>
            <w:r>
              <w:rPr>
                <w:sz w:val="22"/>
                <w:szCs w:val="22"/>
              </w:rPr>
            </w:r>
            <w:r>
              <w:rPr>
                <w:sz w:val="22"/>
                <w:szCs w:val="22"/>
              </w:rPr>
            </w:r>
          </w:p>
        </w:tc>
      </w:tr>
      <w:tr>
        <w:tblPrEx/>
        <w:trPr/>
        <w:tc>
          <w:tcPr>
            <w:tcW w:w="1129" w:type="dxa"/>
            <w:vMerge w:val="restart"/>
            <w:textDirection w:val="lrTb"/>
            <w:noWrap w:val="false"/>
          </w:tcPr>
          <w:p>
            <w:pPr>
              <w:pStyle w:val="1184"/>
              <w:numPr>
                <w:ilvl w:val="0"/>
                <w:numId w:val="5"/>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ind w:firstLine="283"/>
              <w:jc w:val="both"/>
              <w:rPr>
                <w:color w:val="000000" w:themeColor="text1"/>
                <w:sz w:val="24"/>
                <w:szCs w:val="24"/>
                <w:highlight w:val="white"/>
              </w:rPr>
              <w:suppressLineNumbers w:val="0"/>
            </w:pPr>
            <w:r>
              <w:rPr>
                <w:color w:val="000000" w:themeColor="text1"/>
                <w:sz w:val="22"/>
                <w:szCs w:val="22"/>
                <w:highlight w:val="white"/>
              </w:rPr>
              <w:t xml:space="preserve">Наличие санитарно-эпидемиологического заключения о соответствии условий работы с источниками ионизирующего излучения санитарным правилам</w:t>
            </w:r>
            <w:r>
              <w:rPr>
                <w:sz w:val="22"/>
                <w:szCs w:val="22"/>
              </w:rPr>
            </w:r>
            <w:r>
              <w:rPr>
                <w:color w:val="000000" w:themeColor="text1"/>
                <w:sz w:val="22"/>
                <w:szCs w:val="22"/>
                <w:highlight w:val="white"/>
              </w:rPr>
            </w:r>
          </w:p>
          <w:p>
            <w:pPr>
              <w:ind w:firstLine="283"/>
              <w:jc w:val="both"/>
              <w:rPr>
                <w:highlight w:val="white"/>
              </w:rPr>
              <w:suppressLineNumbers w:val="0"/>
            </w:pPr>
            <w:r>
              <w:rPr>
                <w:color w:val="000000" w:themeColor="text1"/>
                <w:sz w:val="22"/>
                <w:szCs w:val="22"/>
                <w:highlight w:val="white"/>
              </w:rPr>
              <w:t xml:space="preserve">Документ подтверждающий требование Основные санитарные правила обеспечения радиационной безопасности (ОСПОРБ-99/2010) Санитарные правила и нормативы </w:t>
            </w:r>
            <w:r>
              <w:rPr>
                <w:sz w:val="22"/>
                <w:szCs w:val="22"/>
                <w:highlight w:val="white"/>
              </w:rPr>
            </w:r>
            <w:r>
              <w:rPr>
                <w:sz w:val="22"/>
                <w:szCs w:val="22"/>
                <w:highlight w:val="white"/>
              </w:rPr>
            </w:r>
            <w:r>
              <w:rPr>
                <w:color w:val="000000" w:themeColor="text1"/>
                <w:sz w:val="22"/>
                <w:szCs w:val="22"/>
                <w:highlight w:val="white"/>
              </w:rPr>
              <w:t xml:space="preserve">СП 2.6.1.2612-10 п. 3.4.2.</w:t>
            </w:r>
            <w:r>
              <w:rPr>
                <w:color w:val="000000" w:themeColor="text1"/>
                <w:sz w:val="22"/>
                <w:szCs w:val="22"/>
                <w:highlight w:val="white"/>
              </w:rPr>
            </w:r>
            <w:r>
              <w:rPr>
                <w:color w:val="000000" w:themeColor="text1"/>
                <w:sz w:val="22"/>
                <w:szCs w:val="22"/>
                <w:highlight w:val="white"/>
              </w:rPr>
            </w:r>
            <w:r>
              <w:rPr>
                <w:sz w:val="22"/>
                <w:szCs w:val="22"/>
              </w:rPr>
            </w:r>
            <w:r>
              <w:rPr>
                <w:sz w:val="22"/>
                <w:szCs w:val="22"/>
              </w:rPr>
            </w:r>
            <w:r>
              <w:rPr>
                <w:color w:val="000000" w:themeColor="text1"/>
                <w:sz w:val="22"/>
                <w:szCs w:val="22"/>
                <w:highlight w:val="white"/>
              </w:rPr>
            </w:r>
            <w:r>
              <w:rPr>
                <w:sz w:val="22"/>
                <w:szCs w:val="22"/>
                <w:highlight w:val="white"/>
              </w:rPr>
            </w:r>
          </w:p>
        </w:tc>
        <w:tc>
          <w:tcPr>
            <w:tcW w:w="8040" w:type="dxa"/>
            <w:vMerge w:val="restart"/>
            <w:textDirection w:val="lrTb"/>
            <w:noWrap w:val="false"/>
          </w:tcPr>
          <w:p>
            <w:pPr>
              <w:ind w:firstLine="283"/>
              <w:jc w:val="both"/>
              <w:rPr>
                <w:sz w:val="22"/>
                <w:szCs w:val="22"/>
              </w:rPr>
              <w:suppressLineNumbers w:val="0"/>
            </w:pPr>
            <w:r>
              <w:rPr>
                <w:sz w:val="22"/>
                <w:szCs w:val="22"/>
              </w:rPr>
            </w:r>
            <w:r>
              <w:rPr>
                <w:color w:val="000000" w:themeColor="text1"/>
                <w:sz w:val="22"/>
                <w:szCs w:val="22"/>
              </w:rPr>
              <w:t xml:space="preserve">Копия санитарно-эпидемиологического заключения о соответствии условий работы с источниками ионизирующего излучения санитарным правилам</w:t>
            </w:r>
            <w:r>
              <w:rPr>
                <w:sz w:val="22"/>
                <w:szCs w:val="22"/>
              </w:rPr>
            </w:r>
            <w:r>
              <w:rPr>
                <w:color w:val="000000" w:themeColor="text1"/>
                <w:sz w:val="22"/>
                <w:szCs w:val="22"/>
              </w:rPr>
              <w:t xml:space="preserve">.</w:t>
            </w:r>
            <w:r>
              <w:rPr>
                <w:sz w:val="22"/>
                <w:szCs w:val="22"/>
              </w:rPr>
            </w:r>
          </w:p>
        </w:tc>
      </w:tr>
      <w:tr>
        <w:tblPrEx/>
        <w:trPr/>
        <w:tc>
          <w:tcPr>
            <w:tcW w:w="1129" w:type="dxa"/>
            <w:vMerge w:val="restart"/>
            <w:textDirection w:val="lrTb"/>
            <w:noWrap w:val="false"/>
          </w:tcPr>
          <w:p>
            <w:pPr>
              <w:pStyle w:val="1184"/>
              <w:numPr>
                <w:ilvl w:val="0"/>
                <w:numId w:val="5"/>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ind w:firstLine="283"/>
              <w:jc w:val="both"/>
              <w:rPr>
                <w:color w:val="000000" w:themeColor="text1"/>
                <w:sz w:val="24"/>
                <w:szCs w:val="24"/>
                <w:highlight w:val="white"/>
              </w:rPr>
              <w:suppressLineNumbers w:val="0"/>
            </w:pPr>
            <w:r>
              <w:rPr>
                <w:color w:val="000000" w:themeColor="text1"/>
                <w:sz w:val="22"/>
                <w:szCs w:val="22"/>
                <w:highlight w:val="white"/>
              </w:rPr>
              <w:t xml:space="preserve">Акт инспекционного контроля лаборатории в качестве испытательной лаборатории (ЛРИ) Единой системы оценки соответствия в области промышленной, экологической безопасности, безопасности в энергетике и строительстве.</w:t>
            </w:r>
            <w:r>
              <w:rPr>
                <w:sz w:val="22"/>
                <w:szCs w:val="22"/>
              </w:rPr>
            </w:r>
            <w:r>
              <w:rPr>
                <w:color w:val="000000" w:themeColor="text1"/>
                <w:sz w:val="22"/>
                <w:szCs w:val="22"/>
                <w:highlight w:val="white"/>
              </w:rPr>
            </w:r>
          </w:p>
          <w:p>
            <w:pPr>
              <w:ind w:firstLine="283"/>
              <w:jc w:val="both"/>
              <w:rPr>
                <w:color w:val="000000" w:themeColor="text1"/>
                <w:sz w:val="24"/>
                <w:szCs w:val="24"/>
                <w:highlight w:val="white"/>
              </w:rPr>
              <w:suppressLineNumbers w:val="0"/>
            </w:pPr>
            <w:r>
              <w:rPr>
                <w:color w:val="000000" w:themeColor="text1"/>
                <w:sz w:val="22"/>
                <w:szCs w:val="22"/>
                <w:highlight w:val="white"/>
              </w:rPr>
              <w:t xml:space="preserve">Документ, подтверждающий требование п. 9.8 СДА-15-2009.</w:t>
            </w:r>
            <w:r>
              <w:rPr>
                <w:color w:val="000000" w:themeColor="text1"/>
                <w:sz w:val="22"/>
                <w:szCs w:val="22"/>
                <w:highlight w:val="white"/>
              </w:rPr>
            </w:r>
            <w:r>
              <w:rPr>
                <w:color w:val="000000" w:themeColor="text1"/>
                <w:sz w:val="22"/>
                <w:szCs w:val="22"/>
                <w:highlight w:val="white"/>
              </w:rPr>
            </w:r>
            <w:r>
              <w:rPr>
                <w:sz w:val="22"/>
                <w:szCs w:val="22"/>
              </w:rPr>
            </w:r>
            <w:r>
              <w:rPr>
                <w:sz w:val="22"/>
                <w:szCs w:val="22"/>
              </w:rPr>
            </w:r>
            <w:r>
              <w:rPr>
                <w:color w:val="000000" w:themeColor="text1"/>
                <w:sz w:val="22"/>
                <w:szCs w:val="22"/>
                <w:highlight w:val="white"/>
              </w:rPr>
            </w:r>
          </w:p>
        </w:tc>
        <w:tc>
          <w:tcPr>
            <w:tcW w:w="8040" w:type="dxa"/>
            <w:vMerge w:val="restart"/>
            <w:textDirection w:val="lrTb"/>
            <w:noWrap w:val="false"/>
          </w:tcPr>
          <w:p>
            <w:pPr>
              <w:ind w:firstLine="283"/>
              <w:jc w:val="both"/>
              <w:rPr>
                <w:sz w:val="22"/>
                <w:szCs w:val="22"/>
              </w:rPr>
              <w:suppressLineNumbers w:val="0"/>
            </w:pPr>
            <w:r>
              <w:rPr>
                <w:sz w:val="22"/>
                <w:szCs w:val="22"/>
              </w:rPr>
            </w:r>
            <w:r>
              <w:rPr>
                <w:color w:val="000000" w:themeColor="text1"/>
                <w:sz w:val="22"/>
                <w:szCs w:val="22"/>
              </w:rPr>
              <w:t xml:space="preserve">Копия акта инспекционного контроля лаборатории в качестве испытательной лаборатории (ЛРИ) Единой системы оценки соответствия в области промышленной, экологической безопасности, безопасности в энергетике и строительстве.</w:t>
            </w:r>
            <w:r>
              <w:rPr>
                <w:sz w:val="22"/>
                <w:szCs w:val="22"/>
              </w:rPr>
            </w:r>
            <w:r>
              <w:rPr>
                <w:sz w:val="22"/>
                <w:szCs w:val="22"/>
              </w:rPr>
            </w:r>
            <w:r>
              <w:rPr>
                <w:sz w:val="22"/>
                <w:szCs w:val="22"/>
              </w:rPr>
            </w:r>
          </w:p>
        </w:tc>
      </w:tr>
    </w:tbl>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ayout w:type="fixed"/>
        <w:tblLook w:val="04A0" w:firstRow="1" w:lastRow="0" w:firstColumn="1" w:lastColumn="0" w:noHBand="0" w:noVBand="1"/>
      </w:tblPr>
      <w:tblGrid>
        <w:gridCol w:w="1129"/>
        <w:gridCol w:w="5957"/>
        <w:gridCol w:w="8040"/>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95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04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3"/>
            <w:tcW w:w="15126" w:type="dxa"/>
            <w:textDirection w:val="lrTb"/>
            <w:noWrap w:val="false"/>
          </w:tcPr>
          <w:p>
            <w:pPr>
              <w:ind w:left="0" w:right="0" w:firstLine="0"/>
              <w:rPr>
                <w:b/>
                <w:bCs/>
                <w:sz w:val="24"/>
                <w:szCs w:val="24"/>
                <w:highlight w:val="none"/>
              </w:rPr>
            </w:pPr>
            <w:r>
              <w:rPr>
                <w:b/>
                <w:bCs/>
                <w:sz w:val="22"/>
                <w:szCs w:val="22"/>
                <w:highlight w:val="none"/>
              </w:rPr>
              <w:t xml:space="preserve">Требование к кадровым ресурсам участника:</w:t>
            </w:r>
            <w:r>
              <w:rPr>
                <w:b/>
                <w:bCs/>
                <w:sz w:val="22"/>
                <w:szCs w:val="22"/>
                <w:highlight w:val="none"/>
              </w:rPr>
            </w:r>
            <w:r>
              <w:rPr>
                <w:b/>
                <w:bCs/>
                <w:sz w:val="22"/>
                <w:szCs w:val="22"/>
                <w:highlight w:val="none"/>
              </w:rPr>
            </w:r>
          </w:p>
          <w:p>
            <w:pPr>
              <w:pStyle w:val="1184"/>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Обязательные требования (неисполнение которых повлечёт отклонение заявки) </w:t>
            </w:r>
            <w:r>
              <w:rPr>
                <w:rFonts w:ascii="Times New Roman" w:hAnsi="Times New Roman" w:eastAsia="Times New Roman" w:cs="Times New Roman"/>
                <w:sz w:val="22"/>
                <w:szCs w:val="22"/>
              </w:rPr>
              <w:t xml:space="preserve">Участник закупки должен иметь:</w:t>
            </w:r>
            <w:r>
              <w:rPr>
                <w:rFonts w:ascii="Times New Roman" w:hAnsi="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Копию распорядительного документа по предприятию о назначении лиц ответственных за организацию и проведения работ на высоте и назначении ответственных исполнителей (производителей работ) в соответствии с «Правилами по охране труда при работе на высоте, утве</w:t>
            </w:r>
            <w:r>
              <w:rPr>
                <w:rFonts w:ascii="Times New Roman" w:hAnsi="Times New Roman" w:eastAsia="Times New Roman" w:cs="Times New Roman"/>
                <w:sz w:val="22"/>
                <w:szCs w:val="22"/>
              </w:rPr>
              <w:t xml:space="preserve">ржденные приказом Министерства труда Российской Федерации от 16.11.2020 №782н».</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п.53 приказа Министерства труда и социальной защиты Российской Федерации от 16.11.2020 №782н «Об утверждении Правил по охране труда при работе на высоте».</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Копию распорядительного документа по предприятию о назначении лиц ответственных за организацию и проведения работ на высоте и назначении ответственных исполнителей (производителей работ) в соответствии с «Правилами по охране труда при работе на высоте, утве</w:t>
            </w:r>
            <w:r>
              <w:rPr>
                <w:rFonts w:ascii="Times New Roman" w:hAnsi="Times New Roman" w:eastAsia="Times New Roman" w:cs="Times New Roman"/>
                <w:sz w:val="22"/>
                <w:szCs w:val="22"/>
              </w:rPr>
              <w:t xml:space="preserve">ржденные приказом Министерства труда Российской Федерации от 16.11.2020 №782н».</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не менее 3-х экспертов, в том числе с областями аттестации Э7 ЗС, Э7 ТУ, Э8 ЗС, Э8 ТУ, для которых работа в данной организации является основной. В подтверждении наличия экспертов с постоянной трудовой занятостью в данной организации предоставить за</w:t>
            </w:r>
            <w:r>
              <w:rPr>
                <w:rFonts w:ascii="Times New Roman" w:hAnsi="Times New Roman" w:eastAsia="Times New Roman" w:cs="Times New Roman"/>
                <w:sz w:val="22"/>
                <w:szCs w:val="22"/>
              </w:rPr>
              <w:t xml:space="preserve">веренные копии листов трудовых книжек, а на остальных, в случае отсутствия в штате экспертов с областями аттестации Э7 ЗС, Э7 ТУ, Э8 ЗС, Э8 ТУ, Гражданско-правовые договоры на выполнение работ с экспертами по указанным областям аттестации. Квалификацию эксп</w:t>
            </w:r>
            <w:r>
              <w:rPr>
                <w:rFonts w:ascii="Times New Roman" w:hAnsi="Times New Roman" w:eastAsia="Times New Roman" w:cs="Times New Roman"/>
                <w:sz w:val="22"/>
                <w:szCs w:val="22"/>
              </w:rPr>
              <w:t xml:space="preserve">ертов необходимо подтвердить удостоверениями экспертов 3 группы по указанным областям аттестации (оборудование в составе закупки эксплуатируется на опасным производственном объекте 3 класса опасности).</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п. 20 ФНиП в области промышленной безопасности «Правила проведения экспертизы промышленной безопасности», утвержденных приказом Ростехнадзора от 20.10.2020 № 420, п.5 Положения о лицензировании деятельности по проведению </w:t>
            </w:r>
            <w:r>
              <w:rPr>
                <w:rFonts w:ascii="Times New Roman" w:hAnsi="Times New Roman" w:eastAsia="Times New Roman" w:cs="Times New Roman"/>
                <w:sz w:val="22"/>
                <w:szCs w:val="22"/>
              </w:rPr>
              <w:t xml:space="preserve">экспертизы промышленной безопасности, утвержденных постановлением Правительства Российской Федерации от 16.09.2020 №1477, п. 4 Постановления Правительства РФ от 02.06.2022 N 1009 «Об аттестации экспертов в области промышленной безопасности (с изменениями на</w:t>
            </w:r>
            <w:r>
              <w:rPr>
                <w:rFonts w:ascii="Times New Roman" w:hAnsi="Times New Roman" w:eastAsia="Times New Roman" w:cs="Times New Roman"/>
                <w:sz w:val="22"/>
                <w:szCs w:val="22"/>
              </w:rPr>
              <w:t xml:space="preserve"> 9 сентября 2023 года)».</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Копии удостоверений, подтверждающих наличие 3-х экспертов 3 категории, в том числе по областям Э7 ЗС, Э7 ТУ, Э8 ЗС, Э8 ТУ.</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Заверенные копии листов трудовых книжек для подтверждения постоянной занятости экспертов (не менее 3-х экспертов), для которых работа в данной организации является основной, а на остальных экспертов - Гражданско-правовые договоры на выполнение работ по обла</w:t>
            </w:r>
            <w:r>
              <w:rPr>
                <w:rFonts w:ascii="Times New Roman" w:hAnsi="Times New Roman" w:eastAsia="Times New Roman" w:cs="Times New Roman"/>
                <w:sz w:val="22"/>
                <w:szCs w:val="22"/>
              </w:rPr>
              <w:t xml:space="preserve">стям аттестации Э7 ЗС, Э7 ТУ, Э8 ЗС, Э8 ТУ, с приложением письменного согласия работников на обработку персональных данных (Форма письменного согласия на обработку персональных данных прилагается в составе документов).</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специалистов (не менее 2-х, которые будет выполнять работы по Наряду –допуску непосредственно на объектах и в подземных сооружениях) по неразрушающему контролю аттестованных не ниже 2 уровня (в соответствии с п. 4.2 СДАНК-02-2020, с видами контроля:</w:t>
            </w:r>
            <w:r>
              <w:rPr>
                <w:rFonts w:ascii="Times New Roman" w:hAnsi="Times New Roman" w:eastAsia="Times New Roman" w:cs="Times New Roman"/>
                <w:sz w:val="22"/>
                <w:szCs w:val="22"/>
              </w:rPr>
              <w:t xml:space="preserve"> ультразвуковой, визуально-измерительный, радиационный, оптический контроль (ОК), акустико-эмиссионный (АЭ), магнитопорошковый, капиллярный (ПВК), по объектам контроля: «Резервуары для нефти и нефтепродуктов» (6.6); «Оборудование взрывопожароопасных и химич</w:t>
            </w:r>
            <w:r>
              <w:rPr>
                <w:rFonts w:ascii="Times New Roman" w:hAnsi="Times New Roman" w:eastAsia="Times New Roman" w:cs="Times New Roman"/>
                <w:sz w:val="22"/>
                <w:szCs w:val="22"/>
              </w:rPr>
              <w:t xml:space="preserve">ески опасных производств» (8), «Здания и сооружения (строительные объекты)» (11). </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п.п. 1.3, 1.4, 1.6, 1.7 и Приложение 1 Правил аттестации персонала в области неразрушающего контроля (СДАНК-02-2020).</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Копии удостоверений специалистов по неразрушающему контролю аттестованных не ниже 2 уровня (не менее 2-х специалистов, которые будет выполнять работы по наряду –допуску непосредственно на объектах, и в подземных сооружениях) (в соответствии с п.4.2 СДАНК-02</w:t>
            </w:r>
            <w:r>
              <w:rPr>
                <w:rFonts w:ascii="Times New Roman" w:hAnsi="Times New Roman" w:eastAsia="Times New Roman" w:cs="Times New Roman"/>
                <w:sz w:val="22"/>
                <w:szCs w:val="22"/>
              </w:rPr>
              <w:t xml:space="preserve">-2020, либо с видами контроля: ультразвуковой, визуально-измерительный, радиационный, оптический контроль (ОК), акустико-эмиссионный (АЭ), магнитопорошковый, капиллярный (ПВК), по объектам контроля: : «Резервуары для нефти и нефтепродуктов» (6.6); «Оборудов</w:t>
            </w:r>
            <w:r>
              <w:rPr>
                <w:rFonts w:ascii="Times New Roman" w:hAnsi="Times New Roman" w:eastAsia="Times New Roman" w:cs="Times New Roman"/>
                <w:sz w:val="22"/>
                <w:szCs w:val="22"/>
              </w:rPr>
              <w:t xml:space="preserve">ание взрывопожароопасных и химически опасных производств» (8), «Здания и сооружения (строительные объекты)» (11).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специалистов (не менее одного, который будет выполнять работы по наряду –допуску непосредственно на объектах и в подземных сооружениях), аттестованных на методы разрушающего контроля и имеющих удостоверения не ниже второго уровня методам испытаний: </w:t>
            </w:r>
            <w:r>
              <w:rPr>
                <w:rFonts w:ascii="Times New Roman" w:hAnsi="Times New Roman" w:eastAsia="Times New Roman" w:cs="Times New Roman"/>
                <w:sz w:val="22"/>
                <w:szCs w:val="22"/>
              </w:rPr>
              <w:t xml:space="preserve">Измерения твёрдости; Спектральный анализ, Измерение деформация оснований зданий и сооружений;</w:t>
            </w:r>
            <w:r>
              <w:rPr>
                <w:rFonts w:ascii="Times New Roman" w:hAnsi="Times New Roman" w:eastAsia="Times New Roman" w:cs="Times New Roman"/>
                <w:sz w:val="22"/>
                <w:szCs w:val="22"/>
              </w:rPr>
            </w:r>
          </w:p>
          <w:p>
            <w:pPr>
              <w:pStyle w:val="1184"/>
              <w:ind w:firstLine="283"/>
              <w:suppressLineNumbers w:val="0"/>
            </w:pPr>
            <w:r>
              <w:rPr>
                <w:rFonts w:ascii="Times New Roman" w:hAnsi="Times New Roman" w:eastAsia="Times New Roman" w:cs="Times New Roman"/>
                <w:sz w:val="22"/>
                <w:szCs w:val="22"/>
              </w:rPr>
              <w:t xml:space="preserve">Определение прочности механическими методами неразрушающего контроля; Определение толщины защитного слоя бетона и расположения арматуры в железобетонных конструкциях магнитным методом в соответствии с требованиями СДА-24-2009.</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п.п. 1.1, 1.6 Правил аттестации (сертификации) персонала испытательных лабораторий СДА-24-2009, принятые Наблюдательным советом, решение от 20.07.2009 № 30-БНС (с изменениями, принятыми Наблюдательным советом, решения от</w:t>
            </w:r>
            <w:r>
              <w:rPr>
                <w:rFonts w:ascii="Times New Roman" w:hAnsi="Times New Roman" w:eastAsia="Times New Roman" w:cs="Times New Roman"/>
                <w:sz w:val="22"/>
                <w:szCs w:val="22"/>
              </w:rPr>
              <w:t xml:space="preserve"> 07.08.2018 № 86-БНС, от 24.03.2021 № 103-БНС, от 19.12.2022 № 109-БНС от 23.05.2024 № 113-БНС)</w:t>
            </w: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Копии удостоверений специалистов, (не менее одного, который будет выполнять работы по наряду–допуску непосредственно на объектах и в подземных сооружениях) аттестованных на методы разрушающего контроля и имеющих удостоверения не ниже второго уровня по метод</w:t>
            </w:r>
            <w:r>
              <w:rPr>
                <w:rFonts w:ascii="Times New Roman" w:hAnsi="Times New Roman" w:eastAsia="Times New Roman" w:cs="Times New Roman"/>
                <w:sz w:val="22"/>
                <w:szCs w:val="22"/>
              </w:rPr>
              <w:t xml:space="preserve">ам испытаний: Измерения твёрдости; Спектральный анализ, Измерение деформация оснований зданий и сооружений;</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Определение прочности механическими методами неразрушающего контроля; Определение толщины защитного слоя бетона и расположения арматуры в железобетонных конструкциях магнитным методом в соответствии с требованиями СДА-24-2009.</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специалистов (не менее 1-го, который будет выполнять работы по Наряду –допуску непосредственно на объектах и в подземных сооружениях) по неразрушающему контролю аттестованных не ниже 2 уровня (в соответствии с п. 2.2 Положения об аттестации персонал</w:t>
            </w:r>
            <w:r>
              <w:rPr>
                <w:rFonts w:ascii="Times New Roman" w:hAnsi="Times New Roman" w:eastAsia="Times New Roman" w:cs="Times New Roman"/>
                <w:sz w:val="22"/>
                <w:szCs w:val="22"/>
              </w:rPr>
              <w:t xml:space="preserve">а в области неразрушающего контроля напряженно-деформированного состояния от 24 сентября 2010 года N 38-БНС СДОС-05-2010) с видами контроля: ультразвукового (УК-НДС), магнитного (МК-НДС), радиационного (РК-НДС) визуально-измерительного (ВИК-НДС), оптическог</w:t>
            </w:r>
            <w:r>
              <w:rPr>
                <w:rFonts w:ascii="Times New Roman" w:hAnsi="Times New Roman" w:eastAsia="Times New Roman" w:cs="Times New Roman"/>
                <w:sz w:val="22"/>
                <w:szCs w:val="22"/>
              </w:rPr>
              <w:t xml:space="preserve">о (ОК-НДС) с объектами контроля: «Резервуары для нефти и нефтепродуктов» (6.6); «Оборудование взрывопожароопасных и химически опасных производств» (8), «Здания и сооружения (строительные объекты)» (11). </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п. 24 ФНП «Правила проведения экспертизы промышленной безопасности»;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п. 2.2 Положения об аттестации персонала в области неразрушающего контроля напряженно-деформированного состояния СДОС-05-2010, принятые Наблюдательным советом Решением от от 24 сентября 2010 года №38-БНС.</w:t>
            </w:r>
            <w:r>
              <w:rPr>
                <w:rFonts w:ascii="Times New Roman" w:hAnsi="Times New Roman" w:eastAsia="Times New Roman" w:cs="Times New Roman"/>
                <w:sz w:val="22"/>
                <w:szCs w:val="22"/>
              </w:rPr>
            </w:r>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Копии удостоверений специалистов (не менее 1-го, который будет выполнять работы по Наряду –допуску непосредственно на объектах и в подземных сооружениях) по неразрушающему контролю аттестованных не ниже 2 уровня (в соответствии с п. 2.2 Положения об аттеста</w:t>
            </w:r>
            <w:r>
              <w:rPr>
                <w:rFonts w:ascii="Times New Roman" w:hAnsi="Times New Roman" w:eastAsia="Times New Roman" w:cs="Times New Roman"/>
                <w:sz w:val="22"/>
                <w:szCs w:val="22"/>
              </w:rPr>
              <w:t xml:space="preserve">ции персонала в области неразрушающего контроля напряженно-деформированного состояния от 24 сентября 2010 года N 38-БНС СДОС-05-2010) с видами контроля: ультразвукового (УК-НДС), магнитного (МК-НДС); радиационного (РК-НДС), визуально-измерительного (ВИК-НДС</w:t>
            </w:r>
            <w:r>
              <w:rPr>
                <w:rFonts w:ascii="Times New Roman" w:hAnsi="Times New Roman" w:eastAsia="Times New Roman" w:cs="Times New Roman"/>
                <w:sz w:val="22"/>
                <w:szCs w:val="22"/>
              </w:rPr>
              <w:t xml:space="preserve">), оптического (ОК-НДС) с объектами контроля:«Резервуары для нефти и нефтепродуктов» (6.6); «Оборудование взрывопожароопасных и химически опасных производств» (8), «Здания и сооружения (строительные объекты)» (11).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у специалистов (которые непосредственно будут выполнять работы по наряду –допуску непосредственно на объектах и в подземных сооружениях) по неразрушающему (в т.ч. специалиста по контролю напряжённо-деформированного состояния) и разрушающему контролю</w:t>
            </w:r>
            <w:r>
              <w:rPr>
                <w:rFonts w:ascii="Times New Roman" w:hAnsi="Times New Roman" w:eastAsia="Times New Roman" w:cs="Times New Roman"/>
                <w:sz w:val="22"/>
                <w:szCs w:val="22"/>
              </w:rPr>
              <w:t xml:space="preserve"> (не ниже 2 группы), отвечающим требованиям указанным в п.14 Правил по охране труда при работе на высоте, утвержденных Министерством труда и социальной защиты Российской Федерации от 16.11.2020 №782н, и экспертов (который (-е) непосредственно будут выполнят</w:t>
            </w:r>
            <w:r>
              <w:rPr>
                <w:rFonts w:ascii="Times New Roman" w:hAnsi="Times New Roman" w:eastAsia="Times New Roman" w:cs="Times New Roman"/>
                <w:sz w:val="22"/>
                <w:szCs w:val="22"/>
              </w:rPr>
              <w:t xml:space="preserve">ь работы по наряду–допуску непосредственно на объектах и в подземных сооружениях) (не ниже 3 группы), отвечающим требованиям указанным в п.15 Правил по охране труда при работе на высоте, утвержденных Министерством труда и социальной защиты Российской Федера</w:t>
            </w:r>
            <w:r>
              <w:rPr>
                <w:rFonts w:ascii="Times New Roman" w:hAnsi="Times New Roman" w:eastAsia="Times New Roman" w:cs="Times New Roman"/>
                <w:sz w:val="22"/>
                <w:szCs w:val="22"/>
              </w:rPr>
              <w:t xml:space="preserve">ции от 16.11.2020 №782н, допуска к работе на высоте, с подтверждением уровня квалификации документом о профессиональном образовании (обучении) и (или) о квалификации, согласно п.13 Правил по охране труда при работе на высоте, утвержденных Министерством труд</w:t>
            </w:r>
            <w:r>
              <w:rPr>
                <w:rFonts w:ascii="Times New Roman" w:hAnsi="Times New Roman" w:eastAsia="Times New Roman" w:cs="Times New Roman"/>
                <w:sz w:val="22"/>
                <w:szCs w:val="22"/>
              </w:rPr>
              <w:t xml:space="preserve">а и социальной защиты Российской Федерации от 16.11.2020 №782н.</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п.26 приказа Министерства труда и социальной защиты Российской Федерации от 16.11.2020 №782н «Об утверждении Правил по охране труда при работе на высоте».</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Копии удостоверений на специалистов по неразрушающему и разрушающему контролю (не ниже 2 группы), и экспертов (не ниже 3 группы), отвечающим требованиям указанным в п.14 Правил по охране труда при работе на высоте, утвержденных Министерством труда и социаль</w:t>
            </w:r>
            <w:r>
              <w:rPr>
                <w:rFonts w:ascii="Times New Roman" w:hAnsi="Times New Roman" w:eastAsia="Times New Roman" w:cs="Times New Roman"/>
                <w:sz w:val="22"/>
                <w:szCs w:val="22"/>
              </w:rPr>
              <w:t xml:space="preserve">ной защиты Российской Федерации от 16.11.2020 №782н, отвечающим требованиям указанным в п.15 Правил по охране труда при работе на высоте, утвержденных Министерством труда и социальной защиты Российской Федерации от 16.11.2020 №782н, допуска к работе на высо</w:t>
            </w:r>
            <w:r>
              <w:rPr>
                <w:rFonts w:ascii="Times New Roman" w:hAnsi="Times New Roman" w:eastAsia="Times New Roman" w:cs="Times New Roman"/>
                <w:sz w:val="22"/>
                <w:szCs w:val="22"/>
              </w:rPr>
              <w:t xml:space="preserve">те, с подтверждением уровня квалификации документом о профессиональном образовании (обучении) и (или) о квалификации, согласно п.13 Правил по охране труда при работе на высоте, утв. Министерством труда и социальной защиты Российской Федерации от 16.11.2020 </w:t>
            </w:r>
            <w:r>
              <w:rPr>
                <w:rFonts w:ascii="Times New Roman" w:hAnsi="Times New Roman" w:eastAsia="Times New Roman" w:cs="Times New Roman"/>
                <w:sz w:val="22"/>
                <w:szCs w:val="22"/>
              </w:rPr>
              <w:t xml:space="preserve">№782н.</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проверки знаний требований охраны труда у эксперта и специалистов организации по разрушающему и не разрушающему контролю, которые будут непосредственно на объектах и в подземных сооружениях, выполнять работы по Наряду-допуску в соответствии с пп. 4.</w:t>
            </w:r>
            <w:r>
              <w:rPr>
                <w:rFonts w:ascii="Times New Roman" w:hAnsi="Times New Roman" w:eastAsia="Times New Roman" w:cs="Times New Roman"/>
                <w:sz w:val="22"/>
                <w:szCs w:val="22"/>
              </w:rPr>
              <w:t xml:space="preserve">1.6 и 4.3.6 РД 34.03.201-97), аттестованных в соответствии с пп. 46, 53 (в), 92 постановлением Правительства Российской Федерации от 24.12.2021 №2464.</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Документ подтверждающий требование: статья 219 Трудового кодекса Российской Федерации.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Копии протокола (-ов) проверки знаний требований охраны труда с регистрационным номер записи о прохождении проверки знания требований охраны труда в реестре обученных по охране труда на сайте Минтруда на эксперта (–ов), специалистов неразрушающего и разруша</w:t>
            </w:r>
            <w:r>
              <w:rPr>
                <w:rFonts w:ascii="Times New Roman" w:hAnsi="Times New Roman" w:eastAsia="Times New Roman" w:cs="Times New Roman"/>
                <w:sz w:val="22"/>
                <w:szCs w:val="22"/>
              </w:rPr>
              <w:t xml:space="preserve">ющего контроля.</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Наличие у руководителя организации свидетельства об обучении мерам пожарной безопасности по дополнительным профессиональным программам в области пожарной безопасности, либо свидетельство о подготовки "Техносферная безопасность" по профилю "Пожарная безопасн</w:t>
            </w:r>
            <w:r>
              <w:rPr>
                <w:rFonts w:ascii="Times New Roman" w:hAnsi="Times New Roman" w:eastAsia="Times New Roman" w:cs="Times New Roman"/>
                <w:sz w:val="22"/>
                <w:szCs w:val="22"/>
              </w:rPr>
              <w:t xml:space="preserve">ость".Документ подтверждающий требование: п. 2 подпункт 1, Приложения №4 Приказ МЧС от 16.12.2024 г. г. №1120 «Об определении порядка, видов, сроков обучения лиц, осуществляющих трудовую или служебную деятельность, по программам противопожарного инструктажа</w:t>
            </w:r>
            <w:r>
              <w:rPr>
                <w:rFonts w:ascii="Times New Roman" w:hAnsi="Times New Roman" w:eastAsia="Times New Roman" w:cs="Times New Roman"/>
                <w:sz w:val="22"/>
                <w:szCs w:val="22"/>
              </w:rPr>
              <w:t xml:space="preserve">,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Копию свидетельства об обучении мерам пожарной безопасности по дополнительным профессиональным программам в области пожарной безопасности, либо свидетельство о подготовки "Техносферная безопасность" по профилю "Пожарная безопасность" в соответствии с Приказ</w:t>
            </w:r>
            <w:r>
              <w:rPr>
                <w:rFonts w:ascii="Times New Roman" w:hAnsi="Times New Roman" w:eastAsia="Times New Roman" w:cs="Times New Roman"/>
                <w:sz w:val="22"/>
                <w:szCs w:val="22"/>
              </w:rPr>
              <w:t xml:space="preserve">ом МЧС от 16.12.2024 г. г. №1120 на  руководителя организации.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c>
          <w:tcPr>
            <w:tcW w:w="1129" w:type="dxa"/>
            <w:vMerge w:val="restart"/>
            <w:textDirection w:val="lrTb"/>
            <w:noWrap w:val="false"/>
          </w:tcPr>
          <w:p>
            <w:pPr>
              <w:pStyle w:val="1184"/>
              <w:numPr>
                <w:ilvl w:val="0"/>
                <w:numId w:val="13"/>
              </w:numPr>
              <w:ind w:left="284"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5957"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Наличие аттестации в области промышленной безопасности у специалистов неразрушающего и разрушающего контроля, экспертов по областям А.1 (Основы промышленной безопасности)</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t xml:space="preserve">Приказ Ростехнадзора от 09.08.2023 №285; Статья 14.1 N 116-ФЗ от 21.07.1997 г.</w:t>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40" w:type="dxa"/>
            <w:vMerge w:val="restart"/>
            <w:textDirection w:val="lrTb"/>
            <w:noWrap w:val="false"/>
          </w:tcPr>
          <w:p>
            <w:pPr>
              <w:pStyle w:val="1184"/>
              <w:ind w:firstLine="283"/>
              <w:suppressLineNumbers w:val="0"/>
            </w:pPr>
            <w:r>
              <w:rPr>
                <w:rFonts w:ascii="Times New Roman" w:hAnsi="Times New Roman" w:eastAsia="Times New Roman" w:cs="Times New Roman"/>
                <w:sz w:val="22"/>
                <w:szCs w:val="22"/>
              </w:rPr>
              <w:t xml:space="preserve">Копии протоколов о проверки знаний в области промышленной безопасности на специалистов неразрушающего и разрушающего контроля, экспертов</w:t>
            </w:r>
            <w:r>
              <w:rPr>
                <w:rFonts w:ascii="Times New Roman" w:hAnsi="Times New Roman" w:eastAsia="Times New Roman" w:cs="Times New Roman"/>
                <w:sz w:val="22"/>
                <w:szCs w:val="22"/>
              </w:rPr>
            </w:r>
          </w:p>
          <w:p>
            <w:pPr>
              <w:pStyle w:val="1184"/>
              <w:ind w:firstLine="283"/>
              <w:rPr>
                <w:rFonts w:ascii="Times New Roman" w:hAnsi="Times New Roman" w:eastAsia="Times New Roman" w:cs="Times New Roman"/>
                <w:sz w:val="22"/>
                <w:szCs w:val="22"/>
              </w:rPr>
              <w:suppressLineNumbers w:val="0"/>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bl>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4"/>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180"/>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w:t>
        </w:r>
        <w:r>
          <w:rPr>
            <w:rStyle w:val="1208"/>
            <w:rFonts w:ascii="Times New Roman" w:hAnsi="Times New Roman" w:eastAsia="Times New Roman" w:cs="Times New Roman"/>
            <w:sz w:val="22"/>
            <w:szCs w:val="22"/>
          </w:rPr>
          <w:t xml:space="preserve">и</w:t>
        </w:r>
        <w:r>
          <w:rPr>
            <w:rStyle w:val="1208"/>
            <w:rFonts w:ascii="Times New Roman" w:hAnsi="Times New Roman" w:eastAsia="Times New Roman" w:cs="Times New Roman"/>
            <w:sz w:val="22"/>
            <w:szCs w:val="22"/>
          </w:rPr>
          <w:t xml:space="preserve"> № </w:t>
        </w:r>
        <w:r>
          <w:rPr>
            <w:rStyle w:val="1208"/>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w:t>
              </w:r>
              <w:r>
                <w:rPr>
                  <w:rStyle w:val="1208"/>
                  <w:rFonts w:ascii="Times New Roman" w:hAnsi="Times New Roman" w:eastAsia="Times New Roman" w:cs="Times New Roman"/>
                  <w:sz w:val="22"/>
                  <w:szCs w:val="22"/>
                </w:rPr>
                <w:t xml:space="preserve">ми</w:t>
              </w:r>
              <w:r>
                <w:rPr>
                  <w:rStyle w:val="1208"/>
                  <w:rFonts w:ascii="Times New Roman" w:hAnsi="Times New Roman" w:eastAsia="Times New Roman" w:cs="Times New Roman"/>
                  <w:sz w:val="22"/>
                  <w:szCs w:val="22"/>
                </w:rPr>
                <w:t xml:space="preserve"> требования</w:t>
              </w:r>
              <w:r>
                <w:rPr>
                  <w:rStyle w:val="1208"/>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184"/>
              <w:rPr>
                <w:sz w:val="22"/>
                <w:szCs w:val="22"/>
              </w:rPr>
            </w:pPr>
            <w:r>
              <w:rPr>
                <w:rFonts w:ascii="Times New Roman" w:hAnsi="Times New Roman" w:eastAsia="Times New Roman" w:cs="Times New Roman"/>
                <w:sz w:val="22"/>
                <w:szCs w:val="22"/>
              </w:rPr>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r>
            <w:r>
              <w:rPr>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w:t>
              </w:r>
              <w:r>
                <w:rPr>
                  <w:rStyle w:val="1208"/>
                  <w:rFonts w:ascii="Times New Roman" w:hAnsi="Times New Roman" w:eastAsia="Times New Roman" w:cs="Times New Roman"/>
                  <w:sz w:val="22"/>
                  <w:szCs w:val="22"/>
                </w:rPr>
                <w:t xml:space="preserve">е</w:t>
              </w:r>
              <w:r>
                <w:rPr>
                  <w:rStyle w:val="1208"/>
                  <w:rFonts w:ascii="Times New Roman" w:hAnsi="Times New Roman" w:eastAsia="Times New Roman" w:cs="Times New Roman"/>
                  <w:sz w:val="22"/>
                  <w:szCs w:val="22"/>
                </w:rPr>
                <w:t xml:space="preserve"> и критери</w:t>
              </w:r>
              <w:r>
                <w:rPr>
                  <w:rStyle w:val="1208"/>
                  <w:rFonts w:ascii="Times New Roman" w:hAnsi="Times New Roman" w:eastAsia="Times New Roman" w:cs="Times New Roman"/>
                  <w:sz w:val="22"/>
                  <w:szCs w:val="22"/>
                </w:rPr>
                <w:t xml:space="preserve">ях</w:t>
              </w:r>
              <w:r>
                <w:rPr>
                  <w:rStyle w:val="1208"/>
                  <w:rFonts w:ascii="Times New Roman" w:hAnsi="Times New Roman" w:eastAsia="Times New Roman" w:cs="Times New Roman"/>
                  <w:sz w:val="22"/>
                  <w:szCs w:val="22"/>
                </w:rPr>
                <w:t xml:space="preserve"> оценки и сопоставления заявок</w:t>
              </w:r>
              <w:r>
                <w:rPr>
                  <w:rStyle w:val="1208"/>
                  <w:rFonts w:ascii="Times New Roman" w:hAnsi="Times New Roman" w:eastAsia="Times New Roman" w:cs="Times New Roman"/>
                  <w:sz w:val="22"/>
                  <w:szCs w:val="22"/>
                </w:rPr>
                <w:t xml:space="preserve"> (Приложение № </w:t>
              </w:r>
              <w:r>
                <w:rPr>
                  <w:rStyle w:val="1208"/>
                  <w:rFonts w:ascii="Times New Roman" w:hAnsi="Times New Roman" w:eastAsia="Times New Roman" w:cs="Times New Roman"/>
                  <w:sz w:val="22"/>
                  <w:szCs w:val="22"/>
                </w:rPr>
                <w:t xml:space="preserve">8</w:t>
              </w:r>
              <w:r>
                <w:rPr>
                  <w:rStyle w:val="1208"/>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Style w:val="1208"/>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Style w:val="1208"/>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4"/>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8"/>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80"/>
        <w:rPr>
          <w:rStyle w:val="1189"/>
          <w:rFonts w:ascii="Times New Roman" w:hAnsi="Times New Roman" w:cs="Times New Roman"/>
          <w:i w:val="0"/>
          <w:iCs w:val="0"/>
          <w:sz w:val="22"/>
          <w:szCs w:val="22"/>
          <w:shd w:val="clear" w:color="auto" w:fill="auto"/>
        </w:rPr>
      </w:pPr>
      <w:r>
        <w:rPr>
          <w:rStyle w:val="1189"/>
          <w:rFonts w:ascii="Times New Roman" w:hAnsi="Times New Roman" w:eastAsia="Times New Roman" w:cs="Times New Roman"/>
          <w:i w:val="0"/>
          <w:iCs w:val="0"/>
          <w:sz w:val="22"/>
          <w:szCs w:val="22"/>
          <w:shd w:val="clear" w:color="auto" w:fill="auto"/>
        </w:rPr>
        <w:t xml:space="preserve">Е</w:t>
      </w:r>
      <w:r>
        <w:rPr>
          <w:rStyle w:val="1189"/>
          <w:rFonts w:ascii="Times New Roman" w:hAnsi="Times New Roman" w:eastAsia="Times New Roman" w:cs="Times New Roman"/>
          <w:i w:val="0"/>
          <w:iCs w:val="0"/>
          <w:sz w:val="22"/>
          <w:szCs w:val="22"/>
          <w:shd w:val="clear" w:color="auto" w:fill="auto"/>
        </w:rPr>
        <w:t xml:space="preserve">сли </w:t>
      </w:r>
      <w:r>
        <w:rPr>
          <w:rStyle w:val="1189"/>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189"/>
          <w:rFonts w:ascii="Times New Roman" w:hAnsi="Times New Roman" w:eastAsia="Times New Roman" w:cs="Times New Roman"/>
          <w:i w:val="0"/>
          <w:iCs w:val="0"/>
          <w:sz w:val="22"/>
          <w:szCs w:val="22"/>
          <w:shd w:val="clear" w:color="auto" w:fill="auto"/>
        </w:rPr>
        <w:t xml:space="preserve"> </w:t>
      </w:r>
      <w:r>
        <w:rPr>
          <w:rStyle w:val="1189"/>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189"/>
          <w:rFonts w:ascii="Times New Roman" w:hAnsi="Times New Roman" w:eastAsia="Times New Roman" w:cs="Times New Roman"/>
          <w:i w:val="0"/>
          <w:iCs w:val="0"/>
          <w:sz w:val="22"/>
          <w:szCs w:val="22"/>
          <w:shd w:val="clear" w:color="auto" w:fill="auto"/>
        </w:rPr>
        <w:t xml:space="preserve"> </w:t>
      </w:r>
      <w:r>
        <w:rPr>
          <w:rStyle w:val="1189"/>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189"/>
          <w:rFonts w:ascii="Times New Roman" w:hAnsi="Times New Roman" w:eastAsia="Times New Roman" w:cs="Times New Roman"/>
          <w:i w:val="0"/>
          <w:iCs w:val="0"/>
          <w:sz w:val="22"/>
          <w:szCs w:val="22"/>
          <w:shd w:val="clear" w:color="auto" w:fill="auto"/>
        </w:rPr>
        <w:t xml:space="preserve"> </w:t>
      </w:r>
      <w:r>
        <w:rPr>
          <w:rStyle w:val="1189"/>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p>
      <w:pPr>
        <w:pStyle w:val="1184"/>
        <w:rPr>
          <w:rStyle w:val="1189"/>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179"/>
        <w:spacing w:after="120"/>
        <w:rPr>
          <w:rStyle w:val="1189"/>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189"/>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189"/>
          <w:rFonts w:ascii="Times New Roman" w:hAnsi="Times New Roman" w:eastAsia="Times New Roman" w:cs="Times New Roman"/>
          <w:i w:val="0"/>
          <w:iCs w:val="0"/>
          <w:sz w:val="22"/>
          <w:szCs w:val="22"/>
          <w:shd w:val="clear" w:color="auto" w:fill="auto"/>
        </w:rPr>
      </w:r>
      <w:bookmarkEnd w:id="468"/>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tbl>
      <w:tblPr>
        <w:tblStyle w:val="120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4"/>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4"/>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4"/>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08"/>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Style w:val="1208"/>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08"/>
                  <w:rFonts w:ascii="Times New Roman" w:hAnsi="Times New Roman" w:eastAsia="Times New Roman" w:cs="Times New Roman"/>
                  <w:sz w:val="22"/>
                  <w:szCs w:val="22"/>
                </w:rPr>
                <w:t xml:space="preserve">Приложение № 6</w:t>
              </w:r>
            </w:hyperlink>
            <w:r>
              <w:rPr>
                <w:rStyle w:val="1208"/>
                <w:rFonts w:ascii="Times New Roman" w:hAnsi="Times New Roman" w:cs="Times New Roman"/>
                <w:sz w:val="22"/>
                <w:szCs w:val="22"/>
              </w:rPr>
            </w:r>
            <w:r>
              <w:rPr>
                <w:rStyle w:val="1208"/>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4"/>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4"/>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4"/>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4"/>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4"/>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4"/>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4"/>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8"/>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4"/>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08"/>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4"/>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4"/>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ascii="Times New Roman" w:hAnsi="Times New Roman" w:cs="Times New Roman"/>
                <w:i/>
                <w:iCs/>
                <w:sz w:val="22"/>
                <w:szCs w:val="22"/>
                <w:highlight w:val="lightGray"/>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08"/>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w:t>
              </w:r>
              <w:r>
                <w:rPr>
                  <w:rStyle w:val="1208"/>
                  <w:rFonts w:ascii="Times New Roman" w:hAnsi="Times New Roman" w:eastAsia="Times New Roman" w:cs="Times New Roman"/>
                  <w:sz w:val="22"/>
                  <w:szCs w:val="22"/>
                </w:rPr>
                <w:t xml:space="preserve">х</w:t>
              </w:r>
              <w:r>
                <w:rPr>
                  <w:rStyle w:val="1208"/>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4"/>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Технически</w:t>
              </w:r>
              <w:r>
                <w:rPr>
                  <w:rStyle w:val="1208"/>
                  <w:rFonts w:ascii="Times New Roman" w:hAnsi="Times New Roman" w:eastAsia="Times New Roman" w:cs="Times New Roman"/>
                  <w:sz w:val="22"/>
                  <w:szCs w:val="22"/>
                </w:rPr>
                <w:t xml:space="preserve">х</w:t>
              </w:r>
              <w:r>
                <w:rPr>
                  <w:rStyle w:val="1208"/>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08"/>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8"/>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79"/>
        <w:rPr>
          <w:rStyle w:val="1189"/>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189"/>
          <w:rFonts w:ascii="Times New Roman" w:hAnsi="Times New Roman" w:eastAsia="Times New Roman" w:cs="Times New Roman"/>
          <w:i w:val="0"/>
          <w:iCs w:val="0"/>
          <w:sz w:val="22"/>
          <w:szCs w:val="22"/>
          <w:shd w:val="clear" w:color="auto" w:fill="auto"/>
        </w:rPr>
        <w:t xml:space="preserve">Дополнительные</w:t>
      </w:r>
      <w:r>
        <w:rPr>
          <w:rStyle w:val="1189"/>
          <w:rFonts w:ascii="Times New Roman" w:hAnsi="Times New Roman" w:eastAsia="Times New Roman" w:cs="Times New Roman"/>
          <w:i w:val="0"/>
          <w:iCs w:val="0"/>
          <w:sz w:val="22"/>
          <w:szCs w:val="22"/>
          <w:shd w:val="clear" w:color="auto" w:fill="auto"/>
        </w:rPr>
        <w:t xml:space="preserve"> критерии проверки заяв</w:t>
      </w:r>
      <w:r>
        <w:rPr>
          <w:rStyle w:val="1189"/>
          <w:rFonts w:ascii="Times New Roman" w:hAnsi="Times New Roman" w:eastAsia="Times New Roman" w:cs="Times New Roman"/>
          <w:i w:val="0"/>
          <w:iCs w:val="0"/>
          <w:sz w:val="22"/>
          <w:szCs w:val="22"/>
          <w:shd w:val="clear" w:color="auto" w:fill="auto"/>
        </w:rPr>
        <w:t xml:space="preserve">ок</w:t>
      </w:r>
      <w:r>
        <w:rPr>
          <w:rStyle w:val="1189"/>
          <w:rFonts w:ascii="Times New Roman" w:hAnsi="Times New Roman" w:eastAsia="Times New Roman" w:cs="Times New Roman"/>
          <w:i w:val="0"/>
          <w:iCs w:val="0"/>
          <w:sz w:val="22"/>
          <w:szCs w:val="22"/>
          <w:shd w:val="clear" w:color="auto" w:fill="auto"/>
        </w:rPr>
        <w:t xml:space="preserve"> на соответстви</w:t>
      </w:r>
      <w:r>
        <w:rPr>
          <w:rStyle w:val="1189"/>
          <w:rFonts w:ascii="Times New Roman" w:hAnsi="Times New Roman" w:eastAsia="Times New Roman" w:cs="Times New Roman"/>
          <w:i w:val="0"/>
          <w:iCs w:val="0"/>
          <w:sz w:val="22"/>
          <w:szCs w:val="22"/>
          <w:shd w:val="clear" w:color="auto" w:fill="auto"/>
        </w:rPr>
        <w:t xml:space="preserve">е</w:t>
      </w:r>
      <w:r>
        <w:rPr>
          <w:rStyle w:val="1189"/>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189"/>
          <w:rFonts w:ascii="Times New Roman" w:hAnsi="Times New Roman" w:eastAsia="Times New Roman" w:cs="Times New Roman"/>
          <w:i w:val="0"/>
          <w:iCs w:val="0"/>
          <w:sz w:val="22"/>
          <w:szCs w:val="22"/>
          <w:shd w:val="clear" w:color="auto" w:fill="auto"/>
        </w:rPr>
      </w:r>
      <w:bookmarkEnd w:id="469"/>
      <w:r>
        <w:rPr>
          <w:rStyle w:val="1189"/>
          <w:rFonts w:ascii="Times New Roman" w:hAnsi="Times New Roman" w:cs="Times New Roman"/>
          <w:i w:val="0"/>
          <w:iCs w:val="0"/>
          <w:sz w:val="22"/>
          <w:szCs w:val="22"/>
          <w:shd w:val="clear" w:color="auto" w:fill="auto"/>
        </w:rPr>
      </w:r>
      <w:r>
        <w:rPr>
          <w:rStyle w:val="1189"/>
          <w:rFonts w:ascii="Times New Roman" w:hAnsi="Times New Roman" w:cs="Times New Roman"/>
          <w:i w:val="0"/>
          <w:iCs w:val="0"/>
          <w:sz w:val="22"/>
          <w:szCs w:val="22"/>
          <w:shd w:val="clear" w:color="auto" w:fill="auto"/>
        </w:rPr>
      </w:r>
    </w:p>
    <w:p>
      <w:pPr>
        <w:pStyle w:val="1184"/>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0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4"/>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08"/>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84"/>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184"/>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180"/>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2"/>
        <w:gridCol w:w="850"/>
        <w:gridCol w:w="1417"/>
        <w:gridCol w:w="1276"/>
        <w:gridCol w:w="1134"/>
        <w:gridCol w:w="2267"/>
        <w:gridCol w:w="7087"/>
      </w:tblGrid>
      <w:tr>
        <w:tblPrEx/>
        <w:trPr>
          <w:cantSplit/>
        </w:trPr>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Номер критерия оценки в структуре</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критерия оценки</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Значимость критерия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2267"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частного критерия оценки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7087"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Расчет оценки предпочтительности заявки</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критерий оценки первого уровня</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критерий оценки второго уровня</w:t>
            </w:r>
            <w:r>
              <w:rPr>
                <w:rFonts w:ascii="Times New Roman" w:hAnsi="Times New Roman" w:cs="Times New Roman"/>
                <w:sz w:val="22"/>
                <w:szCs w:val="22"/>
              </w:rPr>
            </w:r>
            <w:r>
              <w:rPr>
                <w:rFonts w:ascii="Times New Roman" w:hAnsi="Times New Roman" w:cs="Times New Roman"/>
                <w:sz w:val="22"/>
                <w:szCs w:val="22"/>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267"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087"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Цена договора (заявки)</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2"/>
                <w:szCs w:val="22"/>
              </w:rPr>
            </w:pPr>
            <w:r>
              <w:rPr>
                <w:rFonts w:ascii="Times New Roman" w:hAnsi="Times New Roman" w:eastAsia="Times New Roman" w:cs="Times New Roman"/>
                <w:i/>
                <w:sz w:val="22"/>
                <w:szCs w:val="22"/>
              </w:rPr>
              <w:t xml:space="preserve">отсутствует</w:t>
            </w:r>
            <w:r>
              <w:rPr>
                <w:rFonts w:ascii="Times New Roman" w:hAnsi="Times New Roman" w:cs="Times New Roman"/>
                <w:i/>
                <w:sz w:val="22"/>
                <w:szCs w:val="22"/>
              </w:rPr>
            </w:r>
            <w:r>
              <w:rPr>
                <w:rFonts w:ascii="Times New Roman" w:hAnsi="Times New Roman" w:cs="Times New Roman"/>
                <w:i/>
                <w:sz w:val="22"/>
                <w:szCs w:val="22"/>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br/>
              <w:t xml:space="preserve">(В</w:t>
            </w:r>
            <w:r>
              <w:rPr>
                <w:rFonts w:ascii="Times New Roman" w:hAnsi="Times New Roman" w:eastAsia="Times New Roman" w:cs="Times New Roman"/>
                <w:sz w:val="22"/>
                <w:szCs w:val="22"/>
                <w:vertAlign w:val="subscript"/>
              </w:rPr>
              <w:t xml:space="preserve">1</w:t>
            </w:r>
            <w:r>
              <w:rPr>
                <w:rFonts w:ascii="Times New Roman" w:hAnsi="Times New Roman" w:eastAsia="Times New Roman" w:cs="Times New Roman"/>
                <w:sz w:val="22"/>
                <w:szCs w:val="22"/>
              </w:rPr>
              <w:t xml:space="preserve"> = 0,90)</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right w:val="single" w:color="000000" w:sz="4" w:space="0"/>
            </w:tcBorders>
            <w:tcW w:w="2267"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Чем меньше цена заявки Участника, тем выше предпочтительность</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tcBorders>
            <w:tcW w:w="7087" w:type="dxa"/>
            <w:textDirection w:val="lrTb"/>
            <w:noWrap w:val="false"/>
          </w:tcPr>
          <w:p>
            <w:pPr>
              <w:numPr>
                <w:ilvl w:val="7"/>
                <w:numId w:val="0"/>
              </w:numPr>
              <w:keepLines/>
              <w:keepNext/>
              <w:spacing w:before="0"/>
              <w:rPr>
                <w:rFonts w:eastAsia="Calibri"/>
                <w:sz w:val="20"/>
                <w:szCs w:val="20"/>
              </w:rPr>
            </w:pPr>
            <w:r>
              <w:rPr>
                <w:rFonts w:eastAsia="Calibri"/>
                <w:sz w:val="22"/>
                <w:szCs w:val="22"/>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rPr>
            </w:r>
            <w:r>
              <w:rPr>
                <w:rFonts w:eastAsia="Calibri"/>
                <w:sz w:val="20"/>
                <w:szCs w:val="20"/>
              </w:rPr>
            </w:r>
          </w:p>
          <w:p>
            <w:pPr>
              <w:numPr>
                <w:ilvl w:val="6"/>
                <w:numId w:val="0"/>
              </w:numPr>
              <w:jc w:val="center"/>
              <w:keepLines/>
              <w:keepNext/>
              <w:spacing w:before="0"/>
              <w:rPr>
                <w:rFonts w:eastAsia="Calibri"/>
                <w:sz w:val="20"/>
                <w:szCs w:val="20"/>
              </w:rPr>
            </w:pPr>
            <w:r>
              <w:rPr>
                <w:sz w:val="22"/>
                <w:szCs w:val="22"/>
              </w:rPr>
            </w:r>
            <m:oMathPara>
              <m:oMathParaPr/>
              <m:oMath>
                <m:sSub>
                  <m:sSubPr>
                    <m:ctrlPr>
                      <w:rPr>
                        <w:rFonts w:ascii="Cambria Math" w:hAnsi="Cambria Math" w:eastAsia="Cambria Math" w:cs="Cambria Math"/>
                        <w:sz w:val="22"/>
                        <w:szCs w:val="20"/>
                        <w:lang w:eastAsia="en-US"/>
                      </w:rPr>
                    </m:ctrlPr>
                  </m:sSubPr>
                  <m:e>
                    <m:r>
                      <w:rPr>
                        <w:rFonts w:ascii="Cambria Math" w:hAnsi="Cambria Math" w:eastAsia="Calibri"/>
                        <w:sz w:val="22"/>
                        <w:szCs w:val="22"/>
                        <w:lang w:eastAsia="en-US"/>
                      </w:rPr>
                      <m:rPr/>
                      <m:t>Б</m:t>
                    </m:r>
                  </m:e>
                  <m:sub>
                    <m:r>
                      <w:rPr>
                        <w:rFonts w:ascii="Cambria Math" w:hAnsi="Cambria Math" w:eastAsia="Calibri"/>
                        <w:sz w:val="22"/>
                        <w:szCs w:val="22"/>
                        <w:lang w:val="en-US" w:eastAsia="en-US"/>
                      </w:rPr>
                      <m:rPr/>
                      <m:t>1</m:t>
                    </m:r>
                  </m:sub>
                </m:sSub>
                <m:r>
                  <w:rPr>
                    <w:rFonts w:ascii="Cambria Math" w:hAnsi="Cambria Math" w:eastAsia="Calibri"/>
                    <w:sz w:val="22"/>
                    <w:szCs w:val="22"/>
                    <w:lang w:eastAsia="en-US"/>
                  </w:rPr>
                  <m:rPr>
                    <m:sty m:val="p"/>
                  </m:rPr>
                  <m:t>=</m:t>
                </m:r>
                <m:f>
                  <m:fPr>
                    <m:ctrlPr>
                      <w:rPr>
                        <w:rFonts w:ascii="Cambria Math" w:hAnsi="Cambria Math" w:eastAsia="Cambria Math" w:cs="Cambria Math"/>
                        <w:sz w:val="22"/>
                        <w:szCs w:val="20"/>
                        <w:lang w:eastAsia="en-US"/>
                      </w:rPr>
                    </m:ctrlPr>
                  </m:fPr>
                  <m:num>
                    <m:sSub>
                      <m:sSubPr>
                        <m:ctrlPr>
                          <w:rPr>
                            <w:rFonts w:ascii="Cambria Math" w:hAnsi="Cambria Math" w:eastAsia="Cambria Math" w:cs="Cambria Math"/>
                            <w:sz w:val="22"/>
                            <w:szCs w:val="20"/>
                            <w:lang w:eastAsia="en-US"/>
                          </w:rPr>
                        </m:ctrlPr>
                      </m:sSubPr>
                      <m:e>
                        <m:r>
                          <w:rPr>
                            <w:rFonts w:ascii="Cambria Math" w:hAnsi="Cambria Math" w:eastAsia="Calibri"/>
                            <w:sz w:val="22"/>
                            <w:szCs w:val="22"/>
                            <w:lang w:eastAsia="en-US"/>
                          </w:rPr>
                          <m:rPr/>
                          <m:t>ЦЕНА</m:t>
                        </m:r>
                      </m:e>
                      <m:sub>
                        <m:r>
                          <w:rPr>
                            <w:rFonts w:ascii="Cambria Math" w:hAnsi="Cambria Math" w:eastAsia="Calibri"/>
                            <w:sz w:val="22"/>
                            <w:szCs w:val="22"/>
                            <w:lang w:val="en-US" w:eastAsia="en-US"/>
                          </w:rPr>
                          <m:rPr/>
                          <m:t>min</m:t>
                        </m:r>
                      </m:sub>
                    </m:sSub>
                  </m:num>
                  <m:den>
                    <m:r>
                      <w:rPr>
                        <w:rFonts w:ascii="Cambria Math" w:hAnsi="Cambria Math" w:eastAsia="Calibri"/>
                        <w:sz w:val="22"/>
                        <w:szCs w:val="22"/>
                        <w:lang w:eastAsia="en-US"/>
                      </w:rPr>
                      <m:rPr>
                        <m:sty m:val="p"/>
                      </m:rPr>
                      <m:t>ЦЕНА</m:t>
                    </m:r>
                    <m:r>
                      <w:rPr>
                        <w:rFonts w:ascii="Cambria Math" w:hAnsi="Cambria Math" w:eastAsia="Calibri"/>
                        <w:sz w:val="22"/>
                        <w:szCs w:val="22"/>
                        <w:lang w:val="en-US" w:eastAsia="en-US"/>
                      </w:rPr>
                      <m:rPr/>
                      <m:t>i</m:t>
                    </m:r>
                  </m:den>
                </m:f>
                <m:r>
                  <w:rPr>
                    <w:rFonts w:ascii="Cambria Math" w:hAnsi="Cambria Math" w:eastAsia="Calibri"/>
                    <w:sz w:val="22"/>
                    <w:szCs w:val="22"/>
                    <w:lang w:eastAsia="en-US"/>
                  </w:rPr>
                  <m:rPr>
                    <m:sty m:val="p"/>
                  </m:rPr>
                  <m:t>×Ш,</m:t>
                </m:r>
              </m:oMath>
            </m:oMathPara>
            <w:r>
              <w:rPr>
                <w:rFonts w:eastAsia="Calibri"/>
                <w:sz w:val="20"/>
                <w:szCs w:val="20"/>
              </w:rPr>
            </w:r>
            <w:r>
              <w:rPr>
                <w:rFonts w:eastAsia="Calibri"/>
                <w:sz w:val="20"/>
                <w:szCs w:val="20"/>
              </w:rPr>
            </w:r>
          </w:p>
          <w:p>
            <w:pPr>
              <w:numPr>
                <w:ilvl w:val="6"/>
                <w:numId w:val="0"/>
              </w:numPr>
              <w:keepLines/>
              <w:keepNext/>
              <w:spacing w:before="0"/>
              <w:rPr>
                <w:rFonts w:eastAsia="Calibri"/>
                <w:sz w:val="20"/>
                <w:szCs w:val="20"/>
              </w:rPr>
            </w:pPr>
            <w:r>
              <w:rPr>
                <w:rFonts w:eastAsia="Calibri"/>
                <w:sz w:val="22"/>
                <w:szCs w:val="22"/>
              </w:rPr>
              <w:t xml:space="preserve">где:</w:t>
            </w:r>
            <w:r>
              <w:rPr>
                <w:rFonts w:eastAsia="Calibri"/>
                <w:sz w:val="20"/>
                <w:szCs w:val="20"/>
              </w:rPr>
            </w:r>
            <w:r>
              <w:rPr>
                <w:rFonts w:eastAsia="Calibri"/>
                <w:sz w:val="20"/>
                <w:szCs w:val="20"/>
              </w:rPr>
            </w:r>
          </w:p>
          <w:p>
            <w:pPr>
              <w:numPr>
                <w:ilvl w:val="6"/>
                <w:numId w:val="0"/>
              </w:numPr>
              <w:jc w:val="both"/>
              <w:keepLines/>
              <w:keepNext/>
              <w:spacing w:before="0"/>
              <w:tabs>
                <w:tab w:val="left" w:pos="742" w:leader="none"/>
                <w:tab w:val="left" w:pos="1167" w:leader="none"/>
              </w:tabs>
              <w:rPr>
                <w:rFonts w:eastAsia="Calibri"/>
                <w:sz w:val="20"/>
                <w:szCs w:val="20"/>
              </w:rPr>
            </w:pPr>
            <w:r>
              <w:rPr>
                <w:rFonts w:eastAsia="Calibri"/>
                <w:sz w:val="22"/>
                <w:szCs w:val="22"/>
              </w:rPr>
              <w:t xml:space="preserve">Б</w:t>
            </w:r>
            <w:r>
              <w:rPr>
                <w:rFonts w:eastAsia="Calibri"/>
                <w:sz w:val="22"/>
                <w:szCs w:val="22"/>
                <w:vertAlign w:val="subscript"/>
              </w:rPr>
              <w:t xml:space="preserve">1</w:t>
            </w:r>
            <w:r>
              <w:rPr>
                <w:rFonts w:eastAsia="Calibri"/>
                <w:sz w:val="22"/>
                <w:szCs w:val="22"/>
              </w:rPr>
              <w:tab/>
              <w:t xml:space="preserve">–</w:t>
            </w:r>
            <w:r>
              <w:rPr>
                <w:rFonts w:eastAsia="Calibri"/>
                <w:sz w:val="22"/>
                <w:szCs w:val="22"/>
              </w:rPr>
              <w:tab/>
              <w:t xml:space="preserve">рассчитанная оценка предпочтительности по данному частному критерию оценки в баллах;</w:t>
            </w:r>
            <w:r>
              <w:rPr>
                <w:rFonts w:eastAsia="Calibri"/>
                <w:sz w:val="20"/>
                <w:szCs w:val="20"/>
              </w:rPr>
            </w:r>
            <w:r>
              <w:rPr>
                <w:rFonts w:eastAsia="Calibri"/>
                <w:sz w:val="20"/>
                <w:szCs w:val="20"/>
              </w:rPr>
            </w:r>
          </w:p>
          <w:p>
            <w:pPr>
              <w:numPr>
                <w:ilvl w:val="6"/>
                <w:numId w:val="0"/>
              </w:numPr>
              <w:jc w:val="both"/>
              <w:keepLines/>
              <w:keepNext/>
              <w:spacing w:before="0"/>
              <w:tabs>
                <w:tab w:val="left" w:pos="742" w:leader="none"/>
                <w:tab w:val="left" w:pos="1167" w:leader="none"/>
              </w:tabs>
              <w:rPr>
                <w:rFonts w:eastAsia="Calibri"/>
                <w:sz w:val="20"/>
                <w:szCs w:val="20"/>
              </w:rPr>
            </w:pPr>
            <w:r>
              <w:rPr>
                <w:sz w:val="22"/>
                <w:szCs w:val="22"/>
              </w:rPr>
            </w:r>
            <m:oMath>
              <m:sSub>
                <m:sSubPr>
                  <m:ctrlPr>
                    <w:rPr>
                      <w:rFonts w:ascii="Cambria Math" w:hAnsi="Cambria Math" w:eastAsia="Cambria Math" w:cs="Cambria Math"/>
                      <w:sz w:val="22"/>
                      <w:szCs w:val="20"/>
                      <w:lang w:eastAsia="en-US"/>
                    </w:rPr>
                  </m:ctrlPr>
                </m:sSubPr>
                <m:e>
                  <m:r>
                    <w:rPr>
                      <w:rFonts w:ascii="Cambria Math" w:hAnsi="Cambria Math" w:eastAsia="Calibri"/>
                      <w:sz w:val="22"/>
                      <w:szCs w:val="22"/>
                      <w:lang w:eastAsia="en-US"/>
                    </w:rPr>
                    <m:rPr/>
                    <m:t>ЦЕНА</m:t>
                  </m:r>
                </m:e>
                <m:sub>
                  <m:r>
                    <w:rPr>
                      <w:rFonts w:ascii="Cambria Math" w:hAnsi="Cambria Math" w:eastAsia="Calibri"/>
                      <w:sz w:val="22"/>
                      <w:szCs w:val="22"/>
                      <w:lang w:val="en-US" w:eastAsia="en-US"/>
                    </w:rPr>
                    <m:rPr/>
                    <m:t>i</m:t>
                  </m:r>
                </m:sub>
              </m:sSub>
            </m:oMath>
            <w:r>
              <w:rPr>
                <w:rFonts w:eastAsia="Calibri"/>
                <w:sz w:val="22"/>
                <w:szCs w:val="22"/>
                <w:lang w:eastAsia="en-US"/>
              </w:rPr>
              <w:t xml:space="preserve"> – цена договора (заявки), указанная в </w:t>
            </w:r>
            <w:r>
              <w:rPr>
                <w:rFonts w:eastAsia="Calibri"/>
                <w:i/>
                <w:sz w:val="22"/>
                <w:szCs w:val="22"/>
              </w:rPr>
              <w:t xml:space="preserve">i</w:t>
            </w:r>
            <w:r>
              <w:rPr>
                <w:rFonts w:eastAsia="Calibri"/>
                <w:sz w:val="22"/>
                <w:szCs w:val="22"/>
              </w:rPr>
              <w:t xml:space="preserve">-той заявке (в Коммерческом предложении) по установленной в документации о закупке форме допущенного участника, руб. без учета НДС;</w:t>
            </w:r>
            <w:r>
              <w:rPr>
                <w:rFonts w:eastAsia="Calibri"/>
                <w:sz w:val="20"/>
                <w:szCs w:val="20"/>
              </w:rPr>
            </w:r>
            <w:r>
              <w:rPr>
                <w:rFonts w:eastAsia="Calibri"/>
                <w:sz w:val="20"/>
                <w:szCs w:val="20"/>
              </w:rPr>
            </w:r>
          </w:p>
          <w:p>
            <w:pPr>
              <w:numPr>
                <w:ilvl w:val="6"/>
                <w:numId w:val="0"/>
              </w:numPr>
              <w:jc w:val="both"/>
              <w:keepLines/>
              <w:keepNext/>
              <w:spacing w:before="0"/>
              <w:tabs>
                <w:tab w:val="left" w:pos="742" w:leader="none"/>
                <w:tab w:val="left" w:pos="1167" w:leader="none"/>
              </w:tabs>
              <w:rPr>
                <w:rFonts w:eastAsia="Calibri"/>
                <w:sz w:val="20"/>
                <w:szCs w:val="20"/>
              </w:rPr>
            </w:pPr>
            <w:r>
              <w:rPr>
                <w:sz w:val="22"/>
                <w:szCs w:val="22"/>
              </w:rPr>
            </w:r>
            <m:oMath>
              <m:sSub>
                <m:sSubPr>
                  <m:ctrlPr>
                    <w:rPr>
                      <w:rFonts w:ascii="Cambria Math" w:hAnsi="Cambria Math" w:eastAsia="Cambria Math" w:cs="Cambria Math"/>
                      <w:sz w:val="22"/>
                      <w:szCs w:val="20"/>
                      <w:lang w:eastAsia="en-US"/>
                    </w:rPr>
                  </m:ctrlPr>
                </m:sSubPr>
                <m:e>
                  <m:r>
                    <w:rPr>
                      <w:rFonts w:ascii="Cambria Math" w:hAnsi="Cambria Math" w:eastAsia="Calibri"/>
                      <w:sz w:val="22"/>
                      <w:szCs w:val="22"/>
                      <w:lang w:eastAsia="en-US"/>
                    </w:rPr>
                    <m:rPr/>
                    <m:t>ЦЕНА</m:t>
                  </m:r>
                </m:e>
                <m:sub>
                  <m:r>
                    <w:rPr>
                      <w:rFonts w:ascii="Cambria Math" w:hAnsi="Cambria Math" w:eastAsia="Calibri"/>
                      <w:sz w:val="22"/>
                      <w:szCs w:val="22"/>
                      <w:lang w:val="en-US" w:eastAsia="en-US"/>
                    </w:rPr>
                    <m:rPr/>
                    <m:t>min</m:t>
                  </m:r>
                </m:sub>
              </m:sSub>
            </m:oMath>
            <w:r>
              <w:rPr>
                <w:rFonts w:eastAsia="Calibri"/>
                <w:sz w:val="22"/>
                <w:szCs w:val="22"/>
              </w:rPr>
              <w:tab/>
              <w:t xml:space="preserve">–</w:t>
            </w:r>
            <w:r>
              <w:rPr>
                <w:rFonts w:eastAsia="Calibri"/>
                <w:sz w:val="22"/>
                <w:szCs w:val="22"/>
              </w:rPr>
              <w:tab/>
              <w:t xml:space="preserve">минимальная цена договора (заявки), среди всех допущенных заявок Участников, руб. без учета НДС;</w:t>
            </w:r>
            <w:r>
              <w:rPr>
                <w:rFonts w:eastAsia="Calibri"/>
                <w:sz w:val="20"/>
                <w:szCs w:val="20"/>
              </w:rPr>
            </w:r>
            <w:r>
              <w:rPr>
                <w:rFonts w:eastAsia="Calibri"/>
                <w:sz w:val="20"/>
                <w:szCs w:val="20"/>
              </w:rPr>
            </w:r>
          </w:p>
          <w:p>
            <w:pPr>
              <w:numPr>
                <w:ilvl w:val="6"/>
                <w:numId w:val="0"/>
              </w:numPr>
              <w:jc w:val="both"/>
              <w:keepLines/>
              <w:keepNext/>
              <w:spacing w:before="0"/>
              <w:tabs>
                <w:tab w:val="left" w:pos="742" w:leader="none"/>
                <w:tab w:val="left" w:pos="1167" w:leader="none"/>
              </w:tabs>
              <w:rPr>
                <w:rFonts w:eastAsia="Calibri"/>
                <w:sz w:val="20"/>
                <w:szCs w:val="20"/>
              </w:rPr>
            </w:pPr>
            <w:r>
              <w:rPr>
                <w:rFonts w:eastAsia="Calibri"/>
                <w:sz w:val="22"/>
                <w:szCs w:val="22"/>
              </w:rPr>
              <w:t xml:space="preserve">Ш</w:t>
            </w:r>
            <w:r>
              <w:rPr>
                <w:rFonts w:eastAsia="Calibri"/>
                <w:sz w:val="22"/>
                <w:szCs w:val="22"/>
              </w:rPr>
              <w:tab/>
              <w:t xml:space="preserve">–</w:t>
            </w:r>
            <w:r>
              <w:rPr>
                <w:rFonts w:eastAsia="Calibri"/>
                <w:sz w:val="22"/>
                <w:szCs w:val="22"/>
              </w:rPr>
              <w:tab/>
              <w:t xml:space="preserve">максимально возможный балл (максимальная возможная оценка предпочтительности) по шкале оценок </w:t>
            </w:r>
            <w:r>
              <w:rPr>
                <w:rFonts w:ascii="Times New Roman" w:hAnsi="Times New Roman" w:eastAsia="Times New Roman" w:cs="Times New Roman"/>
                <w:sz w:val="22"/>
                <w:szCs w:val="22"/>
                <w:lang w:eastAsia="ru-RU"/>
              </w:rPr>
              <w:t xml:space="preserve">(Ш = 5)</w:t>
            </w:r>
            <w:r>
              <w:rPr>
                <w:rFonts w:eastAsia="Calibri"/>
                <w:sz w:val="22"/>
                <w:szCs w:val="22"/>
              </w:rPr>
              <w:t xml:space="preserve">.</w:t>
            </w:r>
            <w:r>
              <w:rPr>
                <w:rFonts w:eastAsia="Calibri"/>
                <w:sz w:val="20"/>
                <w:szCs w:val="20"/>
              </w:rPr>
            </w:r>
            <w:r>
              <w:rPr>
                <w:rFonts w:eastAsia="Calibri"/>
                <w:sz w:val="20"/>
                <w:szCs w:val="20"/>
              </w:rPr>
            </w:r>
          </w:p>
          <w:p>
            <w:pPr>
              <w:numPr>
                <w:ilvl w:val="7"/>
                <w:numId w:val="0"/>
              </w:numPr>
              <w:jc w:val="both"/>
              <w:spacing w:before="96" w:after="96"/>
              <w:rPr>
                <w:rFonts w:eastAsia="Calibri"/>
                <w:sz w:val="20"/>
                <w:szCs w:val="20"/>
              </w:rPr>
            </w:pPr>
            <w:r>
              <w:rPr>
                <w:rFonts w:eastAsia="Calibri"/>
                <w:sz w:val="22"/>
                <w:szCs w:val="22"/>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rPr>
            </w:r>
            <w:r>
              <w:rPr>
                <w:rFonts w:eastAsia="Calibri"/>
                <w:sz w:val="20"/>
                <w:szCs w:val="20"/>
              </w:rPr>
            </w:r>
          </w:p>
          <w:p>
            <w:pPr>
              <w:numPr>
                <w:ilvl w:val="7"/>
                <w:numId w:val="0"/>
              </w:numPr>
              <w:jc w:val="both"/>
              <w:spacing w:before="96" w:after="96"/>
              <w:rPr>
                <w:rFonts w:eastAsia="Calibri"/>
                <w:sz w:val="20"/>
                <w:szCs w:val="20"/>
                <w:highlight w:val="none"/>
              </w:rPr>
            </w:pPr>
            <w:r>
              <w:rPr>
                <w:rFonts w:eastAsia="Calibri"/>
                <w:sz w:val="22"/>
                <w:szCs w:val="22"/>
                <w:lang w:eastAsia="en-US"/>
              </w:rPr>
              <w:t xml:space="preserve">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r>
              <w:rPr>
                <w:rFonts w:eastAsia="Calibri"/>
                <w:sz w:val="20"/>
                <w:szCs w:val="20"/>
                <w:highlight w:val="none"/>
              </w:rPr>
            </w:r>
            <w:r>
              <w:rPr>
                <w:rFonts w:eastAsia="Calibri"/>
                <w:sz w:val="20"/>
                <w:szCs w:val="20"/>
                <w:highlight w:val="none"/>
              </w:rPr>
            </w:r>
          </w:p>
          <w:p>
            <w:pPr>
              <w:numPr>
                <w:ilvl w:val="7"/>
                <w:numId w:val="0"/>
              </w:numPr>
              <w:jc w:val="left"/>
              <w:spacing w:before="96" w:after="96"/>
              <w:rPr>
                <w:rFonts w:eastAsia="Calibri"/>
                <w:sz w:val="22"/>
                <w:szCs w:val="22"/>
              </w:rPr>
            </w:pPr>
            <w:r>
              <w:rPr>
                <w:rFonts w:eastAsia="Calibri"/>
                <w:b/>
                <w:bCs/>
                <w:sz w:val="22"/>
                <w:szCs w:val="22"/>
                <w:lang w:eastAsia="en-US"/>
              </w:rPr>
              <w:t xml:space="preserve">Шкала оценок от 0 до 5 баллов.</w:t>
            </w:r>
            <w:r>
              <w:rPr>
                <w:rFonts w:eastAsia="Calibri"/>
                <w:sz w:val="22"/>
                <w:szCs w:val="22"/>
              </w:rPr>
            </w:r>
            <w:r>
              <w:rPr>
                <w:rFonts w:eastAsia="Calibri"/>
                <w:sz w:val="22"/>
                <w:szCs w:val="22"/>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Квалификация (предпочтительность) участника</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2"/>
                <w:szCs w:val="22"/>
              </w:rPr>
            </w:pPr>
            <w:r>
              <w:rPr>
                <w:rFonts w:ascii="Times New Roman" w:hAnsi="Times New Roman" w:eastAsia="Times New Roman" w:cs="Times New Roman"/>
                <w:i/>
                <w:sz w:val="22"/>
                <w:szCs w:val="22"/>
              </w:rPr>
              <w:t xml:space="preserve">отсутствует</w:t>
            </w:r>
            <w:r>
              <w:rPr>
                <w:rFonts w:ascii="Times New Roman" w:hAnsi="Times New Roman" w:cs="Times New Roman"/>
                <w:i/>
                <w:sz w:val="22"/>
                <w:szCs w:val="22"/>
              </w:rPr>
            </w:r>
            <w:r>
              <w:rPr>
                <w:rFonts w:ascii="Times New Roman" w:hAnsi="Times New Roman" w:cs="Times New Roman"/>
                <w:i/>
                <w:sz w:val="22"/>
                <w:szCs w:val="22"/>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br/>
              <w:t xml:space="preserve">(В</w:t>
            </w:r>
            <w:r>
              <w:rPr>
                <w:rFonts w:ascii="Times New Roman" w:hAnsi="Times New Roman" w:eastAsia="Times New Roman" w:cs="Times New Roman"/>
                <w:sz w:val="22"/>
                <w:szCs w:val="22"/>
                <w:vertAlign w:val="subscript"/>
              </w:rPr>
              <w:t xml:space="preserve">2</w:t>
            </w:r>
            <w:r>
              <w:rPr>
                <w:rFonts w:ascii="Times New Roman" w:hAnsi="Times New Roman" w:eastAsia="Times New Roman" w:cs="Times New Roman"/>
                <w:sz w:val="22"/>
                <w:szCs w:val="22"/>
              </w:rPr>
              <w:t xml:space="preserve"> = 0,05)</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right w:val="single" w:color="000000" w:sz="4" w:space="0"/>
            </w:tcBorders>
            <w:tcW w:w="2267" w:type="dxa"/>
            <w:textDirection w:val="lrTb"/>
            <w:noWrap w:val="false"/>
          </w:tcPr>
          <w:p>
            <w:pPr>
              <w:numPr>
                <w:ilvl w:val="7"/>
                <w:numId w:val="0"/>
              </w:numPr>
              <w:jc w:val="center"/>
              <w:keepLines/>
              <w:keepNext/>
              <w:spacing w:before="0"/>
              <w:rPr>
                <w:rFonts w:ascii="Times New Roman" w:hAnsi="Times New Roman" w:cs="Times New Roman"/>
                <w:sz w:val="22"/>
                <w:szCs w:val="22"/>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i w:val="0"/>
                <w:iCs w:val="0"/>
                <w:sz w:val="22"/>
                <w:szCs w:val="22"/>
              </w:rPr>
              <w:t xml:space="preserve">Чем больше опыт </w:t>
            </w:r>
            <w:r>
              <w:rPr>
                <w:rFonts w:ascii="Times New Roman" w:hAnsi="Times New Roman" w:eastAsia="Times New Roman" w:cs="Times New Roman"/>
                <w:i w:val="0"/>
                <w:iCs w:val="0"/>
                <w:sz w:val="22"/>
                <w:szCs w:val="22"/>
              </w:rPr>
              <w:t xml:space="preserve">оказания</w:t>
            </w:r>
            <w:r>
              <w:rPr>
                <w:rFonts w:ascii="Times New Roman" w:hAnsi="Times New Roman" w:eastAsia="Times New Roman" w:cs="Times New Roman"/>
                <w:i w:val="0"/>
                <w:iCs w:val="0"/>
                <w:sz w:val="22"/>
                <w:szCs w:val="22"/>
              </w:rPr>
              <w:t xml:space="preserve"> аналогичных профилю</w:t>
            </w:r>
            <w:r>
              <w:rPr>
                <w:rFonts w:ascii="Times New Roman" w:hAnsi="Times New Roman" w:eastAsia="Times New Roman" w:cs="Times New Roman"/>
                <w:b w:val="0"/>
                <w:bCs w:val="0"/>
                <w:i w:val="0"/>
                <w:iCs w:val="0"/>
                <w:sz w:val="22"/>
                <w:szCs w:val="22"/>
              </w:rPr>
              <w:t xml:space="preserve"> закупки </w:t>
            </w:r>
            <w:r>
              <w:rPr>
                <w:rFonts w:ascii="Times New Roman" w:hAnsi="Times New Roman" w:eastAsia="Times New Roman" w:cs="Times New Roman"/>
                <w:b w:val="0"/>
                <w:bCs w:val="0"/>
                <w:i w:val="0"/>
                <w:iCs w:val="0"/>
                <w:sz w:val="22"/>
                <w:szCs w:val="22"/>
              </w:rPr>
              <w:t xml:space="preserve">услуг </w:t>
            </w:r>
            <w:r>
              <w:rPr>
                <w:rFonts w:ascii="Times New Roman" w:hAnsi="Times New Roman" w:eastAsia="Times New Roman" w:cs="Times New Roman"/>
                <w:b w:val="0"/>
                <w:bCs w:val="0"/>
                <w:i w:val="0"/>
                <w:iCs w:val="0"/>
                <w:sz w:val="22"/>
                <w:szCs w:val="22"/>
                <w:highlight w:val="none"/>
              </w:rPr>
              <w:t xml:space="preserve">по </w:t>
            </w:r>
            <w:r>
              <w:rPr>
                <w:b w:val="0"/>
                <w:bCs w:val="0"/>
                <w:sz w:val="22"/>
                <w:szCs w:val="22"/>
                <w:highlight w:val="yellow"/>
              </w:rPr>
              <w:t xml:space="preserve">(</w:t>
            </w:r>
            <w:r>
              <w:rPr>
                <w:b w:val="0"/>
                <w:bCs w:val="0"/>
                <w:sz w:val="22"/>
                <w:szCs w:val="22"/>
                <w:highlight w:val="yellow"/>
              </w:rPr>
            </w:r>
            <w:r>
              <w:rPr>
                <w:b w:val="0"/>
                <w:bCs w:val="0"/>
                <w:sz w:val="22"/>
                <w:szCs w:val="22"/>
                <w:highlight w:val="yellow"/>
              </w:rPr>
              <w:t xml:space="preserve">Продлению срока безопасной эксплуатации резервуаров хранения нефтепродуктов</w:t>
            </w:r>
            <w:r>
              <w:rPr>
                <w:b w:val="0"/>
                <w:bCs w:val="0"/>
                <w:sz w:val="22"/>
                <w:szCs w:val="22"/>
                <w:highlight w:val="yellow"/>
              </w:rPr>
            </w:r>
            <w:r>
              <w:rPr>
                <w:b w:val="0"/>
                <w:bCs w:val="0"/>
                <w:sz w:val="22"/>
                <w:szCs w:val="22"/>
                <w:highlight w:val="yellow"/>
              </w:rPr>
              <w:t xml:space="preserve">)</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за 5 лет предшествующих дате подачи заявки, тем выше предпочтительность.</w:t>
            </w:r>
            <w:r>
              <w:rPr>
                <w:rFonts w:ascii="Times New Roman" w:hAnsi="Times New Roman" w:cs="Times New Roman"/>
                <w:sz w:val="22"/>
                <w:szCs w:val="22"/>
              </w:rPr>
            </w:r>
            <w:r>
              <w:rPr>
                <w:rFonts w:ascii="Times New Roman" w:hAnsi="Times New Roman" w:cs="Times New Roman"/>
                <w:sz w:val="22"/>
                <w:szCs w:val="22"/>
              </w:rPr>
            </w:r>
          </w:p>
        </w:tc>
        <w:tc>
          <w:tcPr>
            <w:shd w:val="clear" w:color="ffffff" w:fill="ffffff"/>
            <w:tcBorders>
              <w:left w:val="single" w:color="000000" w:sz="4" w:space="0"/>
            </w:tcBorders>
            <w:tcW w:w="7087" w:type="dxa"/>
            <w:textDirection w:val="lrTb"/>
            <w:noWrap w:val="false"/>
          </w:tcPr>
          <w:p>
            <w:pPr>
              <w:numPr>
                <w:ilvl w:val="7"/>
                <w:numId w:val="45"/>
              </w:numPr>
              <w:contextualSpacing w:val="0"/>
              <w:jc w:val="both"/>
              <w:keepLines/>
              <w:keepNext/>
              <w:spacing w:before="0" w:beforeAutospacing="0" w:after="0" w:afterAutospacing="0"/>
              <w:widowControl w:val="off"/>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sz w:val="22"/>
                <w:szCs w:val="22"/>
                <w:highlight w:val="white"/>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w:t>
            </w:r>
            <w:r>
              <w:rPr>
                <w:rFonts w:ascii="Times New Roman" w:hAnsi="Times New Roman" w:cs="Times New Roman"/>
                <w:sz w:val="22"/>
                <w:szCs w:val="22"/>
                <w:highlight w:val="white"/>
              </w:rPr>
            </w:r>
          </w:p>
          <w:p>
            <w:pPr>
              <w:numPr>
                <w:ilvl w:val="7"/>
                <w:numId w:val="45"/>
              </w:numPr>
              <w:contextualSpacing w:val="0"/>
              <w:jc w:val="both"/>
              <w:keepLines/>
              <w:keepNext/>
              <w:spacing w:before="0" w:beforeAutospacing="0" w:after="0" w:afterAutospacing="0"/>
              <w:widowControl w:val="off"/>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sz w:val="22"/>
                <w:szCs w:val="22"/>
                <w:highlight w:val="white"/>
              </w:rPr>
              <w:t xml:space="preserve">Для целей проведения оценки по данному критерию Участник должен предоставить сведения о ранее выполненных договорах по форме «Справка об опыте Участника», приведенной в Документации о закупке, подтверждающих наличие совокупного опыта (в рамках одного или не</w:t>
            </w:r>
            <w:r>
              <w:rPr>
                <w:rFonts w:ascii="Times New Roman" w:hAnsi="Times New Roman" w:cs="Times New Roman"/>
                <w:sz w:val="22"/>
                <w:szCs w:val="22"/>
                <w:highlight w:val="white"/>
              </w:rPr>
              <w:t xml:space="preserve">скольких договоров) выполнения работ за последние 5 лет, предшествующих дате подачи заявки Участником, с учетом правопреемственности, с приложением следующих подтверждающих документов: </w:t>
            </w:r>
            <w:r>
              <w:rPr>
                <w:rFonts w:ascii="Times New Roman" w:hAnsi="Times New Roman" w:cs="Times New Roman"/>
                <w:sz w:val="22"/>
                <w:szCs w:val="22"/>
                <w:highlight w:val="white"/>
              </w:rPr>
            </w:r>
          </w:p>
          <w:p>
            <w:pPr>
              <w:numPr>
                <w:ilvl w:val="7"/>
                <w:numId w:val="45"/>
              </w:numPr>
              <w:contextualSpacing w:val="0"/>
              <w:jc w:val="both"/>
              <w:keepLines/>
              <w:keepNext/>
              <w:spacing w:before="0" w:beforeAutospacing="0" w:after="0" w:afterAutospacing="0"/>
              <w:widowControl w:val="off"/>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sz w:val="22"/>
                <w:szCs w:val="22"/>
                <w:highlight w:val="white"/>
              </w:rPr>
              <w:t xml:space="preserve">- копии договоров, подписанных с обеих сторон;</w:t>
            </w:r>
            <w:r>
              <w:rPr>
                <w:rFonts w:ascii="Times New Roman" w:hAnsi="Times New Roman" w:cs="Times New Roman"/>
                <w:sz w:val="22"/>
                <w:szCs w:val="22"/>
                <w:highlight w:val="white"/>
              </w:rPr>
            </w:r>
          </w:p>
          <w:p>
            <w:pPr>
              <w:numPr>
                <w:ilvl w:val="7"/>
                <w:numId w:val="45"/>
              </w:numPr>
              <w:contextualSpacing w:val="0"/>
              <w:jc w:val="both"/>
              <w:keepLines/>
              <w:keepNext/>
              <w:spacing w:before="0" w:beforeAutospacing="0" w:after="0" w:afterAutospacing="0"/>
              <w:widowControl w:val="off"/>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sz w:val="22"/>
                <w:szCs w:val="22"/>
                <w:highlight w:val="white"/>
              </w:rPr>
              <w:t xml:space="preserve">- копии документов, предусмотренных требованиями договора, подтверждающих факт его исполнения, с указанием стоимости и наименования оказанных услуг, подписанных с обеих сторон и скрепленных печатями каждой из сторон договора;</w:t>
            </w:r>
            <w:r>
              <w:rPr>
                <w:rFonts w:ascii="Times New Roman" w:hAnsi="Times New Roman" w:cs="Times New Roman"/>
                <w:sz w:val="22"/>
                <w:szCs w:val="22"/>
                <w:highlight w:val="white"/>
              </w:rPr>
            </w:r>
          </w:p>
          <w:p>
            <w:pPr>
              <w:numPr>
                <w:ilvl w:val="7"/>
                <w:numId w:val="45"/>
              </w:numPr>
              <w:contextualSpacing w:val="0"/>
              <w:jc w:val="both"/>
              <w:keepLines/>
              <w:keepNext/>
              <w:spacing w:before="0" w:beforeAutospacing="0" w:after="0" w:afterAutospacing="0"/>
              <w:widowControl w:val="off"/>
              <w:rPr>
                <w:rFonts w:ascii="Times New Roman" w:hAnsi="Times New Roman" w:cs="Times New Roman"/>
                <w:sz w:val="22"/>
                <w:szCs w:val="22"/>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sz w:val="22"/>
                <w:szCs w:val="22"/>
                <w:highlight w:val="white"/>
              </w:rPr>
              <w:t xml:space="preserve">Порядок осуществления оценки (значение оцениваемого параметра), в зависимости от предоставленных в i-ой заявке сведений о наличии у Участника совокупного опыта за последние 5 лет, на общую сумму:</w:t>
            </w:r>
            <w:r>
              <w:rPr>
                <w:rFonts w:ascii="Times New Roman" w:hAnsi="Times New Roman" w:cs="Times New Roman"/>
                <w:sz w:val="22"/>
                <w:szCs w:val="22"/>
                <w:highlight w:val="white"/>
              </w:rPr>
            </w:r>
            <w:r>
              <w:rPr>
                <w:rFonts w:ascii="Times New Roman" w:hAnsi="Times New Roman" w:cs="Times New Roman"/>
                <w:sz w:val="22"/>
                <w:szCs w:val="22"/>
                <w:highlight w:val="white"/>
              </w:rPr>
            </w:r>
          </w:p>
          <w:tbl>
            <w:tblPr>
              <w:tblW w:w="7080" w:type="dxa"/>
              <w:tblLayout w:type="fixed"/>
              <w:tblCellMar>
                <w:left w:w="0" w:type="dxa"/>
                <w:right w:w="0" w:type="dxa"/>
              </w:tblCellMar>
              <w:tblLook w:val="04A0" w:firstRow="1" w:lastRow="0" w:firstColumn="1" w:lastColumn="0" w:noHBand="0" w:noVBand="1"/>
            </w:tblPr>
            <w:tblGrid>
              <w:gridCol w:w="1026"/>
              <w:gridCol w:w="6054"/>
            </w:tblGrid>
            <w:tr>
              <w:tblPrEx/>
              <w:trPr>
                <w:cantSplit/>
                <w:trHeight w:val="207"/>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textDirection w:val="lrTb"/>
                  <w:noWrap w:val="false"/>
                </w:tcPr>
                <w:p>
                  <w:p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0</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single" w:color="000000" w:sz="8" w:space="0"/>
                    <w:right w:val="none" w:color="000000" w:sz="4" w:space="0"/>
                  </w:tcBorders>
                  <w:tcW w:w="6054" w:type="dxa"/>
                  <w:textDirection w:val="lrTb"/>
                  <w:noWrap w:val="false"/>
                </w:tcPr>
                <w:p>
                  <w:pPr>
                    <w:contextualSpacing w:val="0"/>
                    <w:ind w:left="0" w:right="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Опыт отсутствует/ Опыт не подтвержден</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textDirection w:val="lrTb"/>
                  <w:noWrap w:val="false"/>
                </w:tcPr>
                <w:p>
                  <w:pPr>
                    <w:numPr>
                      <w:ilvl w:val="7"/>
                      <w:numId w:val="0"/>
                    </w:num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1</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single" w:color="000000" w:sz="8" w:space="0"/>
                    <w:right w:val="none" w:color="000000" w:sz="4" w:space="0"/>
                  </w:tcBorders>
                  <w:tcW w:w="6054" w:type="dxa"/>
                  <w:textDirection w:val="lrTb"/>
                  <w:noWrap w:val="false"/>
                </w:tcPr>
                <w:p>
                  <w:pPr>
                    <w:numPr>
                      <w:ilvl w:val="4"/>
                      <w:numId w:val="0"/>
                    </w:numPr>
                    <w:contextualSpacing w:val="0"/>
                    <w:ind w:left="71" w:right="137"/>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более 0 % НМЦ «без учета НДС», но менее 20% НМЦ «без учета НДС» </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eastAsia="Times New Roman" w:cs="Times New Roman"/>
                      <w:sz w:val="22"/>
                      <w:szCs w:val="22"/>
                    </w:rPr>
                    <w:t xml:space="preserve">(включительно);</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textDirection w:val="lrTb"/>
                  <w:noWrap w:val="false"/>
                </w:tcPr>
                <w:p>
                  <w:pPr>
                    <w:numPr>
                      <w:ilvl w:val="7"/>
                      <w:numId w:val="0"/>
                    </w:num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2</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single" w:color="000000" w:sz="8" w:space="0"/>
                    <w:right w:val="none" w:color="000000" w:sz="4" w:space="0"/>
                  </w:tcBorders>
                  <w:tcW w:w="6054" w:type="dxa"/>
                  <w:textDirection w:val="lrTb"/>
                  <w:noWrap w:val="false"/>
                </w:tcPr>
                <w:p>
                  <w:pPr>
                    <w:numPr>
                      <w:ilvl w:val="4"/>
                      <w:numId w:val="0"/>
                    </w:numPr>
                    <w:contextualSpacing w:val="0"/>
                    <w:ind w:left="71" w:right="137"/>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более 20 % НМЦ «без учета НДС», но менее 40 % НМЦ «без учета НДС» </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eastAsia="Times New Roman" w:cs="Times New Roman"/>
                      <w:sz w:val="22"/>
                      <w:szCs w:val="22"/>
                    </w:rPr>
                    <w:t xml:space="preserve">(включительно);</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textDirection w:val="lrTb"/>
                  <w:noWrap w:val="false"/>
                </w:tcPr>
                <w:p>
                  <w:pPr>
                    <w:numPr>
                      <w:ilvl w:val="7"/>
                      <w:numId w:val="0"/>
                    </w:num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3</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single" w:color="000000" w:sz="8" w:space="0"/>
                    <w:right w:val="none" w:color="000000" w:sz="4" w:space="0"/>
                  </w:tcBorders>
                  <w:tcW w:w="6054" w:type="dxa"/>
                  <w:textDirection w:val="lrTb"/>
                  <w:noWrap w:val="false"/>
                </w:tcPr>
                <w:p>
                  <w:pPr>
                    <w:numPr>
                      <w:ilvl w:val="4"/>
                      <w:numId w:val="0"/>
                    </w:numPr>
                    <w:contextualSpacing w:val="0"/>
                    <w:ind w:left="71" w:right="137"/>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более 40 % НМЦ «без учета НДС», но менее 60 % НМЦ «без учета НДС» </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eastAsia="Times New Roman" w:cs="Times New Roman"/>
                      <w:sz w:val="22"/>
                      <w:szCs w:val="22"/>
                    </w:rPr>
                    <w:t xml:space="preserve">(включительно);</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textDirection w:val="lrTb"/>
                  <w:noWrap w:val="false"/>
                </w:tcPr>
                <w:p>
                  <w:pPr>
                    <w:numPr>
                      <w:ilvl w:val="7"/>
                      <w:numId w:val="0"/>
                    </w:num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4</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single" w:color="000000" w:sz="8" w:space="0"/>
                    <w:right w:val="none" w:color="000000" w:sz="4" w:space="0"/>
                  </w:tcBorders>
                  <w:tcW w:w="6054" w:type="dxa"/>
                  <w:textDirection w:val="lrTb"/>
                  <w:noWrap w:val="false"/>
                </w:tcPr>
                <w:p>
                  <w:pPr>
                    <w:numPr>
                      <w:ilvl w:val="4"/>
                      <w:numId w:val="0"/>
                    </w:numPr>
                    <w:contextualSpacing w:val="0"/>
                    <w:ind w:left="71" w:right="137"/>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более 60 % НМЦ «без учета НДС», но менее 80 % НМЦ «без учета НДС» </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eastAsia="Times New Roman" w:cs="Times New Roman"/>
                      <w:sz w:val="22"/>
                      <w:szCs w:val="22"/>
                    </w:rPr>
                    <w:t xml:space="preserve">(включительно);</w:t>
                  </w:r>
                  <w:r>
                    <w:rPr>
                      <w:rFonts w:ascii="Times New Roman" w:hAnsi="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026" w:type="dxa"/>
                  <w:textDirection w:val="lrTb"/>
                  <w:noWrap w:val="false"/>
                </w:tcPr>
                <w:p>
                  <w:pPr>
                    <w:numPr>
                      <w:ilvl w:val="7"/>
                      <w:numId w:val="0"/>
                    </w:num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2</w:t>
                  </w:r>
                  <w:r>
                    <w:rPr>
                      <w:rFonts w:ascii="Times New Roman" w:hAnsi="Times New Roman" w:eastAsia="Times New Roman" w:cs="Times New Roman"/>
                      <w:sz w:val="22"/>
                      <w:szCs w:val="22"/>
                      <w:lang w:eastAsia="en-US"/>
                    </w:rPr>
                    <w:t xml:space="preserve"> = 5</w:t>
                  </w:r>
                  <w:r>
                    <w:rPr>
                      <w:rFonts w:ascii="Times New Roman" w:hAnsi="Times New Roman" w:cs="Times New Roman"/>
                      <w:sz w:val="22"/>
                      <w:szCs w:val="22"/>
                    </w:rPr>
                  </w:r>
                  <w:r>
                    <w:rPr>
                      <w:rFonts w:ascii="Times New Roman" w:hAnsi="Times New Roman" w:cs="Times New Roman"/>
                      <w:sz w:val="22"/>
                      <w:szCs w:val="22"/>
                    </w:rPr>
                  </w:r>
                </w:p>
              </w:tc>
              <w:tc>
                <w:tcPr>
                  <w:tcW w:w="6054" w:type="dxa"/>
                  <w:textDirection w:val="lrTb"/>
                  <w:noWrap w:val="false"/>
                </w:tcPr>
                <w:p>
                  <w:pPr>
                    <w:numPr>
                      <w:ilvl w:val="4"/>
                      <w:numId w:val="0"/>
                    </w:numPr>
                    <w:contextualSpacing w:val="0"/>
                    <w:ind w:left="71" w:right="137"/>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выше 80 % НМЦ «без учета НДС».</w:t>
                  </w:r>
                  <w:r>
                    <w:rPr>
                      <w:rFonts w:ascii="Times New Roman" w:hAnsi="Times New Roman" w:cs="Times New Roman"/>
                      <w:sz w:val="22"/>
                      <w:szCs w:val="22"/>
                    </w:rPr>
                  </w:r>
                  <w:r>
                    <w:rPr>
                      <w:rFonts w:ascii="Times New Roman" w:hAnsi="Times New Roman" w:cs="Times New Roman"/>
                      <w:sz w:val="22"/>
                      <w:szCs w:val="22"/>
                    </w:rPr>
                  </w:r>
                </w:p>
              </w:tc>
            </w:tr>
          </w:tbl>
          <w:p>
            <w:pPr>
              <w:contextualSpacing w:val="0"/>
              <w:jc w:val="left"/>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sz w:val="22"/>
                <w:szCs w:val="22"/>
              </w:rPr>
              <w:t xml:space="preserve">где:</w:t>
            </w:r>
            <w:r>
              <w:rPr>
                <w:rFonts w:ascii="Times New Roman" w:hAnsi="Times New Roman" w:cs="Times New Roman"/>
                <w:sz w:val="22"/>
                <w:szCs w:val="22"/>
              </w:rPr>
            </w:r>
            <w:r>
              <w:rPr>
                <w:rFonts w:ascii="Times New Roman" w:hAnsi="Times New Roman" w:cs="Times New Roman"/>
                <w:sz w:val="22"/>
                <w:szCs w:val="22"/>
              </w:rPr>
            </w:r>
          </w:p>
          <w:p>
            <w:pPr>
              <w:jc w:val="both"/>
              <w:keepLines/>
              <w:keepNext/>
              <w:spacing w:before="0"/>
            </w:pPr>
            <w:r>
              <w:rPr>
                <w:sz w:val="22"/>
                <w:szCs w:val="22"/>
              </w:rPr>
              <w:t xml:space="preserve">НМЦ–начальная (максимальная) цена договора, установленная в документации о закупке;</w:t>
            </w:r>
            <w:r>
              <w:rPr>
                <w:sz w:val="22"/>
                <w:szCs w:val="22"/>
              </w:rPr>
            </w:r>
            <w:r/>
          </w:p>
          <w:p>
            <w:pPr>
              <w:jc w:val="both"/>
              <w:keepLines/>
              <w:keepNext/>
              <w:spacing w:before="0"/>
            </w:pPr>
            <w:r>
              <w:rPr>
                <w:sz w:val="22"/>
                <w:szCs w:val="22"/>
              </w:rPr>
              <w:t xml:space="preserve">Б2 –рассчитанная оценка предпочтительности по данному частному критерию оценки в баллах.</w:t>
            </w:r>
            <w:r>
              <w:rPr>
                <w:sz w:val="22"/>
                <w:szCs w:val="22"/>
              </w:rPr>
            </w:r>
            <w:r/>
          </w:p>
          <w:p>
            <w:pPr>
              <w:jc w:val="both"/>
              <w:keepLines/>
              <w:keepNext/>
              <w:spacing w:before="0"/>
            </w:pPr>
            <w:r>
              <w:rPr>
                <w:sz w:val="22"/>
                <w:szCs w:val="22"/>
              </w:rPr>
              <w:t xml:space="preserve">Учитываются только выполненные Участником договоры (с учетом правопреемственности). </w:t>
            </w:r>
            <w:r>
              <w:rPr>
                <w:sz w:val="22"/>
                <w:szCs w:val="22"/>
              </w:rPr>
            </w:r>
            <w:r/>
          </w:p>
          <w:p>
            <w:pPr>
              <w:jc w:val="both"/>
              <w:keepLines/>
              <w:keepNext/>
              <w:spacing w:before="0"/>
            </w:pPr>
            <w:r>
              <w:rPr>
                <w:sz w:val="22"/>
                <w:szCs w:val="22"/>
              </w:rPr>
              <w:t xml:space="preserve">Договоры, не соответствующие профилю выполнения аналогичных работ, не оцениваются.</w:t>
            </w:r>
            <w:r>
              <w:rPr>
                <w:sz w:val="22"/>
                <w:szCs w:val="22"/>
              </w:rPr>
            </w:r>
            <w:r/>
          </w:p>
          <w:p>
            <w:pPr>
              <w:jc w:val="both"/>
              <w:keepLines/>
              <w:keepNext/>
              <w:spacing w:before="0"/>
            </w:pPr>
            <w:r>
              <w:rPr>
                <w:sz w:val="22"/>
                <w:szCs w:val="22"/>
              </w:rPr>
              <w:t xml:space="preserve">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sz w:val="22"/>
                <w:szCs w:val="22"/>
              </w:rPr>
            </w:r>
            <w:r/>
          </w:p>
          <w:p>
            <w:pPr>
              <w:numPr>
                <w:ilvl w:val="7"/>
                <w:numId w:val="0"/>
              </w:numPr>
              <w:contextualSpacing w:val="0"/>
              <w:jc w:val="both"/>
              <w:keepLines/>
              <w:keepNext/>
              <w:spacing w:before="0"/>
              <w:widowControl w:val="off"/>
              <w:rPr>
                <w:rFonts w:ascii="Times New Roman" w:hAnsi="Times New Roman" w:cs="Times New Roman"/>
                <w:sz w:val="22"/>
                <w:szCs w:val="22"/>
              </w:rPr>
              <w:suppressLineNumbers w:val="0"/>
            </w:pPr>
            <w:r>
              <w:rPr>
                <w:rFonts w:ascii="Times New Roman" w:hAnsi="Times New Roman" w:eastAsia="Times New Roman" w:cs="Times New Roman"/>
                <w:b/>
                <w:sz w:val="22"/>
                <w:szCs w:val="22"/>
              </w:rPr>
              <w:t xml:space="preserve">Шкала оценок от 0 до 5 баллов.</w:t>
            </w:r>
            <w:r>
              <w:rPr>
                <w:rFonts w:ascii="Times New Roman" w:hAnsi="Times New Roman" w:cs="Times New Roman"/>
                <w:sz w:val="22"/>
                <w:szCs w:val="22"/>
              </w:rPr>
            </w:r>
            <w:r>
              <w:rPr>
                <w:rFonts w:ascii="Times New Roman" w:hAnsi="Times New Roman" w:cs="Times New Roman"/>
                <w:sz w:val="22"/>
                <w:szCs w:val="22"/>
              </w:rPr>
            </w:r>
          </w:p>
        </w:tc>
      </w:tr>
      <w:tr>
        <w:tblPrEx/>
        <w:trPr/>
        <w:tc>
          <w:tcPr>
            <w:shd w:val="clear" w:color="ffffff" w:fill="ffffff"/>
            <w:tcW w:w="992"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W w:w="850" w:type="dxa"/>
            <w:vMerge w:val="restart"/>
            <w:textDirection w:val="lrTb"/>
            <w:noWrap w:val="false"/>
          </w:tcPr>
          <w:p>
            <w:pPr>
              <w:pStyle w:val="1227"/>
              <w:numPr>
                <w:ilvl w:val="7"/>
                <w:numId w:val="46"/>
              </w:numPr>
              <w:ind w:left="0" w:firstLine="0"/>
              <w:jc w:val="center"/>
              <w:spacing w:before="40" w:after="40" w:line="240" w:lineRule="auto"/>
              <w:rPr>
                <w:sz w:val="22"/>
                <w:szCs w:val="22"/>
              </w:rPr>
            </w:pPr>
            <w:r>
              <w:rPr>
                <w:sz w:val="22"/>
                <w:szCs w:val="22"/>
                <w:lang w:eastAsia="ru-RU"/>
              </w:rPr>
              <w:t xml:space="preserve">ОРГ</w:t>
            </w:r>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right w:val="single" w:color="000000" w:sz="4" w:space="0"/>
            </w:tcBorders>
            <w:tcW w:w="1417" w:type="dxa"/>
            <w:vMerge w:val="restart"/>
            <w:textDirection w:val="lrTb"/>
            <w:noWrap w:val="false"/>
          </w:tcPr>
          <w:p>
            <w:pPr>
              <w:pStyle w:val="1227"/>
              <w:numPr>
                <w:ilvl w:val="7"/>
                <w:numId w:val="47"/>
              </w:numPr>
              <w:ind w:left="0" w:firstLine="0"/>
              <w:jc w:val="center"/>
              <w:spacing w:before="40" w:after="40" w:line="240" w:lineRule="auto"/>
              <w:rPr>
                <w:sz w:val="22"/>
                <w:szCs w:val="22"/>
              </w:rPr>
            </w:pPr>
            <w:r>
              <w:rPr>
                <w:sz w:val="22"/>
                <w:szCs w:val="22"/>
              </w:rPr>
            </w:r>
            <w:bookmarkStart w:id="0" w:name="undefined"/>
            <w:r>
              <w:rPr>
                <w:rFonts w:eastAsia="Calibri"/>
                <w:sz w:val="22"/>
                <w:szCs w:val="22"/>
              </w:rPr>
              <w:t xml:space="preserve">Финансовое состояние (устойчивость) Участника</w:t>
            </w:r>
            <w:bookmarkEnd w:id="0"/>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2"/>
                <w:szCs w:val="22"/>
              </w:rPr>
            </w:pPr>
            <w:r>
              <w:rPr>
                <w:rFonts w:ascii="Times New Roman" w:hAnsi="Times New Roman" w:eastAsia="Times New Roman" w:cs="Times New Roman"/>
                <w:i/>
                <w:sz w:val="22"/>
                <w:szCs w:val="22"/>
              </w:rPr>
            </w:r>
            <w:r>
              <w:rPr>
                <w:i/>
                <w:sz w:val="22"/>
                <w:szCs w:val="22"/>
                <w:lang w:eastAsia="ru-RU"/>
              </w:rPr>
              <w:t xml:space="preserve">отсутствует</w:t>
            </w:r>
            <w:r>
              <w:rPr>
                <w:rFonts w:ascii="Times New Roman" w:hAnsi="Times New Roman" w:eastAsia="Times New Roman" w:cs="Times New Roman"/>
                <w:i/>
                <w:sz w:val="22"/>
                <w:szCs w:val="22"/>
              </w:rPr>
            </w:r>
            <w:r>
              <w:rPr>
                <w:rFonts w:ascii="Times New Roman" w:hAnsi="Times New Roman" w:eastAsia="Times New Roman" w:cs="Times New Roman"/>
                <w:i/>
                <w:sz w:val="22"/>
                <w:szCs w:val="22"/>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27"/>
              <w:numPr>
                <w:ilvl w:val="7"/>
                <w:numId w:val="49"/>
              </w:numPr>
              <w:ind w:left="0" w:firstLine="0"/>
              <w:jc w:val="center"/>
              <w:spacing w:before="40" w:after="40" w:line="240" w:lineRule="auto"/>
              <w:rPr>
                <w:sz w:val="22"/>
                <w:szCs w:val="22"/>
              </w:rPr>
            </w:pPr>
            <w:r>
              <w:rPr>
                <w:sz w:val="22"/>
                <w:szCs w:val="22"/>
                <w:lang w:eastAsia="ru-RU"/>
              </w:rPr>
              <w:t xml:space="preserve">5%</w:t>
            </w:r>
            <w:r>
              <w:rPr>
                <w:sz w:val="22"/>
                <w:szCs w:val="22"/>
                <w:lang w:eastAsia="ru-RU"/>
              </w:rPr>
              <w:br/>
              <w:t xml:space="preserve">(В</w:t>
            </w:r>
            <w:r>
              <w:rPr>
                <w:sz w:val="22"/>
                <w:szCs w:val="22"/>
                <w:vertAlign w:val="subscript"/>
                <w:lang w:eastAsia="ru-RU"/>
              </w:rPr>
              <w:t xml:space="preserve">3</w:t>
            </w:r>
            <w:r>
              <w:rPr>
                <w:sz w:val="22"/>
                <w:szCs w:val="22"/>
                <w:lang w:eastAsia="ru-RU"/>
              </w:rPr>
              <w:t xml:space="preserve"> = 0,05)</w:t>
            </w:r>
            <w:r>
              <w:rPr>
                <w:sz w:val="22"/>
                <w:szCs w:val="22"/>
              </w:rPr>
            </w:r>
            <w:r>
              <w:rPr>
                <w:sz w:val="22"/>
                <w:szCs w:val="22"/>
              </w:rPr>
            </w:r>
          </w:p>
          <w:p>
            <w:pPr>
              <w:numPr>
                <w:ilvl w:val="7"/>
                <w:numId w:val="0"/>
              </w:numPr>
              <w:jc w:val="center"/>
              <w:keepLines/>
              <w:keepNext/>
              <w:spacing w:before="0"/>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shd w:val="clear" w:color="ffffff" w:fill="ffffff"/>
            <w:tcBorders>
              <w:left w:val="single" w:color="000000" w:sz="4" w:space="0"/>
              <w:right w:val="single" w:color="000000" w:sz="4" w:space="0"/>
            </w:tcBorders>
            <w:tcW w:w="2267" w:type="dxa"/>
            <w:vMerge w:val="restart"/>
            <w:textDirection w:val="lrTb"/>
            <w:noWrap w:val="false"/>
          </w:tcPr>
          <w:p>
            <w:pPr>
              <w:pStyle w:val="1227"/>
              <w:numPr>
                <w:ilvl w:val="7"/>
                <w:numId w:val="50"/>
              </w:numPr>
              <w:ind w:left="0" w:firstLine="0"/>
              <w:jc w:val="center"/>
              <w:spacing w:before="40" w:after="40" w:line="240" w:lineRule="auto"/>
              <w:rPr>
                <w:sz w:val="22"/>
                <w:szCs w:val="22"/>
              </w:rPr>
            </w:pPr>
            <w:r>
              <w:rPr>
                <w:rFonts w:eastAsia="Calibri"/>
                <w:sz w:val="22"/>
                <w:szCs w:val="22"/>
              </w:rPr>
              <w:t xml:space="preserve">Чем выше </w:t>
            </w:r>
            <w:r>
              <w:rPr>
                <w:rFonts w:eastAsia="Calibri"/>
                <w:sz w:val="22"/>
                <w:szCs w:val="22"/>
              </w:rPr>
              <w:t xml:space="preserve">результат оценки финансового состояния (устойчивости)</w:t>
            </w:r>
            <w:r>
              <w:rPr>
                <w:rFonts w:eastAsia="Calibri"/>
                <w:sz w:val="22"/>
                <w:szCs w:val="22"/>
              </w:rPr>
              <w:t xml:space="preserve"> </w:t>
            </w:r>
            <w:r>
              <w:rPr>
                <w:rFonts w:eastAsia="Calibri"/>
                <w:sz w:val="22"/>
                <w:szCs w:val="22"/>
              </w:rPr>
              <w:t xml:space="preserve">У</w:t>
            </w:r>
            <w:r>
              <w:rPr>
                <w:rFonts w:eastAsia="Calibri"/>
                <w:sz w:val="22"/>
                <w:szCs w:val="22"/>
              </w:rPr>
              <w:t xml:space="preserve">частника, тем выше предпочтительность</w:t>
            </w:r>
            <w:r>
              <w:rPr>
                <w:sz w:val="22"/>
                <w:szCs w:val="22"/>
              </w:rPr>
            </w:r>
            <w:r>
              <w:rPr>
                <w:sz w:val="22"/>
                <w:szCs w:val="22"/>
              </w:rPr>
            </w:r>
          </w:p>
        </w:tc>
        <w:tc>
          <w:tcPr>
            <w:shd w:val="clear" w:color="ffffff" w:fill="ffffff"/>
            <w:tcBorders>
              <w:left w:val="single" w:color="000000" w:sz="4" w:space="0"/>
            </w:tcBorders>
            <w:tcW w:w="7087" w:type="dxa"/>
            <w:vMerge w:val="restart"/>
            <w:textDirection w:val="lrTb"/>
            <w:noWrap w:val="false"/>
          </w:tcPr>
          <w:p>
            <w:pPr>
              <w:numPr>
                <w:ilvl w:val="7"/>
                <w:numId w:val="0"/>
              </w:numPr>
              <w:jc w:val="both"/>
              <w:rPr>
                <w:rFonts w:ascii="Times New Roman" w:hAnsi="Times New Roman" w:cs="Times New Roman"/>
                <w:sz w:val="22"/>
                <w:szCs w:val="22"/>
              </w:rPr>
            </w:pPr>
            <w:r>
              <w:rPr>
                <w:rFonts w:ascii="Times New Roman" w:hAnsi="Times New Roman" w:eastAsia="Times New Roman" w:cs="Times New Roman"/>
                <w:sz w:val="22"/>
                <w:szCs w:val="22"/>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both"/>
              <w:spacing w:before="120"/>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2"/>
                <w:szCs w:val="22"/>
              </w:rPr>
              <w:t xml:space="preserve">полученного</w:t>
            </w:r>
            <w:r>
              <w:rPr>
                <w:rFonts w:ascii="Times New Roman" w:hAnsi="Times New Roman" w:eastAsia="Times New Roman" w:cs="Times New Roman"/>
                <w:sz w:val="22"/>
                <w:szCs w:val="22"/>
                <w:lang w:eastAsia="ru-RU"/>
              </w:rPr>
              <w:t xml:space="preserve"> </w:t>
            </w:r>
            <w:r>
              <w:rPr>
                <w:rFonts w:ascii="Times New Roman" w:hAnsi="Times New Roman" w:eastAsia="Times New Roman" w:cs="Times New Roman"/>
                <w:sz w:val="22"/>
                <w:szCs w:val="22"/>
              </w:rPr>
              <w:t xml:space="preserve">Участником (с </w:t>
            </w:r>
            <w:r>
              <w:rPr>
                <w:rFonts w:ascii="Times New Roman" w:hAnsi="Times New Roman" w:eastAsia="Times New Roman" w:cs="Times New Roman"/>
                <w:i/>
                <w:sz w:val="22"/>
                <w:szCs w:val="22"/>
                <w:lang w:val="en-US" w:eastAsia="ru-RU"/>
              </w:rPr>
              <w:t xml:space="preserve">i</w:t>
            </w:r>
            <w:r>
              <w:rPr>
                <w:rFonts w:ascii="Times New Roman" w:hAnsi="Times New Roman" w:eastAsia="Times New Roman" w:cs="Times New Roman"/>
                <w:sz w:val="22"/>
                <w:szCs w:val="22"/>
                <w:lang w:eastAsia="ru-RU"/>
              </w:rPr>
              <w:t xml:space="preserve">-</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lang w:eastAsia="ru-RU"/>
              </w:rPr>
              <w:t xml:space="preserve"> заяв</w:t>
            </w:r>
            <w:r>
              <w:rPr>
                <w:rFonts w:ascii="Times New Roman" w:hAnsi="Times New Roman" w:eastAsia="Times New Roman" w:cs="Times New Roman"/>
                <w:sz w:val="22"/>
                <w:szCs w:val="22"/>
              </w:rPr>
              <w:t xml:space="preserve">кой) значения расчетного балла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интегрального показателя финансового состояния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установленной соответствующей характеристи</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его </w:t>
            </w:r>
            <w:r>
              <w:rPr>
                <w:rFonts w:ascii="Times New Roman" w:hAnsi="Times New Roman" w:eastAsia="Times New Roman" w:cs="Times New Roman"/>
                <w:sz w:val="22"/>
                <w:szCs w:val="22"/>
              </w:rPr>
              <w:t xml:space="preserve">финансового состояния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кризисное / неустойчивое / устойчивое)</w:t>
            </w:r>
            <w:r>
              <w:rPr>
                <w:rFonts w:ascii="Times New Roman" w:hAnsi="Times New Roman" w:eastAsia="Times New Roman" w:cs="Times New Roman"/>
                <w:sz w:val="22"/>
                <w:szCs w:val="22"/>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проведения оценки финансового состояния (устойчивости) </w:t>
            </w:r>
            <w:r>
              <w:rPr>
                <w:rFonts w:ascii="Times New Roman" w:hAnsi="Times New Roman" w:eastAsia="Times New Roman" w:cs="Times New Roman"/>
                <w:sz w:val="22"/>
                <w:szCs w:val="22"/>
              </w:rPr>
              <w:t xml:space="preserve">Участника</w:t>
            </w:r>
            <w:r>
              <w:rPr>
                <w:rStyle w:val="1192"/>
                <w:rFonts w:ascii="Times New Roman" w:hAnsi="Times New Roman" w:eastAsia="Times New Roman" w:cs="Times New Roman"/>
                <w:sz w:val="22"/>
                <w:szCs w:val="22"/>
              </w:rPr>
              <w:footnoteReference w:id="15"/>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Приложением 4 к Положению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194"/>
                  <w:rFonts w:ascii="Times New Roman" w:hAnsi="Times New Roman" w:eastAsia="Times New Roman" w:cs="Times New Roman"/>
                  <w:sz w:val="22"/>
                  <w:szCs w:val="22"/>
                </w:rPr>
                <w:t xml:space="preserve">https://bo.nalog.ru</w:t>
              </w:r>
            </w:hyperlink>
            <w:r>
              <w:rPr>
                <w:rFonts w:ascii="Times New Roman" w:hAnsi="Times New Roman" w:eastAsia="Times New Roman" w:cs="Times New Roman"/>
                <w:sz w:val="22"/>
                <w:szCs w:val="22"/>
              </w:rPr>
              <w:t xml:space="preserve">) за предыдущий отчетный период (год). </w:t>
            </w:r>
            <w:r>
              <w:rPr>
                <w:rFonts w:ascii="Times New Roman" w:hAnsi="Times New Roman" w:cs="Times New Roman"/>
                <w:sz w:val="22"/>
                <w:szCs w:val="22"/>
              </w:rPr>
            </w:r>
            <w:r>
              <w:rPr>
                <w:rFonts w:ascii="Times New Roman" w:hAnsi="Times New Roman" w:cs="Times New Roman"/>
                <w:sz w:val="22"/>
                <w:szCs w:val="22"/>
              </w:rPr>
            </w:r>
          </w:p>
          <w:p>
            <w:pPr>
              <w:ind w:left="346"/>
              <w:jc w:val="both"/>
              <w:spacing w:before="12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Участник в соответствии с законодательством </w:t>
            </w:r>
            <w:r>
              <w:rPr>
                <w:rFonts w:ascii="Times New Roman" w:hAnsi="Times New Roman" w:eastAsia="Times New Roman" w:cs="Times New Roman"/>
                <w:sz w:val="22"/>
                <w:szCs w:val="22"/>
              </w:rPr>
              <w:t xml:space="preserve">РФ </w:t>
            </w:r>
            <w:r>
              <w:rPr>
                <w:rFonts w:ascii="Times New Roman" w:hAnsi="Times New Roman" w:eastAsia="Times New Roman" w:cs="Times New Roman"/>
                <w:sz w:val="22"/>
                <w:szCs w:val="22"/>
              </w:rPr>
              <w:t xml:space="preserve">не размещает све</w:t>
            </w:r>
            <w:r>
              <w:rPr>
                <w:rFonts w:ascii="Times New Roman" w:hAnsi="Times New Roman" w:eastAsia="Times New Roman" w:cs="Times New Roman"/>
                <w:sz w:val="22"/>
                <w:szCs w:val="22"/>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2"/>
                <w:szCs w:val="22"/>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2"/>
                <w:szCs w:val="22"/>
              </w:rPr>
            </w:r>
            <w:r>
              <w:rPr>
                <w:rFonts w:ascii="Times New Roman" w:hAnsi="Times New Roman" w:cs="Times New Roman"/>
                <w:sz w:val="22"/>
                <w:szCs w:val="22"/>
              </w:rPr>
            </w:r>
          </w:p>
          <w:p>
            <w:pPr>
              <w:numPr>
                <w:ilvl w:val="0"/>
                <w:numId w:val="51"/>
              </w:numPr>
              <w:ind w:left="346" w:hanging="284"/>
              <w:jc w:val="both"/>
              <w:spacing w:before="120" w:after="120"/>
              <w:rPr>
                <w:rFonts w:ascii="Times New Roman" w:hAnsi="Times New Roman" w:cs="Times New Roman"/>
                <w:sz w:val="22"/>
                <w:szCs w:val="22"/>
              </w:rPr>
            </w:pPr>
            <w:r>
              <w:rPr>
                <w:rFonts w:ascii="Times New Roman" w:hAnsi="Times New Roman" w:eastAsia="Times New Roman" w:cs="Times New Roman"/>
                <w:sz w:val="22"/>
                <w:szCs w:val="22"/>
              </w:rPr>
              <w:t xml:space="preserve">оценки предпочтительности по частному критерию</w:t>
            </w:r>
            <w:r>
              <w:rPr>
                <w:rFonts w:ascii="Times New Roman" w:hAnsi="Times New Roman" w:eastAsia="Times New Roman" w:cs="Times New Roman"/>
                <w:sz w:val="22"/>
                <w:szCs w:val="22"/>
                <w:lang w:eastAsia="ru-RU"/>
              </w:rPr>
              <w:t xml:space="preserve"> </w:t>
            </w:r>
            <w:r>
              <w:rPr>
                <w:rFonts w:ascii="Times New Roman" w:hAnsi="Times New Roman" w:eastAsia="Times New Roman" w:cs="Times New Roman"/>
                <w:sz w:val="22"/>
                <w:szCs w:val="22"/>
                <w:lang w:eastAsia="ru-RU"/>
              </w:rPr>
              <w:t xml:space="preserve">осуществляется в соответствии со </w:t>
            </w:r>
            <w:r>
              <w:rPr>
                <w:rFonts w:ascii="Times New Roman" w:hAnsi="Times New Roman" w:eastAsia="Times New Roman" w:cs="Times New Roman"/>
                <w:sz w:val="22"/>
                <w:szCs w:val="22"/>
              </w:rPr>
              <w:t xml:space="preserve">ш</w:t>
            </w:r>
            <w:r>
              <w:rPr>
                <w:rFonts w:ascii="Times New Roman" w:hAnsi="Times New Roman" w:eastAsia="Times New Roman" w:cs="Times New Roman"/>
                <w:sz w:val="22"/>
                <w:szCs w:val="22"/>
              </w:rPr>
              <w:t xml:space="preserve">кал</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lang w:eastAsia="ru-RU"/>
              </w:rPr>
              <w:t xml:space="preserve">:</w:t>
            </w:r>
            <w:r>
              <w:rPr>
                <w:rFonts w:ascii="Times New Roman" w:hAnsi="Times New Roman" w:cs="Times New Roman"/>
                <w:sz w:val="22"/>
                <w:szCs w:val="22"/>
              </w:rPr>
            </w:r>
            <w:r>
              <w:rPr>
                <w:rFonts w:ascii="Times New Roman" w:hAnsi="Times New Roman" w:cs="Times New Roman"/>
                <w:sz w:val="22"/>
                <w:szCs w:val="22"/>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27"/>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0</w:t>
                  </w:r>
                  <w:r>
                    <w:rPr>
                      <w:rFonts w:ascii="Times New Roman" w:hAnsi="Times New Roman" w:cs="Times New Roman"/>
                      <w:sz w:val="22"/>
                      <w:szCs w:val="22"/>
                    </w:rPr>
                  </w:r>
                  <w:r>
                    <w:rPr>
                      <w:rFonts w:ascii="Times New Roman" w:hAnsi="Times New Roman" w:cs="Times New Roman"/>
                      <w:sz w:val="22"/>
                      <w:szCs w:val="22"/>
                    </w:rPr>
                  </w:r>
                </w:p>
              </w:tc>
              <w:tc>
                <w:tcPr>
                  <w:tcBorders>
                    <w:left w:val="single" w:color="000000" w:sz="4" w:space="0"/>
                    <w:bottom w:val="single" w:color="000000" w:sz="4" w:space="0"/>
                  </w:tcBorders>
                  <w:tcW w:w="5953" w:type="dxa"/>
                  <w:textDirection w:val="lrTb"/>
                  <w:noWrap w:val="false"/>
                </w:tcPr>
                <w:p>
                  <w:pPr>
                    <w:numPr>
                      <w:ilvl w:val="7"/>
                      <w:numId w:val="0"/>
                    </w:numPr>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w:t>
                  </w:r>
                  <w:r>
                    <w:rPr>
                      <w:rFonts w:ascii="Times New Roman" w:hAnsi="Times New Roman" w:eastAsia="Times New Roman" w:cs="Times New Roman"/>
                      <w:sz w:val="22"/>
                      <w:szCs w:val="22"/>
                    </w:rPr>
                    <w:t xml:space="preserve">менее 0,45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Кризисное финансовое состояние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numPr>
                      <w:ilvl w:val="7"/>
                      <w:numId w:val="0"/>
                    </w:numPr>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или</w:t>
                  </w:r>
                  <w:r>
                    <w:rPr>
                      <w:rFonts w:ascii="Times New Roman" w:hAnsi="Times New Roman" w:cs="Times New Roman"/>
                      <w:i/>
                      <w:iCs/>
                      <w:sz w:val="22"/>
                      <w:szCs w:val="22"/>
                    </w:rPr>
                  </w:r>
                  <w:r>
                    <w:rPr>
                      <w:rFonts w:ascii="Times New Roman" w:hAnsi="Times New Roman" w:cs="Times New Roman"/>
                      <w:i/>
                      <w:iCs/>
                      <w:sz w:val="22"/>
                      <w:szCs w:val="22"/>
                    </w:rPr>
                  </w:r>
                </w:p>
                <w:p>
                  <w:pPr>
                    <w:numPr>
                      <w:ilvl w:val="7"/>
                      <w:numId w:val="0"/>
                    </w:numPr>
                    <w:rPr>
                      <w:rFonts w:ascii="Times New Roman" w:hAnsi="Times New Roman" w:cs="Times New Roman"/>
                      <w:sz w:val="22"/>
                      <w:szCs w:val="22"/>
                    </w:rPr>
                  </w:pPr>
                  <w:r>
                    <w:rPr>
                      <w:rFonts w:ascii="Times New Roman" w:hAnsi="Times New Roman" w:eastAsia="Times New Roman" w:cs="Times New Roman"/>
                      <w:sz w:val="22"/>
                      <w:szCs w:val="22"/>
                    </w:rPr>
                    <w:t xml:space="preserve">в случае</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исходных данных для оценки финансового состояния</w:t>
                  </w:r>
                  <w:r>
                    <w:rPr>
                      <w:rFonts w:ascii="Times New Roman" w:hAnsi="Times New Roman" w:eastAsia="Times New Roman" w:cs="Times New Roman"/>
                      <w:sz w:val="22"/>
                      <w:szCs w:val="22"/>
                    </w:rPr>
                    <w:t xml:space="preserve"> Участника, в том числе если он является:</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24"/>
                    <w:numPr>
                      <w:ilvl w:val="4"/>
                      <w:numId w:val="52"/>
                    </w:numPr>
                    <w:ind w:left="209" w:hanging="209"/>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2"/>
                      <w:szCs w:val="22"/>
                    </w:rPr>
                    <w:t xml:space="preserve"> РФ</w:t>
                  </w:r>
                  <w:r>
                    <w:rPr>
                      <w:rFonts w:ascii="Times New Roman" w:hAnsi="Times New Roman" w:eastAsia="Times New Roman" w:cs="Times New Roman"/>
                      <w:sz w:val="22"/>
                      <w:szCs w:val="22"/>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2"/>
                      <w:szCs w:val="22"/>
                    </w:rPr>
                  </w:r>
                  <w:r>
                    <w:rPr>
                      <w:rFonts w:ascii="Times New Roman" w:hAnsi="Times New Roman" w:cs="Times New Roman"/>
                      <w:sz w:val="22"/>
                      <w:szCs w:val="22"/>
                    </w:rPr>
                  </w:r>
                </w:p>
                <w:p>
                  <w:pPr>
                    <w:pStyle w:val="1224"/>
                    <w:numPr>
                      <w:ilvl w:val="4"/>
                      <w:numId w:val="52"/>
                    </w:numPr>
                    <w:ind w:left="209" w:hanging="209"/>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физическ</w:t>
                  </w:r>
                  <w:r>
                    <w:rPr>
                      <w:rFonts w:ascii="Times New Roman" w:hAnsi="Times New Roman" w:eastAsia="Times New Roman" w:cs="Times New Roman"/>
                      <w:sz w:val="22"/>
                      <w:szCs w:val="22"/>
                    </w:rPr>
                    <w:t xml:space="preserve">им</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ом (индивидуальным предпринимателем </w:t>
                  </w:r>
                  <w:r>
                    <w:rPr>
                      <w:rFonts w:ascii="Times New Roman" w:hAnsi="Times New Roman" w:eastAsia="Times New Roman" w:cs="Times New Roman"/>
                      <w:sz w:val="22"/>
                      <w:szCs w:val="22"/>
                    </w:rPr>
                    <w:t xml:space="preserve">и/или </w:t>
                  </w:r>
                  <w:r>
                    <w:rPr>
                      <w:rFonts w:ascii="Times New Roman" w:hAnsi="Times New Roman" w:eastAsia="Times New Roman" w:cs="Times New Roman"/>
                      <w:sz w:val="22"/>
                      <w:szCs w:val="22"/>
                    </w:rPr>
                    <w:t xml:space="preserve">применяющи</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специальный налоговый режим «Налог на профессиональный доход»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ведущ</w:t>
                  </w:r>
                  <w:r>
                    <w:rPr>
                      <w:rFonts w:ascii="Times New Roman" w:hAnsi="Times New Roman" w:eastAsia="Times New Roman" w:cs="Times New Roman"/>
                      <w:sz w:val="22"/>
                      <w:szCs w:val="22"/>
                    </w:rPr>
                    <w:t xml:space="preserve">им</w:t>
                  </w:r>
                  <w:r>
                    <w:rPr>
                      <w:rFonts w:ascii="Times New Roman" w:hAnsi="Times New Roman" w:eastAsia="Times New Roman" w:cs="Times New Roman"/>
                      <w:sz w:val="22"/>
                      <w:szCs w:val="22"/>
                    </w:rPr>
                    <w:t xml:space="preserve"> бухгалтерскую (финансовую) отчетность;</w:t>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27"/>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w:t>
                  </w:r>
                  <w:r>
                    <w:rPr>
                      <w:rFonts w:ascii="Times New Roman" w:hAnsi="Times New Roman" w:eastAsia="Times New Roman" w:cs="Times New Roman"/>
                      <w:sz w:val="22"/>
                      <w:szCs w:val="22"/>
                      <w:lang w:eastAsia="ru-RU"/>
                    </w:rPr>
                    <w:t xml:space="preserve">3</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4" w:space="0"/>
                    <w:left w:val="single" w:color="000000" w:sz="4" w:space="0"/>
                    <w:bottom w:val="single" w:color="000000" w:sz="4" w:space="0"/>
                  </w:tcBorders>
                  <w:tcW w:w="5953" w:type="dxa"/>
                  <w:textDirection w:val="lrTb"/>
                  <w:noWrap w:val="false"/>
                </w:tcPr>
                <w:p>
                  <w:pPr>
                    <w:pStyle w:val="1224"/>
                    <w:numPr>
                      <w:ilvl w:val="0"/>
                      <w:numId w:val="0"/>
                    </w:numPr>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w:t>
                  </w:r>
                  <w:r>
                    <w:rPr>
                      <w:rFonts w:ascii="Times New Roman" w:hAnsi="Times New Roman" w:eastAsia="Times New Roman" w:cs="Times New Roman"/>
                      <w:sz w:val="22"/>
                      <w:szCs w:val="22"/>
                    </w:rPr>
                    <w:t xml:space="preserve">от 0,45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включительно до 0,90 балл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включительно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Неустойчивое финансовое состояние;</w:t>
                  </w:r>
                  <w:r>
                    <w:rPr>
                      <w:rFonts w:ascii="Times New Roman" w:hAnsi="Times New Roman" w:cs="Times New Roman"/>
                      <w:sz w:val="22"/>
                      <w:szCs w:val="22"/>
                    </w:rPr>
                  </w:r>
                  <w:r>
                    <w:rPr>
                      <w:rFonts w:ascii="Times New Roman" w:hAnsi="Times New Roman" w:cs="Times New Roman"/>
                      <w:sz w:val="22"/>
                      <w:szCs w:val="22"/>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27"/>
                    <w:numPr>
                      <w:ilvl w:val="7"/>
                      <w:numId w:val="52"/>
                    </w:numPr>
                    <w:ind w:left="0" w:firstLine="0"/>
                    <w:jc w:val="center"/>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 xml:space="preserve"> = </w:t>
                  </w:r>
                  <w:r>
                    <w:rPr>
                      <w:rFonts w:ascii="Times New Roman" w:hAnsi="Times New Roman" w:eastAsia="Times New Roman" w:cs="Times New Roman"/>
                      <w:sz w:val="22"/>
                      <w:szCs w:val="22"/>
                      <w:lang w:eastAsia="ru-RU"/>
                    </w:rPr>
                    <w:t xml:space="preserve">5</w:t>
                  </w:r>
                  <w:r>
                    <w:rPr>
                      <w:rFonts w:ascii="Times New Roman" w:hAnsi="Times New Roman" w:cs="Times New Roman"/>
                      <w:sz w:val="22"/>
                      <w:szCs w:val="22"/>
                    </w:rPr>
                  </w:r>
                  <w:r>
                    <w:rPr>
                      <w:rFonts w:ascii="Times New Roman" w:hAnsi="Times New Roman" w:cs="Times New Roman"/>
                      <w:sz w:val="22"/>
                      <w:szCs w:val="22"/>
                    </w:rPr>
                  </w:r>
                </w:p>
              </w:tc>
              <w:tc>
                <w:tcPr>
                  <w:tcBorders>
                    <w:top w:val="single" w:color="000000" w:sz="4" w:space="0"/>
                    <w:left w:val="single" w:color="000000" w:sz="4" w:space="0"/>
                    <w:bottom w:val="single" w:color="000000" w:sz="4" w:space="0"/>
                  </w:tcBorders>
                  <w:tcW w:w="5953" w:type="dxa"/>
                  <w:textDirection w:val="lrTb"/>
                  <w:noWrap w:val="false"/>
                </w:tcPr>
                <w:p>
                  <w:pPr>
                    <w:pStyle w:val="1224"/>
                    <w:numPr>
                      <w:ilvl w:val="0"/>
                      <w:numId w:val="0"/>
                    </w:numPr>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 оценки финансового состояния (устойчивости): б</w:t>
                  </w:r>
                  <w:r>
                    <w:rPr>
                      <w:rFonts w:ascii="Times New Roman" w:hAnsi="Times New Roman" w:eastAsia="Times New Roman" w:cs="Times New Roman"/>
                      <w:sz w:val="22"/>
                      <w:szCs w:val="22"/>
                    </w:rPr>
                    <w:t xml:space="preserve">олее 0,90 балл</w:t>
                  </w:r>
                  <w:r>
                    <w:rPr>
                      <w:rFonts w:ascii="Times New Roman" w:hAnsi="Times New Roman" w:eastAsia="Times New Roman" w:cs="Times New Roman"/>
                      <w:sz w:val="22"/>
                      <w:szCs w:val="22"/>
                    </w:rPr>
                    <w:t xml:space="preserve">а –</w:t>
                  </w:r>
                  <w:r>
                    <w:rPr>
                      <w:rFonts w:ascii="Times New Roman" w:hAnsi="Times New Roman" w:eastAsia="Times New Roman" w:cs="Times New Roman"/>
                      <w:sz w:val="22"/>
                      <w:szCs w:val="22"/>
                    </w:rPr>
                    <w:t xml:space="preserve"> Удовлетворительное финансовое состояние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26"/>
              <w:numPr>
                <w:ilvl w:val="6"/>
                <w:numId w:val="52"/>
              </w:numPr>
              <w:ind w:left="0" w:firstLine="0"/>
              <w:jc w:val="left"/>
              <w:spacing w:before="96"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где:</w:t>
            </w:r>
            <w:r>
              <w:rPr>
                <w:rFonts w:ascii="Times New Roman" w:hAnsi="Times New Roman" w:cs="Times New Roman"/>
                <w:sz w:val="22"/>
                <w:szCs w:val="22"/>
              </w:rPr>
            </w:r>
            <w:r>
              <w:rPr>
                <w:rFonts w:ascii="Times New Roman" w:hAnsi="Times New Roman" w:cs="Times New Roman"/>
                <w:sz w:val="22"/>
                <w:szCs w:val="22"/>
              </w:rPr>
            </w:r>
          </w:p>
          <w:p>
            <w:pPr>
              <w:pStyle w:val="1226"/>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Б</w:t>
            </w:r>
            <w:r>
              <w:rPr>
                <w:rFonts w:ascii="Times New Roman" w:hAnsi="Times New Roman" w:eastAsia="Times New Roman" w:cs="Times New Roman"/>
                <w:sz w:val="22"/>
                <w:szCs w:val="22"/>
                <w:vertAlign w:val="subscript"/>
                <w:lang w:eastAsia="ru-RU"/>
              </w:rPr>
              <w:t xml:space="preserve">3</w:t>
            </w:r>
            <w:r>
              <w:rPr>
                <w:rFonts w:ascii="Times New Roman" w:hAnsi="Times New Roman" w:eastAsia="Times New Roman" w:cs="Times New Roman"/>
                <w:sz w:val="22"/>
                <w:szCs w:val="22"/>
                <w:lang w:eastAsia="ru-RU"/>
              </w:rPr>
              <w:tab/>
              <w:t xml:space="preserve">–</w:t>
            </w:r>
            <w:r>
              <w:rPr>
                <w:rFonts w:ascii="Times New Roman" w:hAnsi="Times New Roman" w:eastAsia="Times New Roman" w:cs="Times New Roman"/>
                <w:sz w:val="22"/>
                <w:szCs w:val="22"/>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2"/>
                <w:szCs w:val="22"/>
              </w:rPr>
            </w:r>
            <w:r>
              <w:rPr>
                <w:rFonts w:ascii="Times New Roman" w:hAnsi="Times New Roman" w:cs="Times New Roman"/>
                <w:sz w:val="22"/>
                <w:szCs w:val="22"/>
              </w:rPr>
            </w:r>
          </w:p>
          <w:p>
            <w:pPr>
              <w:pStyle w:val="1229"/>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В случае участия в закупке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енерального подрядчика без учета 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27"/>
              <w:numPr>
                <w:ilvl w:val="7"/>
                <w:numId w:val="52"/>
              </w:numPr>
              <w:ind w:left="0" w:firstLine="0"/>
              <w:jc w:val="left"/>
              <w:spacing w:before="40" w:after="40" w:line="240" w:lineRule="auto"/>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участия в закупке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2"/>
                <w:szCs w:val="22"/>
              </w:rPr>
              <w:t xml:space="preserve">(устойчивости) </w:t>
            </w:r>
            <w:r>
              <w:rPr>
                <w:rFonts w:ascii="Times New Roman" w:hAnsi="Times New Roman" w:eastAsia="Times New Roman" w:cs="Times New Roman"/>
                <w:sz w:val="22"/>
                <w:szCs w:val="22"/>
              </w:rPr>
              <w:t xml:space="preserve">каждого члена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оллективного участника определяется на основ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объем</w:t>
            </w:r>
            <w:r>
              <w:rPr>
                <w:rFonts w:ascii="Times New Roman" w:hAnsi="Times New Roman" w:eastAsia="Times New Roman" w:cs="Times New Roman"/>
                <w:sz w:val="22"/>
                <w:szCs w:val="22"/>
              </w:rPr>
              <w:t xml:space="preserve">а (объемной доли) </w:t>
            </w:r>
            <w:r>
              <w:rPr>
                <w:rFonts w:ascii="Times New Roman" w:hAnsi="Times New Roman" w:eastAsia="Times New Roman" w:cs="Times New Roman"/>
                <w:sz w:val="22"/>
                <w:szCs w:val="22"/>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2"/>
                <w:szCs w:val="22"/>
                <w:lang w:eastAsia="ru-RU"/>
              </w:rPr>
              <w:t xml:space="preserve"> 4</w:t>
            </w:r>
            <w:r>
              <w:rPr>
                <w:rFonts w:ascii="Times New Roman" w:hAnsi="Times New Roman" w:eastAsia="Times New Roman" w:cs="Times New Roman"/>
                <w:sz w:val="22"/>
                <w:szCs w:val="22"/>
              </w:rPr>
              <w:t xml:space="preserve"> , приведена</w:t>
            </w:r>
            <w:r>
              <w:rPr>
                <w:rFonts w:ascii="Times New Roman" w:hAnsi="Times New Roman" w:eastAsia="Times New Roman" w:cs="Times New Roman"/>
                <w:sz w:val="22"/>
                <w:szCs w:val="22"/>
                <w:lang w:eastAsia="ru-RU"/>
              </w:rPr>
              <w:t xml:space="preserve"> в Приложении № 4 к Документации о закупке</w:t>
            </w:r>
            <w:r>
              <w:rPr>
                <w:rFonts w:ascii="Times New Roman" w:hAnsi="Times New Roman" w:eastAsia="Times New Roman" w:cs="Times New Roman"/>
                <w:sz w:val="22"/>
                <w:szCs w:val="22"/>
                <w:lang w:eastAsia="ru-RU"/>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7"/>
              <w:numPr>
                <w:ilvl w:val="7"/>
                <w:numId w:val="52"/>
              </w:numPr>
              <w:ind w:left="0" w:firstLine="0"/>
              <w:jc w:val="left"/>
              <w:spacing w:before="96" w:after="96" w:line="240" w:lineRule="auto"/>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Шкала оценок от 0 до 5 баллов.</w:t>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both"/>
              <w:keepLines/>
              <w:keepNext/>
              <w:spacing w:before="0"/>
              <w:rPr>
                <w:rFonts w:ascii="Times New Roman" w:hAnsi="Times New Roman" w:eastAsia="Times New Roman" w:cs="Times New Roman"/>
                <w:sz w:val="22"/>
                <w:szCs w:val="22"/>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numPr>
                <w:ilvl w:val="7"/>
                <w:numId w:val="0"/>
              </w:numPr>
              <w:jc w:val="right"/>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оценка предпочтительности заявки:</w:t>
            </w:r>
            <w:r>
              <w:rPr>
                <w:rFonts w:ascii="Times New Roman" w:hAnsi="Times New Roman" w:cs="Times New Roman"/>
                <w:sz w:val="22"/>
                <w:szCs w:val="22"/>
              </w:rPr>
            </w:r>
            <w:r>
              <w:rPr>
                <w:rFonts w:ascii="Times New Roman" w:hAnsi="Times New Roman" w:cs="Times New Roman"/>
                <w:sz w:val="22"/>
                <w:szCs w:val="22"/>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Расчет итоговой оценки предпочтительности </w:t>
            </w:r>
            <w:r>
              <w:rPr>
                <w:rFonts w:ascii="Times New Roman" w:hAnsi="Times New Roman" w:eastAsia="Times New Roman" w:cs="Times New Roman"/>
                <w:i/>
                <w:sz w:val="22"/>
                <w:szCs w:val="22"/>
                <w:lang w:val="en-US" w:eastAsia="en-US"/>
              </w:rPr>
              <w:t xml:space="preserve">i</w:t>
            </w:r>
            <w:r>
              <w:rPr>
                <w:rFonts w:ascii="Times New Roman" w:hAnsi="Times New Roman" w:eastAsia="Times New Roman" w:cs="Times New Roman"/>
                <w:sz w:val="22"/>
                <w:szCs w:val="22"/>
                <w:lang w:eastAsia="en-US"/>
              </w:rPr>
              <w:t xml:space="preserve">-ой заявки:</w:t>
            </w:r>
            <w:r>
              <w:rPr>
                <w:rFonts w:ascii="Times New Roman" w:hAnsi="Times New Roman" w:cs="Times New Roman"/>
                <w:sz w:val="22"/>
                <w:szCs w:val="22"/>
              </w:rPr>
            </w:r>
            <w:r>
              <w:rPr>
                <w:rFonts w:ascii="Times New Roman" w:hAnsi="Times New Roman" w:cs="Times New Roman"/>
                <w:sz w:val="22"/>
                <w:szCs w:val="22"/>
              </w:rPr>
            </w:r>
          </w:p>
          <w:p>
            <w:pPr>
              <w:numPr>
                <w:ilvl w:val="6"/>
                <w:numId w:val="0"/>
              </w:numPr>
              <w:jc w:val="cente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r>
            <m:oMathPara>
              <m:oMathParaPr>
                <m:jc m:val="left"/>
              </m:oMathParaPr>
              <m:oMath>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Б</m:t>
                    </m:r>
                  </m:e>
                  <m:sub>
                    <m:r>
                      <w:rPr>
                        <w:rFonts w:hint="default" w:ascii="Cambria Math" w:hAnsi="Cambria Math" w:eastAsia="Cambria Math" w:cs="Cambria Math"/>
                        <w:sz w:val="22"/>
                        <w:szCs w:val="22"/>
                        <w:lang w:eastAsia="en-US"/>
                      </w:rPr>
                      <m:rPr>
                        <m:sty m:val="p"/>
                      </m:rPr>
                      <m:t>ИТОГ</m:t>
                    </m:r>
                  </m:sub>
                </m:sSub>
                <m:r>
                  <w:rPr>
                    <w:rFonts w:hint="default" w:ascii="Cambria Math" w:hAnsi="Cambria Math" w:eastAsia="Cambria Math" w:cs="Cambria Math"/>
                    <w:sz w:val="22"/>
                    <w:szCs w:val="22"/>
                    <w:lang w:eastAsia="en-US"/>
                  </w:rPr>
                  <m:rPr>
                    <m:sty m:val="p"/>
                  </m:rPr>
                  <m:t>=</m:t>
                </m:r>
                <m:nary>
                  <m:naryPr>
                    <m:chr m:val="∑"/>
                    <m:grow m:val="off"/>
                    <m:limLoc m:val="undOvr"/>
                    <m:subHide m:val="on"/>
                    <m:supHide m:val="on"/>
                    <m:ctrlPr>
                      <w:rPr>
                        <w:rFonts w:ascii="Cambria Math" w:hAnsi="Cambria Math" w:eastAsia="Cambria Math" w:cs="Cambria Math"/>
                        <w:sz w:val="22"/>
                        <w:szCs w:val="14"/>
                        <w:lang w:eastAsia="en-US"/>
                      </w:rPr>
                    </m:ctrlPr>
                  </m:naryPr>
                  <m:sub/>
                  <m:sup/>
                  <m:e>
                    <m:d>
                      <m:dPr>
                        <m:ctrlPr>
                          <w:rPr>
                            <w:rFonts w:ascii="Cambria Math" w:hAnsi="Cambria Math" w:eastAsia="Cambria Math" w:cs="Cambria Math"/>
                            <w:sz w:val="22"/>
                            <w:szCs w:val="14"/>
                            <w:lang w:eastAsia="en-US"/>
                          </w:rPr>
                        </m:ctrlPr>
                      </m:dPr>
                      <m:e>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Б</m:t>
                            </m:r>
                          </m:e>
                          <m:sub>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1 уровень</m:t>
                                </m:r>
                              </m:e>
                              <m:sub>
                                <m:r>
                                  <w:rPr>
                                    <w:rFonts w:hint="default" w:ascii="Cambria Math" w:hAnsi="Cambria Math" w:eastAsia="Cambria Math" w:cs="Cambria Math"/>
                                    <w:sz w:val="22"/>
                                    <w:szCs w:val="22"/>
                                    <w:lang w:val="en-US" w:eastAsia="en-US"/>
                                  </w:rPr>
                                  <m:rPr>
                                    <m:sty m:val="p"/>
                                  </m:rPr>
                                  <m:t>k</m:t>
                                </m:r>
                              </m:sub>
                            </m:sSub>
                          </m:sub>
                        </m:sSub>
                        <m:r>
                          <w:rPr>
                            <w:rFonts w:hint="default" w:ascii="Cambria Math" w:hAnsi="Cambria Math" w:eastAsia="Cambria Math" w:cs="Cambria Math"/>
                            <w:sz w:val="22"/>
                            <w:szCs w:val="22"/>
                            <w:lang w:eastAsia="en-US"/>
                          </w:rPr>
                          <m:rPr>
                            <m:sty m:val="p"/>
                          </m:rPr>
                          <m:t>×</m:t>
                        </m:r>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В</m:t>
                            </m:r>
                          </m:e>
                          <m:sub>
                            <m:sSub>
                              <m:sSubPr>
                                <m:ctrlPr>
                                  <w:rPr>
                                    <w:rFonts w:ascii="Cambria Math" w:hAnsi="Cambria Math" w:eastAsia="Cambria Math" w:cs="Cambria Math"/>
                                    <w:sz w:val="22"/>
                                    <w:szCs w:val="14"/>
                                    <w:lang w:eastAsia="en-US"/>
                                  </w:rPr>
                                </m:ctrlPr>
                              </m:sSubPr>
                              <m:e>
                                <m:r>
                                  <w:rPr>
                                    <w:rFonts w:hint="default" w:ascii="Cambria Math" w:hAnsi="Cambria Math" w:eastAsia="Cambria Math" w:cs="Cambria Math"/>
                                    <w:sz w:val="22"/>
                                    <w:szCs w:val="22"/>
                                    <w:lang w:eastAsia="en-US"/>
                                  </w:rPr>
                                  <m:rPr>
                                    <m:sty m:val="p"/>
                                  </m:rPr>
                                  <m:t>1 уровнь</m:t>
                                </m:r>
                              </m:e>
                              <m:sub>
                                <m:r>
                                  <w:rPr>
                                    <w:rFonts w:hint="default" w:ascii="Cambria Math" w:hAnsi="Cambria Math" w:eastAsia="Cambria Math" w:cs="Cambria Math"/>
                                    <w:sz w:val="22"/>
                                    <w:szCs w:val="22"/>
                                    <w:lang w:val="en-US" w:eastAsia="en-US"/>
                                  </w:rPr>
                                  <m:rPr>
                                    <m:sty m:val="p"/>
                                  </m:rPr>
                                  <m:t>k</m:t>
                                </m:r>
                              </m:sub>
                            </m:sSub>
                          </m:sub>
                        </m:sSub>
                      </m:e>
                    </m:d>
                  </m:e>
                </m:nary>
              </m:oMath>
            </m:oMathPara>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где:</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977" w:leader="none"/>
              </w:tabs>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ИТОГ</w:t>
            </w:r>
            <w:r>
              <w:rPr>
                <w:rFonts w:ascii="Times New Roman" w:hAnsi="Times New Roman" w:eastAsia="Times New Roman" w:cs="Times New Roman"/>
                <w:sz w:val="22"/>
                <w:szCs w:val="22"/>
                <w:lang w:eastAsia="en-US"/>
              </w:rPr>
              <w:tab/>
              <w:t xml:space="preserve">–</w:t>
            </w:r>
            <w:r>
              <w:rPr>
                <w:rFonts w:ascii="Times New Roman" w:hAnsi="Times New Roman" w:eastAsia="Times New Roman" w:cs="Times New Roman"/>
                <w:sz w:val="22"/>
                <w:szCs w:val="22"/>
                <w:lang w:eastAsia="en-US"/>
              </w:rPr>
              <w:tab/>
              <w:t xml:space="preserve">рассчитанная итоговая оценка предпочтительности в баллах;</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977" w:leader="none"/>
              </w:tabs>
              <w:rPr>
                <w:rFonts w:ascii="Times New Roman" w:hAnsi="Times New Roman" w:cs="Times New Roman"/>
                <w:sz w:val="22"/>
                <w:szCs w:val="22"/>
              </w:rPr>
            </w:pPr>
            <w:r>
              <w:rPr>
                <w:rFonts w:ascii="Times New Roman" w:hAnsi="Times New Roman" w:eastAsia="Times New Roman" w:cs="Times New Roman"/>
                <w:sz w:val="22"/>
                <w:szCs w:val="22"/>
                <w:lang w:eastAsia="en-US"/>
              </w:rPr>
              <w:t xml:space="preserve">Б</w:t>
            </w:r>
            <w:r>
              <w:rPr>
                <w:rFonts w:ascii="Times New Roman" w:hAnsi="Times New Roman" w:eastAsia="Times New Roman" w:cs="Times New Roman"/>
                <w:sz w:val="22"/>
                <w:szCs w:val="22"/>
                <w:vertAlign w:val="subscript"/>
                <w:lang w:eastAsia="en-US"/>
              </w:rPr>
              <w:t xml:space="preserve">1 уровень k</w:t>
            </w:r>
            <w:r>
              <w:rPr>
                <w:rFonts w:ascii="Times New Roman" w:hAnsi="Times New Roman" w:eastAsia="Times New Roman" w:cs="Times New Roman"/>
                <w:sz w:val="22"/>
                <w:szCs w:val="22"/>
                <w:lang w:eastAsia="en-US"/>
              </w:rPr>
              <w:tab/>
              <w:t xml:space="preserve">–</w:t>
            </w:r>
            <w:r>
              <w:rPr>
                <w:rFonts w:ascii="Times New Roman" w:hAnsi="Times New Roman" w:eastAsia="Times New Roman" w:cs="Times New Roman"/>
                <w:sz w:val="22"/>
                <w:szCs w:val="22"/>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2"/>
                <w:szCs w:val="22"/>
              </w:rPr>
            </w:r>
            <w:r>
              <w:rPr>
                <w:rFonts w:ascii="Times New Roman" w:hAnsi="Times New Roman" w:cs="Times New Roman"/>
                <w:sz w:val="22"/>
                <w:szCs w:val="22"/>
              </w:rPr>
            </w:r>
          </w:p>
          <w:p>
            <w:pPr>
              <w:numPr>
                <w:ilvl w:val="6"/>
                <w:numId w:val="0"/>
              </w:numPr>
              <w:keepLines/>
              <w:keepNext/>
              <w:spacing w:before="0"/>
              <w:tabs>
                <w:tab w:val="left" w:pos="742" w:leader="none"/>
                <w:tab w:val="left" w:pos="1167" w:leader="none"/>
              </w:tabs>
              <w:rPr>
                <w:rFonts w:ascii="Times New Roman" w:hAnsi="Times New Roman" w:cs="Times New Roman"/>
                <w:sz w:val="22"/>
                <w:szCs w:val="22"/>
              </w:rPr>
            </w:pPr>
            <w:r>
              <w:rPr>
                <w:rFonts w:ascii="Times New Roman" w:hAnsi="Times New Roman" w:eastAsia="Times New Roman" w:cs="Times New Roman"/>
                <w:spacing w:val="-4"/>
                <w:sz w:val="22"/>
                <w:szCs w:val="22"/>
                <w:lang w:eastAsia="en-US"/>
              </w:rPr>
              <w:t xml:space="preserve">В</w:t>
            </w:r>
            <w:r>
              <w:rPr>
                <w:rFonts w:ascii="Times New Roman" w:hAnsi="Times New Roman" w:eastAsia="Times New Roman" w:cs="Times New Roman"/>
                <w:spacing w:val="-4"/>
                <w:sz w:val="22"/>
                <w:szCs w:val="22"/>
                <w:vertAlign w:val="subscript"/>
                <w:lang w:eastAsia="en-US"/>
              </w:rPr>
              <w:t xml:space="preserve">1 уровень k</w:t>
            </w:r>
            <w:r>
              <w:rPr>
                <w:rFonts w:ascii="Times New Roman" w:hAnsi="Times New Roman" w:eastAsia="Times New Roman" w:cs="Times New Roman"/>
                <w:spacing w:val="-4"/>
                <w:sz w:val="22"/>
                <w:szCs w:val="22"/>
                <w:lang w:eastAsia="en-US"/>
              </w:rPr>
              <w:tab/>
              <w:t xml:space="preserve">–</w:t>
            </w:r>
            <w:r>
              <w:rPr>
                <w:rFonts w:ascii="Times New Roman" w:hAnsi="Times New Roman" w:eastAsia="Times New Roman" w:cs="Times New Roman"/>
                <w:spacing w:val="-4"/>
                <w:sz w:val="22"/>
                <w:szCs w:val="22"/>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22"/>
                <w:szCs w:val="22"/>
              </w:rPr>
            </w:r>
            <w:r>
              <w:rPr>
                <w:rFonts w:ascii="Times New Roman" w:hAnsi="Times New Roman" w:cs="Times New Roman"/>
                <w:sz w:val="22"/>
                <w:szCs w:val="22"/>
              </w:rPr>
            </w:r>
          </w:p>
        </w:tc>
      </w:tr>
    </w:tbl>
    <w:p>
      <w:pPr>
        <w:pStyle w:val="1180"/>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4"/>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4"/>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187"/>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193"/>
      </w:pPr>
      <w:r>
        <w:rPr>
          <w:rStyle w:val="1192"/>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193"/>
      </w:pPr>
      <w:r>
        <w:rPr>
          <w:rStyle w:val="1192"/>
        </w:rPr>
        <w:footnoteRef/>
      </w:r>
      <w:r>
        <w:tab/>
      </w:r>
      <w:r>
        <w:t xml:space="preserve">Определенные в соответствии с </w:t>
      </w:r>
      <w:r>
        <w:t xml:space="preserve">Законом </w:t>
      </w:r>
      <w:r>
        <w:t xml:space="preserve">422-ФЗ.</w:t>
      </w:r>
      <w:r/>
    </w:p>
  </w:footnote>
  <w:footnote w:id="4">
    <w:p>
      <w:pPr>
        <w:pStyle w:val="1193"/>
      </w:pPr>
      <w:r>
        <w:rPr>
          <w:rStyle w:val="119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193"/>
      </w:pPr>
      <w:r>
        <w:rPr>
          <w:rStyle w:val="1192"/>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193"/>
      </w:pPr>
      <w:r>
        <w:rPr>
          <w:rStyle w:val="1192"/>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193"/>
      </w:pPr>
      <w:r>
        <w:rPr>
          <w:rStyle w:val="119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193"/>
      </w:pPr>
      <w:r>
        <w:rPr>
          <w:rStyle w:val="1192"/>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193"/>
      </w:pPr>
      <w:r>
        <w:rPr>
          <w:rStyle w:val="1192"/>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193"/>
      </w:pPr>
      <w:r>
        <w:rPr>
          <w:rStyle w:val="119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193"/>
      </w:pPr>
      <w:r>
        <w:rPr>
          <w:rStyle w:val="1192"/>
        </w:rPr>
        <w:footnoteRef/>
      </w:r>
      <w:r>
        <w:tab/>
        <w:t xml:space="preserve">Коллективный участник предоставляет указанные документы на каждого члена.</w:t>
      </w:r>
      <w:r/>
    </w:p>
  </w:footnote>
  <w:footnote w:id="12">
    <w:p>
      <w:pPr>
        <w:pStyle w:val="1193"/>
      </w:pPr>
      <w:r>
        <w:rPr>
          <w:rStyle w:val="1192"/>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193"/>
      </w:pPr>
      <w:r>
        <w:rPr>
          <w:rStyle w:val="1192"/>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193"/>
      </w:pPr>
      <w:r>
        <w:rPr>
          <w:rStyle w:val="1192"/>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190"/>
      </w:pPr>
      <w:r>
        <w:rPr>
          <w:rStyle w:val="1192"/>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78"/>
      <w:isLgl w:val="false"/>
      <w:suff w:val="tab"/>
      <w:lvlText w:val="%1."/>
      <w:lvlJc w:val="left"/>
      <w:pPr>
        <w:ind w:left="1134" w:hanging="1134"/>
        <w:tabs>
          <w:tab w:val="num" w:pos="1134" w:leader="none"/>
        </w:tabs>
      </w:pPr>
      <w:rPr>
        <w:rFonts w:hint="default"/>
      </w:rPr>
    </w:lvl>
    <w:lvl w:ilvl="1">
      <w:start w:val="1"/>
      <w:numFmt w:val="decimal"/>
      <w:pStyle w:val="1179"/>
      <w:isLgl w:val="false"/>
      <w:suff w:val="tab"/>
      <w:lvlText w:val="%1.%2"/>
      <w:lvlJc w:val="left"/>
      <w:pPr>
        <w:ind w:left="1134" w:hanging="1134"/>
        <w:tabs>
          <w:tab w:val="num" w:pos="1134" w:leader="none"/>
        </w:tabs>
      </w:pPr>
      <w:rPr>
        <w:rFonts w:hint="default"/>
      </w:rPr>
    </w:lvl>
    <w:lvl w:ilvl="2">
      <w:start w:val="1"/>
      <w:numFmt w:val="decimal"/>
      <w:pStyle w:val="1180"/>
      <w:isLgl w:val="false"/>
      <w:suff w:val="tab"/>
      <w:lvlText w:val="%1.%2.%3"/>
      <w:lvlJc w:val="left"/>
      <w:pPr>
        <w:ind w:left="1134" w:hanging="1134"/>
        <w:tabs>
          <w:tab w:val="num" w:pos="1134" w:leader="none"/>
        </w:tabs>
      </w:pPr>
      <w:rPr>
        <w:rFonts w:hint="default"/>
      </w:rPr>
    </w:lvl>
    <w:lvl w:ilvl="3">
      <w:start w:val="1"/>
      <w:numFmt w:val="russianLower"/>
      <w:pStyle w:val="1181"/>
      <w:isLgl w:val="false"/>
      <w:suff w:val="tab"/>
      <w:lvlText w:val="%4)"/>
      <w:lvlJc w:val="left"/>
      <w:pPr>
        <w:ind w:left="1701" w:hanging="567"/>
        <w:tabs>
          <w:tab w:val="num" w:pos="1701" w:leader="none"/>
        </w:tabs>
      </w:pPr>
      <w:rPr>
        <w:rFonts w:hint="default"/>
      </w:rPr>
    </w:lvl>
    <w:lvl w:ilvl="4">
      <w:start w:val="1"/>
      <w:numFmt w:val="bullet"/>
      <w:pStyle w:val="1182"/>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23"/>
      <w:isLgl w:val="false"/>
      <w:suff w:val="tab"/>
      <w:lvlText w:val="(%4)"/>
      <w:lvlJc w:val="left"/>
      <w:pPr>
        <w:ind w:left="1701" w:hanging="567"/>
      </w:pPr>
      <w:rPr>
        <w:rFonts w:hint="default"/>
      </w:rPr>
    </w:lvl>
    <w:lvl w:ilvl="4">
      <w:start w:val="1"/>
      <w:numFmt w:val="bullet"/>
      <w:pStyle w:val="1224"/>
      <w:isLgl w:val="false"/>
      <w:suff w:val="tab"/>
      <w:lvlText w:val="–"/>
      <w:lvlJc w:val="left"/>
      <w:pPr>
        <w:ind w:left="2268" w:hanging="567"/>
      </w:pPr>
      <w:rPr>
        <w:rFonts w:hint="default" w:ascii="Times New Roman" w:hAnsi="Times New Roman" w:cs="Times New Roman"/>
      </w:rPr>
    </w:lvl>
    <w:lvl w:ilvl="5">
      <w:start w:val="1"/>
      <w:numFmt w:val="none"/>
      <w:lvlRestart w:val="3"/>
      <w:pStyle w:val="1225"/>
      <w:isLgl w:val="false"/>
      <w:suff w:val="nothing"/>
      <w:lvlText w:val=""/>
      <w:lvlJc w:val="left"/>
      <w:pPr>
        <w:ind w:left="1134" w:firstLine="0"/>
      </w:pPr>
      <w:rPr>
        <w:rFonts w:hint="default"/>
      </w:rPr>
    </w:lvl>
    <w:lvl w:ilvl="6">
      <w:start w:val="1"/>
      <w:numFmt w:val="none"/>
      <w:lvlRestart w:val="4"/>
      <w:pStyle w:val="1226"/>
      <w:isLgl w:val="false"/>
      <w:suff w:val="nothing"/>
      <w:lvlText w:val=""/>
      <w:lvlJc w:val="left"/>
      <w:pPr>
        <w:ind w:left="1701" w:firstLine="0"/>
      </w:pPr>
      <w:rPr>
        <w:rFonts w:hint="default"/>
      </w:rPr>
    </w:lvl>
    <w:lvl w:ilvl="7">
      <w:start w:val="1"/>
      <w:numFmt w:val="none"/>
      <w:lvlRestart w:val="3"/>
      <w:pStyle w:val="1227"/>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2">
    <w:name w:val="Heading 1"/>
    <w:basedOn w:val="1174"/>
    <w:next w:val="1174"/>
    <w:link w:val="1013"/>
    <w:uiPriority w:val="9"/>
    <w:qFormat/>
    <w:pPr>
      <w:keepLines/>
      <w:keepNext/>
      <w:spacing w:before="480" w:after="200"/>
      <w:outlineLvl w:val="0"/>
    </w:pPr>
    <w:rPr>
      <w:rFonts w:ascii="Arial" w:hAnsi="Arial" w:eastAsia="Arial" w:cs="Arial"/>
      <w:sz w:val="40"/>
      <w:szCs w:val="40"/>
    </w:rPr>
  </w:style>
  <w:style w:type="character" w:styleId="1013">
    <w:name w:val="Heading 1 Char"/>
    <w:basedOn w:val="1175"/>
    <w:link w:val="1012"/>
    <w:uiPriority w:val="9"/>
    <w:rPr>
      <w:rFonts w:ascii="Arial" w:hAnsi="Arial" w:eastAsia="Arial" w:cs="Arial"/>
      <w:sz w:val="40"/>
      <w:szCs w:val="40"/>
    </w:rPr>
  </w:style>
  <w:style w:type="paragraph" w:styleId="1014">
    <w:name w:val="Heading 2"/>
    <w:basedOn w:val="1174"/>
    <w:next w:val="1174"/>
    <w:link w:val="1015"/>
    <w:uiPriority w:val="9"/>
    <w:unhideWhenUsed/>
    <w:qFormat/>
    <w:pPr>
      <w:keepLines/>
      <w:keepNext/>
      <w:spacing w:before="360" w:after="200"/>
      <w:outlineLvl w:val="1"/>
    </w:pPr>
    <w:rPr>
      <w:rFonts w:ascii="Arial" w:hAnsi="Arial" w:eastAsia="Arial" w:cs="Arial"/>
      <w:sz w:val="34"/>
    </w:rPr>
  </w:style>
  <w:style w:type="character" w:styleId="1015">
    <w:name w:val="Heading 2 Char"/>
    <w:basedOn w:val="1175"/>
    <w:link w:val="1014"/>
    <w:uiPriority w:val="9"/>
    <w:rPr>
      <w:rFonts w:ascii="Arial" w:hAnsi="Arial" w:eastAsia="Arial" w:cs="Arial"/>
      <w:sz w:val="34"/>
    </w:rPr>
  </w:style>
  <w:style w:type="paragraph" w:styleId="1016">
    <w:name w:val="Heading 3"/>
    <w:basedOn w:val="1174"/>
    <w:next w:val="1174"/>
    <w:link w:val="1017"/>
    <w:uiPriority w:val="9"/>
    <w:unhideWhenUsed/>
    <w:qFormat/>
    <w:pPr>
      <w:keepLines/>
      <w:keepNext/>
      <w:spacing w:before="320" w:after="200"/>
      <w:outlineLvl w:val="2"/>
    </w:pPr>
    <w:rPr>
      <w:rFonts w:ascii="Arial" w:hAnsi="Arial" w:eastAsia="Arial" w:cs="Arial"/>
      <w:sz w:val="30"/>
      <w:szCs w:val="30"/>
    </w:rPr>
  </w:style>
  <w:style w:type="character" w:styleId="1017">
    <w:name w:val="Heading 3 Char"/>
    <w:basedOn w:val="1175"/>
    <w:link w:val="1016"/>
    <w:uiPriority w:val="9"/>
    <w:rPr>
      <w:rFonts w:ascii="Arial" w:hAnsi="Arial" w:eastAsia="Arial" w:cs="Arial"/>
      <w:sz w:val="30"/>
      <w:szCs w:val="30"/>
    </w:rPr>
  </w:style>
  <w:style w:type="paragraph" w:styleId="1018">
    <w:name w:val="Heading 4"/>
    <w:basedOn w:val="1174"/>
    <w:next w:val="1174"/>
    <w:link w:val="1019"/>
    <w:uiPriority w:val="9"/>
    <w:unhideWhenUsed/>
    <w:qFormat/>
    <w:pPr>
      <w:keepLines/>
      <w:keepNext/>
      <w:spacing w:before="320" w:after="200"/>
      <w:outlineLvl w:val="3"/>
    </w:pPr>
    <w:rPr>
      <w:rFonts w:ascii="Arial" w:hAnsi="Arial" w:eastAsia="Arial" w:cs="Arial"/>
      <w:b/>
      <w:bCs/>
      <w:sz w:val="26"/>
      <w:szCs w:val="26"/>
    </w:rPr>
  </w:style>
  <w:style w:type="character" w:styleId="1019">
    <w:name w:val="Heading 4 Char"/>
    <w:basedOn w:val="1175"/>
    <w:link w:val="1018"/>
    <w:uiPriority w:val="9"/>
    <w:rPr>
      <w:rFonts w:ascii="Arial" w:hAnsi="Arial" w:eastAsia="Arial" w:cs="Arial"/>
      <w:b/>
      <w:bCs/>
      <w:sz w:val="26"/>
      <w:szCs w:val="26"/>
    </w:rPr>
  </w:style>
  <w:style w:type="paragraph" w:styleId="1020">
    <w:name w:val="Heading 5"/>
    <w:basedOn w:val="1174"/>
    <w:next w:val="1174"/>
    <w:link w:val="1021"/>
    <w:uiPriority w:val="9"/>
    <w:unhideWhenUsed/>
    <w:qFormat/>
    <w:pPr>
      <w:keepLines/>
      <w:keepNext/>
      <w:spacing w:before="320" w:after="200"/>
      <w:outlineLvl w:val="4"/>
    </w:pPr>
    <w:rPr>
      <w:rFonts w:ascii="Arial" w:hAnsi="Arial" w:eastAsia="Arial" w:cs="Arial"/>
      <w:b/>
      <w:bCs/>
      <w:sz w:val="24"/>
      <w:szCs w:val="24"/>
    </w:rPr>
  </w:style>
  <w:style w:type="character" w:styleId="1021">
    <w:name w:val="Heading 5 Char"/>
    <w:basedOn w:val="1175"/>
    <w:link w:val="1020"/>
    <w:uiPriority w:val="9"/>
    <w:rPr>
      <w:rFonts w:ascii="Arial" w:hAnsi="Arial" w:eastAsia="Arial" w:cs="Arial"/>
      <w:b/>
      <w:bCs/>
      <w:sz w:val="24"/>
      <w:szCs w:val="24"/>
    </w:rPr>
  </w:style>
  <w:style w:type="paragraph" w:styleId="1022">
    <w:name w:val="Heading 6"/>
    <w:basedOn w:val="1174"/>
    <w:next w:val="1174"/>
    <w:link w:val="1023"/>
    <w:uiPriority w:val="9"/>
    <w:unhideWhenUsed/>
    <w:qFormat/>
    <w:pPr>
      <w:keepLines/>
      <w:keepNext/>
      <w:spacing w:before="320" w:after="200"/>
      <w:outlineLvl w:val="5"/>
    </w:pPr>
    <w:rPr>
      <w:rFonts w:ascii="Arial" w:hAnsi="Arial" w:eastAsia="Arial" w:cs="Arial"/>
      <w:b/>
      <w:bCs/>
      <w:sz w:val="22"/>
      <w:szCs w:val="22"/>
    </w:rPr>
  </w:style>
  <w:style w:type="character" w:styleId="1023">
    <w:name w:val="Heading 6 Char"/>
    <w:basedOn w:val="1175"/>
    <w:link w:val="1022"/>
    <w:uiPriority w:val="9"/>
    <w:rPr>
      <w:rFonts w:ascii="Arial" w:hAnsi="Arial" w:eastAsia="Arial" w:cs="Arial"/>
      <w:b/>
      <w:bCs/>
      <w:sz w:val="22"/>
      <w:szCs w:val="22"/>
    </w:rPr>
  </w:style>
  <w:style w:type="paragraph" w:styleId="1024">
    <w:name w:val="Heading 7"/>
    <w:basedOn w:val="1174"/>
    <w:next w:val="1174"/>
    <w:link w:val="1025"/>
    <w:uiPriority w:val="9"/>
    <w:unhideWhenUsed/>
    <w:qFormat/>
    <w:pPr>
      <w:keepLines/>
      <w:keepNext/>
      <w:spacing w:before="320" w:after="200"/>
      <w:outlineLvl w:val="6"/>
    </w:pPr>
    <w:rPr>
      <w:rFonts w:ascii="Arial" w:hAnsi="Arial" w:eastAsia="Arial" w:cs="Arial"/>
      <w:b/>
      <w:bCs/>
      <w:i/>
      <w:iCs/>
      <w:sz w:val="22"/>
      <w:szCs w:val="22"/>
    </w:rPr>
  </w:style>
  <w:style w:type="character" w:styleId="1025">
    <w:name w:val="Heading 7 Char"/>
    <w:basedOn w:val="1175"/>
    <w:link w:val="1024"/>
    <w:uiPriority w:val="9"/>
    <w:rPr>
      <w:rFonts w:ascii="Arial" w:hAnsi="Arial" w:eastAsia="Arial" w:cs="Arial"/>
      <w:b/>
      <w:bCs/>
      <w:i/>
      <w:iCs/>
      <w:sz w:val="22"/>
      <w:szCs w:val="22"/>
    </w:rPr>
  </w:style>
  <w:style w:type="paragraph" w:styleId="1026">
    <w:name w:val="Heading 8"/>
    <w:basedOn w:val="1174"/>
    <w:next w:val="1174"/>
    <w:link w:val="1027"/>
    <w:uiPriority w:val="9"/>
    <w:unhideWhenUsed/>
    <w:qFormat/>
    <w:pPr>
      <w:keepLines/>
      <w:keepNext/>
      <w:spacing w:before="320" w:after="200"/>
      <w:outlineLvl w:val="7"/>
    </w:pPr>
    <w:rPr>
      <w:rFonts w:ascii="Arial" w:hAnsi="Arial" w:eastAsia="Arial" w:cs="Arial"/>
      <w:i/>
      <w:iCs/>
      <w:sz w:val="22"/>
      <w:szCs w:val="22"/>
    </w:rPr>
  </w:style>
  <w:style w:type="character" w:styleId="1027">
    <w:name w:val="Heading 8 Char"/>
    <w:basedOn w:val="1175"/>
    <w:link w:val="1026"/>
    <w:uiPriority w:val="9"/>
    <w:rPr>
      <w:rFonts w:ascii="Arial" w:hAnsi="Arial" w:eastAsia="Arial" w:cs="Arial"/>
      <w:i/>
      <w:iCs/>
      <w:sz w:val="22"/>
      <w:szCs w:val="22"/>
    </w:rPr>
  </w:style>
  <w:style w:type="paragraph" w:styleId="1028">
    <w:name w:val="Heading 9"/>
    <w:basedOn w:val="1174"/>
    <w:next w:val="1174"/>
    <w:link w:val="1029"/>
    <w:uiPriority w:val="9"/>
    <w:unhideWhenUsed/>
    <w:qFormat/>
    <w:pPr>
      <w:keepLines/>
      <w:keepNext/>
      <w:spacing w:before="320" w:after="200"/>
      <w:outlineLvl w:val="8"/>
    </w:pPr>
    <w:rPr>
      <w:rFonts w:ascii="Arial" w:hAnsi="Arial" w:eastAsia="Arial" w:cs="Arial"/>
      <w:i/>
      <w:iCs/>
      <w:sz w:val="21"/>
      <w:szCs w:val="21"/>
    </w:rPr>
  </w:style>
  <w:style w:type="character" w:styleId="1029">
    <w:name w:val="Heading 9 Char"/>
    <w:basedOn w:val="1175"/>
    <w:link w:val="1028"/>
    <w:uiPriority w:val="9"/>
    <w:rPr>
      <w:rFonts w:ascii="Arial" w:hAnsi="Arial" w:eastAsia="Arial" w:cs="Arial"/>
      <w:i/>
      <w:iCs/>
      <w:sz w:val="21"/>
      <w:szCs w:val="21"/>
    </w:rPr>
  </w:style>
  <w:style w:type="paragraph" w:styleId="1030">
    <w:name w:val="No Spacing"/>
    <w:uiPriority w:val="1"/>
    <w:qFormat/>
    <w:pPr>
      <w:spacing w:before="0" w:after="0" w:line="240" w:lineRule="auto"/>
    </w:pPr>
  </w:style>
  <w:style w:type="paragraph" w:styleId="1031">
    <w:name w:val="Title"/>
    <w:basedOn w:val="1174"/>
    <w:next w:val="1174"/>
    <w:link w:val="1032"/>
    <w:uiPriority w:val="10"/>
    <w:qFormat/>
    <w:pPr>
      <w:contextualSpacing/>
      <w:spacing w:before="300" w:after="200"/>
    </w:pPr>
    <w:rPr>
      <w:sz w:val="48"/>
      <w:szCs w:val="48"/>
    </w:rPr>
  </w:style>
  <w:style w:type="character" w:styleId="1032">
    <w:name w:val="Title Char"/>
    <w:basedOn w:val="1175"/>
    <w:link w:val="1031"/>
    <w:uiPriority w:val="10"/>
    <w:rPr>
      <w:sz w:val="48"/>
      <w:szCs w:val="48"/>
    </w:rPr>
  </w:style>
  <w:style w:type="paragraph" w:styleId="1033">
    <w:name w:val="Subtitle"/>
    <w:basedOn w:val="1174"/>
    <w:next w:val="1174"/>
    <w:link w:val="1034"/>
    <w:uiPriority w:val="11"/>
    <w:qFormat/>
    <w:pPr>
      <w:spacing w:before="200" w:after="200"/>
    </w:pPr>
    <w:rPr>
      <w:sz w:val="24"/>
      <w:szCs w:val="24"/>
    </w:rPr>
  </w:style>
  <w:style w:type="character" w:styleId="1034">
    <w:name w:val="Subtitle Char"/>
    <w:basedOn w:val="1175"/>
    <w:link w:val="1033"/>
    <w:uiPriority w:val="11"/>
    <w:rPr>
      <w:sz w:val="24"/>
      <w:szCs w:val="24"/>
    </w:rPr>
  </w:style>
  <w:style w:type="paragraph" w:styleId="1035">
    <w:name w:val="Quote"/>
    <w:basedOn w:val="1174"/>
    <w:next w:val="1174"/>
    <w:link w:val="1036"/>
    <w:uiPriority w:val="29"/>
    <w:qFormat/>
    <w:pPr>
      <w:ind w:left="720" w:right="720"/>
    </w:pPr>
    <w:rPr>
      <w:i/>
    </w:rPr>
  </w:style>
  <w:style w:type="character" w:styleId="1036">
    <w:name w:val="Quote Char"/>
    <w:link w:val="1035"/>
    <w:uiPriority w:val="29"/>
    <w:rPr>
      <w:i/>
    </w:rPr>
  </w:style>
  <w:style w:type="paragraph" w:styleId="1037">
    <w:name w:val="Intense Quote"/>
    <w:basedOn w:val="1174"/>
    <w:next w:val="1174"/>
    <w:link w:val="10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8">
    <w:name w:val="Intense Quote Char"/>
    <w:link w:val="1037"/>
    <w:uiPriority w:val="30"/>
    <w:rPr>
      <w:i/>
    </w:rPr>
  </w:style>
  <w:style w:type="character" w:styleId="1039">
    <w:name w:val="Header Char"/>
    <w:basedOn w:val="1175"/>
    <w:link w:val="1185"/>
    <w:uiPriority w:val="99"/>
  </w:style>
  <w:style w:type="character" w:styleId="1040">
    <w:name w:val="Footer Char"/>
    <w:basedOn w:val="1175"/>
    <w:link w:val="1187"/>
    <w:uiPriority w:val="99"/>
  </w:style>
  <w:style w:type="paragraph" w:styleId="1041">
    <w:name w:val="Caption"/>
    <w:basedOn w:val="1174"/>
    <w:next w:val="1174"/>
    <w:link w:val="1042"/>
    <w:uiPriority w:val="35"/>
    <w:semiHidden/>
    <w:unhideWhenUsed/>
    <w:qFormat/>
    <w:pPr>
      <w:spacing w:line="276" w:lineRule="auto"/>
    </w:pPr>
    <w:rPr>
      <w:b/>
      <w:bCs/>
      <w:color w:val="4f81bd" w:themeColor="accent1"/>
      <w:sz w:val="18"/>
      <w:szCs w:val="18"/>
    </w:rPr>
  </w:style>
  <w:style w:type="character" w:styleId="1042">
    <w:name w:val="Caption Char"/>
    <w:basedOn w:val="1041"/>
    <w:link w:val="1187"/>
    <w:uiPriority w:val="99"/>
  </w:style>
  <w:style w:type="table" w:styleId="1043">
    <w:name w:val="Table Grid Light"/>
    <w:basedOn w:val="11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44">
    <w:name w:val="Plain Table 1"/>
    <w:basedOn w:val="11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5">
    <w:name w:val="Plain Table 2"/>
    <w:basedOn w:val="11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6">
    <w:name w:val="Plain Table 3"/>
    <w:basedOn w:val="11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7">
    <w:name w:val="Plain Table 4"/>
    <w:basedOn w:val="11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8">
    <w:name w:val="Plain Table 5"/>
    <w:basedOn w:val="11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9">
    <w:name w:val="Grid Table 1 Light"/>
    <w:basedOn w:val="117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0">
    <w:name w:val="Grid Table 1 Light - Accent 1"/>
    <w:basedOn w:val="11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1">
    <w:name w:val="Grid Table 1 Light - Accent 2"/>
    <w:basedOn w:val="11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52">
    <w:name w:val="Grid Table 1 Light - Accent 3"/>
    <w:basedOn w:val="11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53">
    <w:name w:val="Grid Table 1 Light - Accent 4"/>
    <w:basedOn w:val="11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54">
    <w:name w:val="Grid Table 1 Light - Accent 5"/>
    <w:basedOn w:val="11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55">
    <w:name w:val="Grid Table 1 Light - Accent 6"/>
    <w:basedOn w:val="11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56">
    <w:name w:val="Grid Table 2"/>
    <w:basedOn w:val="11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57">
    <w:name w:val="Grid Table 2 - Accent 1"/>
    <w:basedOn w:val="11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8">
    <w:name w:val="Grid Table 2 - Accent 2"/>
    <w:basedOn w:val="11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9">
    <w:name w:val="Grid Table 2 - Accent 3"/>
    <w:basedOn w:val="11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0">
    <w:name w:val="Grid Table 2 - Accent 4"/>
    <w:basedOn w:val="11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1">
    <w:name w:val="Grid Table 2 - Accent 5"/>
    <w:basedOn w:val="11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62">
    <w:name w:val="Grid Table 2 - Accent 6"/>
    <w:basedOn w:val="11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63">
    <w:name w:val="Grid Table 3"/>
    <w:basedOn w:val="11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4">
    <w:name w:val="Grid Table 3 - Accent 1"/>
    <w:basedOn w:val="11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5">
    <w:name w:val="Grid Table 3 - Accent 2"/>
    <w:basedOn w:val="11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6">
    <w:name w:val="Grid Table 3 - Accent 3"/>
    <w:basedOn w:val="11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7">
    <w:name w:val="Grid Table 3 - Accent 4"/>
    <w:basedOn w:val="11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8">
    <w:name w:val="Grid Table 3 - Accent 5"/>
    <w:basedOn w:val="11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9">
    <w:name w:val="Grid Table 3 - Accent 6"/>
    <w:basedOn w:val="11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0">
    <w:name w:val="Grid Table 4"/>
    <w:basedOn w:val="117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1">
    <w:name w:val="Grid Table 4 - Accent 1"/>
    <w:basedOn w:val="117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72">
    <w:name w:val="Grid Table 4 - Accent 2"/>
    <w:basedOn w:val="117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73">
    <w:name w:val="Grid Table 4 - Accent 3"/>
    <w:basedOn w:val="117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74">
    <w:name w:val="Grid Table 4 - Accent 4"/>
    <w:basedOn w:val="117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75">
    <w:name w:val="Grid Table 4 - Accent 5"/>
    <w:basedOn w:val="117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76">
    <w:name w:val="Grid Table 4 - Accent 6"/>
    <w:basedOn w:val="117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77">
    <w:name w:val="Grid Table 5 Dark"/>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8">
    <w:name w:val="Grid Table 5 Dark- Accent 1"/>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79">
    <w:name w:val="Grid Table 5 Dark - Accent 2"/>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80">
    <w:name w:val="Grid Table 5 Dark - Accent 3"/>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81">
    <w:name w:val="Grid Table 5 Dark- Accent 4"/>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82">
    <w:name w:val="Grid Table 5 Dark - Accent 5"/>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83">
    <w:name w:val="Grid Table 5 Dark - Accent 6"/>
    <w:basedOn w:val="11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84">
    <w:name w:val="Grid Table 6 Colorful"/>
    <w:basedOn w:val="117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85">
    <w:name w:val="Grid Table 6 Colorful - Accent 1"/>
    <w:basedOn w:val="117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86">
    <w:name w:val="Grid Table 6 Colorful - Accent 2"/>
    <w:basedOn w:val="11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87">
    <w:name w:val="Grid Table 6 Colorful - Accent 3"/>
    <w:basedOn w:val="117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88">
    <w:name w:val="Grid Table 6 Colorful - Accent 4"/>
    <w:basedOn w:val="11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89">
    <w:name w:val="Grid Table 6 Colorful - Accent 5"/>
    <w:basedOn w:val="117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90">
    <w:name w:val="Grid Table 6 Colorful - Accent 6"/>
    <w:basedOn w:val="117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91">
    <w:name w:val="Grid Table 7 Colorful"/>
    <w:basedOn w:val="117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92">
    <w:name w:val="Grid Table 7 Colorful - Accent 1"/>
    <w:basedOn w:val="117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93">
    <w:name w:val="Grid Table 7 Colorful - Accent 2"/>
    <w:basedOn w:val="117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94">
    <w:name w:val="Grid Table 7 Colorful - Accent 3"/>
    <w:basedOn w:val="117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95">
    <w:name w:val="Grid Table 7 Colorful - Accent 4"/>
    <w:basedOn w:val="117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96">
    <w:name w:val="Grid Table 7 Colorful - Accent 5"/>
    <w:basedOn w:val="117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97">
    <w:name w:val="Grid Table 7 Colorful - Accent 6"/>
    <w:basedOn w:val="117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8">
    <w:name w:val="List Table 1 Light"/>
    <w:basedOn w:val="117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9">
    <w:name w:val="List Table 1 Light - Accent 1"/>
    <w:basedOn w:val="117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0">
    <w:name w:val="List Table 1 Light - Accent 2"/>
    <w:basedOn w:val="117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1">
    <w:name w:val="List Table 1 Light - Accent 3"/>
    <w:basedOn w:val="117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02">
    <w:name w:val="List Table 1 Light - Accent 4"/>
    <w:basedOn w:val="117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3">
    <w:name w:val="List Table 1 Light - Accent 5"/>
    <w:basedOn w:val="117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4">
    <w:name w:val="List Table 1 Light - Accent 6"/>
    <w:basedOn w:val="117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5">
    <w:name w:val="List Table 2"/>
    <w:basedOn w:val="117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6">
    <w:name w:val="List Table 2 - Accent 1"/>
    <w:basedOn w:val="117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07">
    <w:name w:val="List Table 2 - Accent 2"/>
    <w:basedOn w:val="117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8">
    <w:name w:val="List Table 2 - Accent 3"/>
    <w:basedOn w:val="117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9">
    <w:name w:val="List Table 2 - Accent 4"/>
    <w:basedOn w:val="117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0">
    <w:name w:val="List Table 2 - Accent 5"/>
    <w:basedOn w:val="117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1">
    <w:name w:val="List Table 2 - Accent 6"/>
    <w:basedOn w:val="117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12">
    <w:name w:val="List Table 3"/>
    <w:basedOn w:val="11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3">
    <w:name w:val="List Table 3 - Accent 1"/>
    <w:basedOn w:val="117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14">
    <w:name w:val="List Table 3 - Accent 2"/>
    <w:basedOn w:val="11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15">
    <w:name w:val="List Table 3 - Accent 3"/>
    <w:basedOn w:val="117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16">
    <w:name w:val="List Table 3 - Accent 4"/>
    <w:basedOn w:val="11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17">
    <w:name w:val="List Table 3 - Accent 5"/>
    <w:basedOn w:val="117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18">
    <w:name w:val="List Table 3 - Accent 6"/>
    <w:basedOn w:val="117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19">
    <w:name w:val="List Table 4"/>
    <w:basedOn w:val="11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0">
    <w:name w:val="List Table 4 - Accent 1"/>
    <w:basedOn w:val="117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1">
    <w:name w:val="List Table 4 - Accent 2"/>
    <w:basedOn w:val="117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22">
    <w:name w:val="List Table 4 - Accent 3"/>
    <w:basedOn w:val="117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23">
    <w:name w:val="List Table 4 - Accent 4"/>
    <w:basedOn w:val="117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24">
    <w:name w:val="List Table 4 - Accent 5"/>
    <w:basedOn w:val="117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25">
    <w:name w:val="List Table 4 - Accent 6"/>
    <w:basedOn w:val="117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26">
    <w:name w:val="List Table 5 Dark"/>
    <w:basedOn w:val="117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7">
    <w:name w:val="List Table 5 Dark - Accent 1"/>
    <w:basedOn w:val="117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8">
    <w:name w:val="List Table 5 Dark - Accent 2"/>
    <w:basedOn w:val="117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9">
    <w:name w:val="List Table 5 Dark - Accent 3"/>
    <w:basedOn w:val="117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0">
    <w:name w:val="List Table 5 Dark - Accent 4"/>
    <w:basedOn w:val="117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1">
    <w:name w:val="List Table 5 Dark - Accent 5"/>
    <w:basedOn w:val="117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2">
    <w:name w:val="List Table 5 Dark - Accent 6"/>
    <w:basedOn w:val="117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3">
    <w:name w:val="List Table 6 Colorful"/>
    <w:basedOn w:val="117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34">
    <w:name w:val="List Table 6 Colorful - Accent 1"/>
    <w:basedOn w:val="117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35">
    <w:name w:val="List Table 6 Colorful - Accent 2"/>
    <w:basedOn w:val="117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36">
    <w:name w:val="List Table 6 Colorful - Accent 3"/>
    <w:basedOn w:val="117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37">
    <w:name w:val="List Table 6 Colorful - Accent 4"/>
    <w:basedOn w:val="117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38">
    <w:name w:val="List Table 6 Colorful - Accent 5"/>
    <w:basedOn w:val="117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39">
    <w:name w:val="List Table 6 Colorful - Accent 6"/>
    <w:basedOn w:val="117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40">
    <w:name w:val="List Table 7 Colorful"/>
    <w:basedOn w:val="117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1">
    <w:name w:val="List Table 7 Colorful - Accent 1"/>
    <w:basedOn w:val="117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42">
    <w:name w:val="List Table 7 Colorful - Accent 2"/>
    <w:basedOn w:val="117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43">
    <w:name w:val="List Table 7 Colorful - Accent 3"/>
    <w:basedOn w:val="117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44">
    <w:name w:val="List Table 7 Colorful - Accent 4"/>
    <w:basedOn w:val="117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45">
    <w:name w:val="List Table 7 Colorful - Accent 5"/>
    <w:basedOn w:val="117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46">
    <w:name w:val="List Table 7 Colorful - Accent 6"/>
    <w:basedOn w:val="117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47">
    <w:name w:val="Lined - Accent"/>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8">
    <w:name w:val="Lined - Accent 1"/>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49">
    <w:name w:val="Lined - Accent 2"/>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0">
    <w:name w:val="Lined - Accent 3"/>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1">
    <w:name w:val="Lined - Accent 4"/>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2">
    <w:name w:val="Lined - Accent 5"/>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3">
    <w:name w:val="Lined - Accent 6"/>
    <w:basedOn w:val="11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54">
    <w:name w:val="Bordered &amp; Lined - Accent"/>
    <w:basedOn w:val="117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5">
    <w:name w:val="Bordered &amp; Lined - Accent 1"/>
    <w:basedOn w:val="117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56">
    <w:name w:val="Bordered &amp; Lined - Accent 2"/>
    <w:basedOn w:val="117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7">
    <w:name w:val="Bordered &amp; Lined - Accent 3"/>
    <w:basedOn w:val="117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8">
    <w:name w:val="Bordered &amp; Lined - Accent 4"/>
    <w:basedOn w:val="117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9">
    <w:name w:val="Bordered &amp; Lined - Accent 5"/>
    <w:basedOn w:val="117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60">
    <w:name w:val="Bordered &amp; Lined - Accent 6"/>
    <w:basedOn w:val="117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1">
    <w:name w:val="Bordered"/>
    <w:basedOn w:val="117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62">
    <w:name w:val="Bordered - Accent 1"/>
    <w:basedOn w:val="11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63">
    <w:name w:val="Bordered - Accent 2"/>
    <w:basedOn w:val="11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64">
    <w:name w:val="Bordered - Accent 3"/>
    <w:basedOn w:val="11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65">
    <w:name w:val="Bordered - Accent 4"/>
    <w:basedOn w:val="11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66">
    <w:name w:val="Bordered - Accent 5"/>
    <w:basedOn w:val="11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67">
    <w:name w:val="Bordered - Accent 6"/>
    <w:basedOn w:val="11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8">
    <w:name w:val="Footnote Text Char"/>
    <w:link w:val="1190"/>
    <w:uiPriority w:val="99"/>
    <w:rPr>
      <w:sz w:val="18"/>
    </w:rPr>
  </w:style>
  <w:style w:type="paragraph" w:styleId="1169">
    <w:name w:val="endnote text"/>
    <w:basedOn w:val="1174"/>
    <w:link w:val="1170"/>
    <w:uiPriority w:val="99"/>
    <w:semiHidden/>
    <w:unhideWhenUsed/>
    <w:pPr>
      <w:spacing w:after="0" w:line="240" w:lineRule="auto"/>
    </w:pPr>
    <w:rPr>
      <w:sz w:val="20"/>
    </w:rPr>
  </w:style>
  <w:style w:type="character" w:styleId="1170">
    <w:name w:val="Endnote Text Char"/>
    <w:link w:val="1169"/>
    <w:uiPriority w:val="99"/>
    <w:rPr>
      <w:sz w:val="20"/>
    </w:rPr>
  </w:style>
  <w:style w:type="character" w:styleId="1171">
    <w:name w:val="endnote reference"/>
    <w:basedOn w:val="1175"/>
    <w:uiPriority w:val="99"/>
    <w:semiHidden/>
    <w:unhideWhenUsed/>
    <w:rPr>
      <w:vertAlign w:val="superscript"/>
    </w:rPr>
  </w:style>
  <w:style w:type="paragraph" w:styleId="1172">
    <w:name w:val="TOC Heading"/>
    <w:uiPriority w:val="39"/>
    <w:unhideWhenUsed/>
  </w:style>
  <w:style w:type="paragraph" w:styleId="1173">
    <w:name w:val="table of figures"/>
    <w:basedOn w:val="1174"/>
    <w:next w:val="1174"/>
    <w:uiPriority w:val="99"/>
    <w:unhideWhenUsed/>
    <w:pPr>
      <w:spacing w:after="0" w:afterAutospacing="0"/>
    </w:pPr>
  </w:style>
  <w:style w:type="paragraph" w:styleId="1174" w:default="1">
    <w:name w:val="Normal"/>
    <w:qFormat/>
  </w:style>
  <w:style w:type="character" w:styleId="1175" w:default="1">
    <w:name w:val="Default Paragraph Font"/>
    <w:uiPriority w:val="1"/>
    <w:semiHidden/>
    <w:unhideWhenUsed/>
  </w:style>
  <w:style w:type="table" w:styleId="1176" w:default="1">
    <w:name w:val="Normal Table"/>
    <w:uiPriority w:val="99"/>
    <w:semiHidden/>
    <w:unhideWhenUsed/>
    <w:tblPr>
      <w:tblInd w:w="0" w:type="dxa"/>
      <w:tblCellMar>
        <w:left w:w="108" w:type="dxa"/>
        <w:top w:w="0" w:type="dxa"/>
        <w:right w:w="108" w:type="dxa"/>
        <w:bottom w:w="0" w:type="dxa"/>
      </w:tblCellMar>
    </w:tblPr>
  </w:style>
  <w:style w:type="numbering" w:styleId="1177" w:default="1">
    <w:name w:val="No List"/>
    <w:uiPriority w:val="99"/>
    <w:semiHidden/>
    <w:unhideWhenUsed/>
  </w:style>
  <w:style w:type="paragraph" w:styleId="1178" w:customStyle="1">
    <w:name w:val="[РГ] Раздел"/>
    <w:basedOn w:val="1174"/>
    <w:next w:val="1179"/>
    <w:qFormat/>
    <w:pPr>
      <w:numPr>
        <w:ilvl w:val="0"/>
        <w:numId w:val="1"/>
      </w:numPr>
      <w:jc w:val="both"/>
      <w:keepNext/>
      <w:pageBreakBefore/>
      <w:spacing w:before="0" w:after="360"/>
      <w:outlineLvl w:val="0"/>
    </w:pPr>
    <w:rPr>
      <w:b/>
      <w:bCs/>
      <w:caps/>
    </w:rPr>
  </w:style>
  <w:style w:type="paragraph" w:styleId="1179" w:customStyle="1">
    <w:name w:val="[РГ] Подраздел"/>
    <w:basedOn w:val="1174"/>
    <w:next w:val="1180"/>
    <w:qFormat/>
    <w:pPr>
      <w:numPr>
        <w:ilvl w:val="1"/>
        <w:numId w:val="1"/>
      </w:numPr>
      <w:jc w:val="both"/>
      <w:keepNext/>
      <w:spacing w:before="360"/>
      <w:outlineLvl w:val="1"/>
    </w:pPr>
    <w:rPr>
      <w:b/>
      <w:bCs/>
    </w:rPr>
  </w:style>
  <w:style w:type="paragraph" w:styleId="1180" w:customStyle="1">
    <w:name w:val="[РГ] Пункт"/>
    <w:basedOn w:val="1174"/>
    <w:qFormat/>
    <w:pPr>
      <w:numPr>
        <w:ilvl w:val="2"/>
        <w:numId w:val="1"/>
      </w:numPr>
      <w:jc w:val="both"/>
      <w:outlineLvl w:val="2"/>
    </w:pPr>
  </w:style>
  <w:style w:type="paragraph" w:styleId="1181" w:customStyle="1">
    <w:name w:val="[РГ] Подпункт"/>
    <w:basedOn w:val="1174"/>
    <w:qFormat/>
    <w:pPr>
      <w:numPr>
        <w:ilvl w:val="3"/>
        <w:numId w:val="1"/>
      </w:numPr>
      <w:jc w:val="both"/>
      <w:outlineLvl w:val="3"/>
    </w:pPr>
  </w:style>
  <w:style w:type="paragraph" w:styleId="1182" w:customStyle="1">
    <w:name w:val="[РГ] Перечисление"/>
    <w:basedOn w:val="1174"/>
    <w:qFormat/>
    <w:pPr>
      <w:numPr>
        <w:ilvl w:val="4"/>
        <w:numId w:val="1"/>
      </w:numPr>
      <w:jc w:val="both"/>
      <w:outlineLvl w:val="4"/>
    </w:pPr>
  </w:style>
  <w:style w:type="paragraph" w:styleId="1183" w:customStyle="1">
    <w:name w:val="[РГ] Заголовок"/>
    <w:basedOn w:val="1174"/>
    <w:next w:val="1184"/>
    <w:qFormat/>
    <w:pPr>
      <w:jc w:val="both"/>
      <w:keepNext/>
      <w:pageBreakBefore/>
      <w:spacing w:before="0" w:after="360"/>
    </w:pPr>
    <w:rPr>
      <w:b/>
      <w:bCs/>
      <w:caps/>
    </w:rPr>
  </w:style>
  <w:style w:type="paragraph" w:styleId="1184" w:customStyle="1">
    <w:name w:val="[РГ] Текст"/>
    <w:basedOn w:val="1174"/>
    <w:qFormat/>
    <w:pPr>
      <w:jc w:val="both"/>
    </w:pPr>
  </w:style>
  <w:style w:type="paragraph" w:styleId="1185">
    <w:name w:val="Header"/>
    <w:basedOn w:val="1174"/>
    <w:link w:val="1186"/>
    <w:uiPriority w:val="99"/>
    <w:unhideWhenUsed/>
    <w:pPr>
      <w:jc w:val="center"/>
      <w:spacing w:before="0" w:after="120"/>
    </w:pPr>
  </w:style>
  <w:style w:type="character" w:styleId="1186" w:customStyle="1">
    <w:name w:val="Верхний колонтитул Знак"/>
    <w:basedOn w:val="1175"/>
    <w:link w:val="1185"/>
    <w:uiPriority w:val="99"/>
  </w:style>
  <w:style w:type="paragraph" w:styleId="1187">
    <w:name w:val="Footer"/>
    <w:basedOn w:val="1174"/>
    <w:link w:val="1188"/>
    <w:uiPriority w:val="99"/>
    <w:unhideWhenUsed/>
    <w:pPr>
      <w:jc w:val="right"/>
    </w:pPr>
  </w:style>
  <w:style w:type="character" w:styleId="1188" w:customStyle="1">
    <w:name w:val="Нижний колонтитул Знак"/>
    <w:basedOn w:val="1175"/>
    <w:link w:val="1187"/>
    <w:uiPriority w:val="99"/>
  </w:style>
  <w:style w:type="character" w:styleId="1189" w:customStyle="1">
    <w:name w:val="[РГ] Инструкция для организатора"/>
    <w:basedOn w:val="1175"/>
    <w:uiPriority w:val="1"/>
    <w:qFormat/>
    <w:rPr>
      <w:i/>
      <w:iCs/>
      <w:shd w:val="clear" w:color="auto" w:fill="ffff99"/>
      <w:lang w:val="ru-RU"/>
    </w:rPr>
  </w:style>
  <w:style w:type="paragraph" w:styleId="1190">
    <w:name w:val="footnote text"/>
    <w:basedOn w:val="1174"/>
    <w:link w:val="1191"/>
    <w:uiPriority w:val="99"/>
    <w:semiHidden/>
    <w:unhideWhenUsed/>
    <w:pPr>
      <w:spacing w:before="0"/>
    </w:pPr>
    <w:rPr>
      <w:sz w:val="20"/>
      <w:szCs w:val="20"/>
    </w:rPr>
  </w:style>
  <w:style w:type="character" w:styleId="1191" w:customStyle="1">
    <w:name w:val="Текст сноски Знак"/>
    <w:basedOn w:val="1175"/>
    <w:link w:val="1190"/>
    <w:uiPriority w:val="99"/>
    <w:semiHidden/>
    <w:rPr>
      <w:sz w:val="20"/>
      <w:szCs w:val="20"/>
    </w:rPr>
  </w:style>
  <w:style w:type="character" w:styleId="1192">
    <w:name w:val="footnote reference"/>
    <w:basedOn w:val="1175"/>
    <w:unhideWhenUsed/>
    <w:rPr>
      <w:vertAlign w:val="superscript"/>
    </w:rPr>
  </w:style>
  <w:style w:type="paragraph" w:styleId="1193" w:customStyle="1">
    <w:name w:val="[РГ] Сноска"/>
    <w:basedOn w:val="1190"/>
    <w:qFormat/>
    <w:pPr>
      <w:ind w:left="567" w:hanging="567"/>
      <w:jc w:val="both"/>
      <w:spacing w:before="80"/>
    </w:pPr>
    <w:rPr>
      <w:sz w:val="22"/>
    </w:rPr>
  </w:style>
  <w:style w:type="character" w:styleId="1194">
    <w:name w:val="Hyperlink"/>
    <w:basedOn w:val="1175"/>
    <w:uiPriority w:val="99"/>
    <w:unhideWhenUsed/>
    <w:rPr>
      <w:color w:val="0563c1" w:themeColor="hyperlink"/>
      <w:u w:val="single"/>
    </w:rPr>
  </w:style>
  <w:style w:type="character" w:styleId="1195">
    <w:name w:val="Unresolved Mention"/>
    <w:basedOn w:val="1175"/>
    <w:uiPriority w:val="99"/>
    <w:semiHidden/>
    <w:unhideWhenUsed/>
    <w:rPr>
      <w:color w:val="605e5c"/>
      <w:shd w:val="clear" w:color="auto" w:fill="e1dfdd"/>
    </w:rPr>
  </w:style>
  <w:style w:type="paragraph" w:styleId="1196">
    <w:name w:val="toc 2"/>
    <w:basedOn w:val="1174"/>
    <w:next w:val="1174"/>
    <w:uiPriority w:val="39"/>
    <w:unhideWhenUsed/>
    <w:pPr>
      <w:ind w:left="851" w:hanging="851"/>
      <w:spacing w:after="120"/>
      <w:tabs>
        <w:tab w:val="left" w:pos="851" w:leader="none"/>
        <w:tab w:val="right" w:pos="9923" w:leader="none"/>
      </w:tabs>
    </w:pPr>
  </w:style>
  <w:style w:type="paragraph" w:styleId="1197">
    <w:name w:val="toc 1"/>
    <w:basedOn w:val="1174"/>
    <w:next w:val="1174"/>
    <w:uiPriority w:val="39"/>
    <w:unhideWhenUsed/>
    <w:pPr>
      <w:ind w:left="851" w:hanging="851"/>
      <w:keepNext/>
      <w:spacing w:after="120"/>
      <w:tabs>
        <w:tab w:val="left" w:pos="851" w:leader="none"/>
        <w:tab w:val="right" w:pos="9923" w:leader="none"/>
      </w:tabs>
    </w:pPr>
    <w:rPr>
      <w:b/>
      <w:caps/>
    </w:rPr>
  </w:style>
  <w:style w:type="paragraph" w:styleId="1198">
    <w:name w:val="toc 3"/>
    <w:basedOn w:val="1174"/>
    <w:next w:val="1174"/>
    <w:uiPriority w:val="39"/>
    <w:unhideWhenUsed/>
    <w:pPr>
      <w:ind w:left="440"/>
      <w:spacing w:before="0" w:after="100" w:line="259" w:lineRule="auto"/>
    </w:pPr>
    <w:rPr>
      <w:rFonts w:asciiTheme="minorHAnsi" w:hAnsiTheme="minorHAnsi" w:eastAsiaTheme="minorEastAsia"/>
      <w:sz w:val="22"/>
      <w:lang w:eastAsia="ru-RU"/>
    </w:rPr>
  </w:style>
  <w:style w:type="paragraph" w:styleId="1199">
    <w:name w:val="toc 4"/>
    <w:basedOn w:val="1174"/>
    <w:next w:val="1174"/>
    <w:uiPriority w:val="39"/>
    <w:unhideWhenUsed/>
    <w:pPr>
      <w:ind w:left="660"/>
      <w:spacing w:before="0" w:after="100" w:line="259" w:lineRule="auto"/>
    </w:pPr>
    <w:rPr>
      <w:rFonts w:asciiTheme="minorHAnsi" w:hAnsiTheme="minorHAnsi" w:eastAsiaTheme="minorEastAsia"/>
      <w:sz w:val="22"/>
      <w:lang w:eastAsia="ru-RU"/>
    </w:rPr>
  </w:style>
  <w:style w:type="paragraph" w:styleId="1200">
    <w:name w:val="toc 5"/>
    <w:basedOn w:val="1174"/>
    <w:next w:val="1174"/>
    <w:uiPriority w:val="39"/>
    <w:unhideWhenUsed/>
    <w:pPr>
      <w:ind w:left="880"/>
      <w:spacing w:before="0" w:after="100" w:line="259" w:lineRule="auto"/>
    </w:pPr>
    <w:rPr>
      <w:rFonts w:asciiTheme="minorHAnsi" w:hAnsiTheme="minorHAnsi" w:eastAsiaTheme="minorEastAsia"/>
      <w:sz w:val="22"/>
      <w:lang w:eastAsia="ru-RU"/>
    </w:rPr>
  </w:style>
  <w:style w:type="paragraph" w:styleId="1201">
    <w:name w:val="toc 6"/>
    <w:basedOn w:val="1174"/>
    <w:next w:val="1174"/>
    <w:uiPriority w:val="39"/>
    <w:unhideWhenUsed/>
    <w:pPr>
      <w:ind w:left="1100"/>
      <w:spacing w:before="0" w:after="100" w:line="259" w:lineRule="auto"/>
    </w:pPr>
    <w:rPr>
      <w:rFonts w:asciiTheme="minorHAnsi" w:hAnsiTheme="minorHAnsi" w:eastAsiaTheme="minorEastAsia"/>
      <w:sz w:val="22"/>
      <w:lang w:eastAsia="ru-RU"/>
    </w:rPr>
  </w:style>
  <w:style w:type="paragraph" w:styleId="1202">
    <w:name w:val="toc 7"/>
    <w:basedOn w:val="1174"/>
    <w:next w:val="1174"/>
    <w:uiPriority w:val="39"/>
    <w:unhideWhenUsed/>
    <w:pPr>
      <w:ind w:left="1320"/>
      <w:spacing w:before="0" w:after="100" w:line="259" w:lineRule="auto"/>
    </w:pPr>
    <w:rPr>
      <w:rFonts w:asciiTheme="minorHAnsi" w:hAnsiTheme="minorHAnsi" w:eastAsiaTheme="minorEastAsia"/>
      <w:sz w:val="22"/>
      <w:lang w:eastAsia="ru-RU"/>
    </w:rPr>
  </w:style>
  <w:style w:type="paragraph" w:styleId="1203">
    <w:name w:val="toc 8"/>
    <w:basedOn w:val="1174"/>
    <w:next w:val="1174"/>
    <w:uiPriority w:val="39"/>
    <w:unhideWhenUsed/>
    <w:pPr>
      <w:ind w:left="1540"/>
      <w:spacing w:before="0" w:after="100" w:line="259" w:lineRule="auto"/>
    </w:pPr>
    <w:rPr>
      <w:rFonts w:asciiTheme="minorHAnsi" w:hAnsiTheme="minorHAnsi" w:eastAsiaTheme="minorEastAsia"/>
      <w:sz w:val="22"/>
      <w:lang w:eastAsia="ru-RU"/>
    </w:rPr>
  </w:style>
  <w:style w:type="paragraph" w:styleId="1204">
    <w:name w:val="toc 9"/>
    <w:basedOn w:val="1174"/>
    <w:next w:val="1174"/>
    <w:uiPriority w:val="39"/>
    <w:unhideWhenUsed/>
    <w:pPr>
      <w:ind w:left="1760"/>
      <w:spacing w:before="0" w:after="100" w:line="259" w:lineRule="auto"/>
    </w:pPr>
    <w:rPr>
      <w:rFonts w:asciiTheme="minorHAnsi" w:hAnsiTheme="minorHAnsi" w:eastAsiaTheme="minorEastAsia"/>
      <w:sz w:val="22"/>
      <w:lang w:eastAsia="ru-RU"/>
    </w:rPr>
  </w:style>
  <w:style w:type="table" w:styleId="1205" w:customStyle="1">
    <w:name w:val="[РГ] Таблица"/>
    <w:basedOn w:val="1176"/>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06">
    <w:name w:val="Table Grid"/>
    <w:basedOn w:val="1176"/>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07">
    <w:name w:val="Placeholder Text"/>
    <w:basedOn w:val="1175"/>
    <w:uiPriority w:val="99"/>
    <w:semiHidden/>
    <w:rPr>
      <w:color w:val="808080"/>
    </w:rPr>
  </w:style>
  <w:style w:type="character" w:styleId="1208" w:customStyle="1">
    <w:name w:val="[РГ] Отсылка"/>
    <w:basedOn w:val="1175"/>
    <w:uiPriority w:val="1"/>
    <w:qFormat/>
    <w:rPr>
      <w:color w:val="auto"/>
      <w:spacing w:val="0"/>
      <w:u w:val="single"/>
      <w:shd w:val="clear" w:color="auto" w:fill="auto"/>
      <w:lang w:val="ru-RU"/>
    </w:rPr>
  </w:style>
  <w:style w:type="character" w:styleId="1209">
    <w:name w:val="annotation reference"/>
    <w:basedOn w:val="1175"/>
    <w:unhideWhenUsed/>
    <w:rPr>
      <w:sz w:val="16"/>
      <w:szCs w:val="16"/>
    </w:rPr>
  </w:style>
  <w:style w:type="paragraph" w:styleId="1210">
    <w:name w:val="annotation text"/>
    <w:basedOn w:val="1174"/>
    <w:link w:val="1211"/>
    <w:uiPriority w:val="99"/>
    <w:unhideWhenUsed/>
    <w:rPr>
      <w:sz w:val="20"/>
      <w:szCs w:val="20"/>
    </w:rPr>
  </w:style>
  <w:style w:type="character" w:styleId="1211" w:customStyle="1">
    <w:name w:val="Текст примечания Знак"/>
    <w:basedOn w:val="1175"/>
    <w:link w:val="1210"/>
    <w:uiPriority w:val="99"/>
    <w:rPr>
      <w:sz w:val="20"/>
      <w:szCs w:val="20"/>
    </w:rPr>
  </w:style>
  <w:style w:type="paragraph" w:styleId="1212">
    <w:name w:val="annotation subject"/>
    <w:basedOn w:val="1210"/>
    <w:next w:val="1210"/>
    <w:link w:val="1213"/>
    <w:uiPriority w:val="99"/>
    <w:semiHidden/>
    <w:unhideWhenUsed/>
    <w:rPr>
      <w:b/>
      <w:bCs/>
    </w:rPr>
  </w:style>
  <w:style w:type="character" w:styleId="1213" w:customStyle="1">
    <w:name w:val="Тема примечания Знак"/>
    <w:basedOn w:val="1211"/>
    <w:link w:val="1212"/>
    <w:uiPriority w:val="99"/>
    <w:semiHidden/>
    <w:rPr>
      <w:b/>
      <w:bCs/>
      <w:sz w:val="20"/>
      <w:szCs w:val="20"/>
    </w:rPr>
  </w:style>
  <w:style w:type="paragraph" w:styleId="1214" w:customStyle="1">
    <w:name w:val="[РГ] Альтернатива / Дополнение"/>
    <w:basedOn w:val="1184"/>
    <w:next w:val="1184"/>
    <w:qFormat/>
    <w:rPr>
      <w:i/>
      <w:shd w:val="clear" w:color="auto" w:fill="ccecff"/>
    </w:rPr>
  </w:style>
  <w:style w:type="character" w:styleId="1215" w:customStyle="1">
    <w:name w:val="[РГ] Инструкция для участника"/>
    <w:basedOn w:val="1175"/>
    <w:uiPriority w:val="1"/>
    <w:qFormat/>
    <w:rPr>
      <w:i/>
      <w:shd w:val="clear" w:color="auto" w:fill="d0cece" w:themeFill="background2" w:themeFillShade="E6"/>
      <w:lang w:val="ru-RU"/>
    </w:rPr>
  </w:style>
  <w:style w:type="paragraph" w:styleId="1216">
    <w:name w:val="Revision"/>
    <w:hidden/>
    <w:uiPriority w:val="99"/>
    <w:semiHidden/>
    <w:pPr>
      <w:spacing w:before="0"/>
    </w:pPr>
  </w:style>
  <w:style w:type="character" w:styleId="1217">
    <w:name w:val="FollowedHyperlink"/>
    <w:basedOn w:val="1175"/>
    <w:uiPriority w:val="99"/>
    <w:semiHidden/>
    <w:unhideWhenUsed/>
    <w:rPr>
      <w:color w:val="954f72" w:themeColor="followedHyperlink"/>
      <w:u w:val="single"/>
    </w:rPr>
  </w:style>
  <w:style w:type="paragraph" w:styleId="1218">
    <w:name w:val="List Paragraph"/>
    <w:basedOn w:val="1174"/>
    <w:uiPriority w:val="34"/>
    <w:qFormat/>
    <w:pPr>
      <w:contextualSpacing/>
      <w:ind w:left="720"/>
    </w:pPr>
  </w:style>
  <w:style w:type="paragraph" w:styleId="1219">
    <w:name w:val="Balloon Text"/>
    <w:basedOn w:val="1174"/>
    <w:link w:val="1220"/>
    <w:uiPriority w:val="99"/>
    <w:semiHidden/>
    <w:unhideWhenUsed/>
    <w:pPr>
      <w:spacing w:before="0"/>
    </w:pPr>
    <w:rPr>
      <w:rFonts w:ascii="Segoe UI" w:hAnsi="Segoe UI" w:cs="Segoe UI"/>
      <w:sz w:val="18"/>
      <w:szCs w:val="18"/>
    </w:rPr>
  </w:style>
  <w:style w:type="character" w:styleId="1220" w:customStyle="1">
    <w:name w:val="Текст выноски Знак"/>
    <w:basedOn w:val="1175"/>
    <w:link w:val="1219"/>
    <w:uiPriority w:val="99"/>
    <w:semiHidden/>
    <w:rPr>
      <w:rFonts w:ascii="Segoe UI" w:hAnsi="Segoe UI" w:cs="Segoe UI"/>
      <w:sz w:val="18"/>
      <w:szCs w:val="18"/>
    </w:rPr>
  </w:style>
  <w:style w:type="paragraph" w:styleId="1221"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22" w:customStyle="1">
    <w:name w:val="комментарий"/>
    <w:rPr>
      <w:b/>
      <w:i/>
      <w:shd w:val="clear" w:color="auto" w:fill="ffff99"/>
    </w:rPr>
  </w:style>
  <w:style w:type="paragraph" w:styleId="1223"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4"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5"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6"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7"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8"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29"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character" w:styleId="1_1796"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lescheva-ee@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Р7-Офис/2026.1.1.1805</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korneva_oa</cp:lastModifiedBy>
  <cp:revision>199</cp:revision>
  <dcterms:created xsi:type="dcterms:W3CDTF">2023-06-27T10:22:00Z</dcterms:created>
  <dcterms:modified xsi:type="dcterms:W3CDTF">2026-04-24T00:46:26Z</dcterms:modified>
</cp:coreProperties>
</file>