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keepLines/>
        <w:keepNext/>
        <w:spacing w:before="120" w:after="48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0"/>
      </w:pPr>
      <w:r/>
      <w:bookmarkStart w:id="1" w:name="_Toc141974448"/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Форма обоснования НМЦ</w:t>
      </w:r>
      <w:bookmarkEnd w:id="1"/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left="34" w:hanging="11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Обоснование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/>
        <w:t xml:space="preserve">начальной (максимальной) цены договора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/>
        <w:t xml:space="preserve">/ цены единицы товара, работы, услуги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567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0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0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i/>
          <w:sz w:val="28"/>
          <w:szCs w:val="20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i/>
          <w:sz w:val="28"/>
          <w:szCs w:val="20"/>
          <w:highlight w:val="yellow"/>
          <w:lang w:eastAsia="ru-RU"/>
        </w:rPr>
      </w:r>
    </w:p>
    <w:p>
      <w:pPr>
        <w:numPr>
          <w:ilvl w:val="0"/>
          <w:numId w:val="1"/>
        </w:numPr>
        <w:ind w:left="714" w:hanging="357"/>
        <w:jc w:val="both"/>
        <w:spacing w:after="120" w:line="240" w:lineRule="auto"/>
        <w:rPr>
          <w:rFonts w:ascii="Times New Roman" w:hAnsi="Times New Roman" w:eastAsia="Geneva" w:cs="Times New Roman"/>
          <w:b/>
          <w:sz w:val="26"/>
          <w:szCs w:val="26"/>
        </w:rPr>
      </w:pPr>
      <w:r>
        <w:rPr>
          <w:rFonts w:ascii="Times New Roman" w:hAnsi="Times New Roman" w:eastAsia="Geneva" w:cs="Times New Roman"/>
          <w:b/>
          <w:sz w:val="26"/>
          <w:szCs w:val="26"/>
        </w:rPr>
        <w:t xml:space="preserve">Общая информация</w:t>
      </w:r>
      <w:r>
        <w:rPr>
          <w:rFonts w:ascii="Times New Roman" w:hAnsi="Times New Roman" w:eastAsia="Geneva" w:cs="Times New Roman"/>
          <w:b/>
          <w:sz w:val="26"/>
          <w:szCs w:val="26"/>
        </w:rPr>
      </w:r>
      <w:r>
        <w:rPr>
          <w:rFonts w:ascii="Times New Roman" w:hAnsi="Times New Roman" w:eastAsia="Geneva" w:cs="Times New Roman"/>
          <w:b/>
          <w:sz w:val="26"/>
          <w:szCs w:val="26"/>
        </w:rPr>
      </w:r>
    </w:p>
    <w:tbl>
      <w:tblPr>
        <w:tblStyle w:val="843"/>
        <w:tblW w:w="5000" w:type="pct"/>
        <w:tblLook w:val="04A0" w:firstRow="1" w:lastRow="0" w:firstColumn="1" w:lastColumn="0" w:noHBand="0" w:noVBand="1"/>
      </w:tblPr>
      <w:tblGrid>
        <w:gridCol w:w="647"/>
        <w:gridCol w:w="3364"/>
        <w:gridCol w:w="5334"/>
      </w:tblGrid>
      <w:tr>
        <w:tblPrEx/>
        <w:trPr/>
        <w:tc>
          <w:tcPr>
            <w:tcW w:w="346" w:type="pct"/>
            <w:textDirection w:val="lrTb"/>
            <w:noWrap w:val="false"/>
          </w:tcPr>
          <w:p>
            <w:pPr>
              <w:contextualSpacing/>
              <w:spacing w:before="120"/>
              <w:rPr>
                <w:rFonts w:eastAsia="Geneva"/>
                <w:sz w:val="22"/>
                <w:szCs w:val="22"/>
              </w:rPr>
            </w:pPr>
            <w:r>
              <w:rPr>
                <w:rFonts w:eastAsia="Geneva"/>
                <w:sz w:val="22"/>
                <w:szCs w:val="22"/>
              </w:rPr>
              <w:t xml:space="preserve">№ п/п</w:t>
            </w:r>
            <w:r>
              <w:rPr>
                <w:rFonts w:eastAsia="Geneva"/>
                <w:sz w:val="22"/>
                <w:szCs w:val="22"/>
              </w:rPr>
            </w:r>
            <w:r>
              <w:rPr>
                <w:rFonts w:eastAsia="Geneva"/>
                <w:sz w:val="22"/>
                <w:szCs w:val="22"/>
              </w:rPr>
            </w:r>
          </w:p>
        </w:tc>
        <w:tc>
          <w:tcPr>
            <w:tcW w:w="1800" w:type="pct"/>
            <w:textDirection w:val="lrTb"/>
            <w:noWrap w:val="false"/>
          </w:tcPr>
          <w:p>
            <w:pPr>
              <w:contextualSpacing/>
              <w:spacing w:before="120"/>
              <w:rPr>
                <w:rFonts w:eastAsia="Geneva"/>
                <w:sz w:val="22"/>
                <w:szCs w:val="22"/>
              </w:rPr>
            </w:pPr>
            <w:r>
              <w:rPr>
                <w:rFonts w:eastAsia="Geneva"/>
                <w:sz w:val="22"/>
                <w:szCs w:val="22"/>
              </w:rPr>
              <w:t xml:space="preserve">Наименование</w:t>
            </w:r>
            <w:r>
              <w:rPr>
                <w:rFonts w:eastAsia="Geneva"/>
                <w:sz w:val="22"/>
                <w:szCs w:val="22"/>
              </w:rPr>
            </w:r>
            <w:r>
              <w:rPr>
                <w:rFonts w:eastAsia="Geneva"/>
                <w:sz w:val="22"/>
                <w:szCs w:val="22"/>
              </w:rPr>
            </w:r>
          </w:p>
        </w:tc>
        <w:tc>
          <w:tcPr>
            <w:tcW w:w="2853" w:type="pct"/>
            <w:textDirection w:val="lrTb"/>
            <w:noWrap w:val="false"/>
          </w:tcPr>
          <w:p>
            <w:pPr>
              <w:contextualSpacing/>
              <w:spacing w:before="120"/>
              <w:rPr>
                <w:rFonts w:eastAsia="Geneva"/>
                <w:sz w:val="22"/>
                <w:szCs w:val="22"/>
              </w:rPr>
            </w:pPr>
            <w:r>
              <w:rPr>
                <w:rFonts w:eastAsia="Geneva"/>
                <w:sz w:val="22"/>
                <w:szCs w:val="22"/>
              </w:rPr>
              <w:t xml:space="preserve">Информация по лоту</w:t>
            </w:r>
            <w:r>
              <w:rPr>
                <w:rFonts w:eastAsia="Geneva"/>
                <w:sz w:val="22"/>
                <w:szCs w:val="22"/>
              </w:rPr>
            </w:r>
            <w:r>
              <w:rPr>
                <w:rFonts w:eastAsia="Geneva"/>
                <w:sz w:val="22"/>
                <w:szCs w:val="22"/>
              </w:rPr>
            </w:r>
          </w:p>
        </w:tc>
      </w:tr>
      <w:tr>
        <w:tblPrEx/>
        <w:trPr/>
        <w:tc>
          <w:tcPr>
            <w:tcW w:w="346" w:type="pct"/>
            <w:textDirection w:val="lrTb"/>
            <w:noWrap w:val="false"/>
          </w:tcPr>
          <w:p>
            <w:pPr>
              <w:numPr>
                <w:ilvl w:val="1"/>
                <w:numId w:val="1"/>
              </w:numPr>
              <w:contextualSpacing/>
              <w:jc w:val="both"/>
              <w:spacing w:after="120"/>
              <w:rPr>
                <w:rFonts w:eastAsia="Geneva"/>
                <w:sz w:val="22"/>
                <w:szCs w:val="22"/>
              </w:rPr>
            </w:pPr>
            <w:r>
              <w:rPr>
                <w:rFonts w:eastAsia="Geneva"/>
                <w:sz w:val="22"/>
                <w:szCs w:val="22"/>
              </w:rPr>
            </w:r>
            <w:r>
              <w:rPr>
                <w:rFonts w:eastAsia="Geneva"/>
                <w:sz w:val="22"/>
                <w:szCs w:val="22"/>
              </w:rPr>
            </w:r>
            <w:r>
              <w:rPr>
                <w:rFonts w:eastAsia="Geneva"/>
                <w:sz w:val="22"/>
                <w:szCs w:val="22"/>
              </w:rPr>
            </w:r>
          </w:p>
        </w:tc>
        <w:tc>
          <w:tcPr>
            <w:tcW w:w="1800" w:type="pct"/>
            <w:textDirection w:val="lrTb"/>
            <w:noWrap w:val="false"/>
          </w:tcPr>
          <w:p>
            <w:pPr>
              <w:contextualSpacing/>
              <w:spacing w:before="120"/>
              <w:rPr>
                <w:rFonts w:eastAsia="Geneva"/>
                <w:sz w:val="22"/>
                <w:szCs w:val="22"/>
              </w:rPr>
            </w:pPr>
            <w:r>
              <w:rPr>
                <w:rFonts w:eastAsia="Geneva"/>
                <w:sz w:val="22"/>
                <w:szCs w:val="22"/>
              </w:rPr>
              <w:t xml:space="preserve">Наименование лота</w:t>
            </w:r>
            <w:r>
              <w:rPr>
                <w:rFonts w:eastAsia="Geneva"/>
                <w:sz w:val="22"/>
                <w:szCs w:val="22"/>
              </w:rPr>
            </w:r>
            <w:r>
              <w:rPr>
                <w:rFonts w:eastAsia="Geneva"/>
                <w:sz w:val="22"/>
                <w:szCs w:val="22"/>
              </w:rPr>
            </w:r>
          </w:p>
        </w:tc>
        <w:tc>
          <w:tcPr>
            <w:tcW w:w="2853" w:type="pct"/>
            <w:textDirection w:val="lrTb"/>
            <w:noWrap w:val="false"/>
          </w:tcPr>
          <w:p>
            <w:pPr>
              <w:ind w:firstLine="0"/>
              <w:spacing w:before="60" w:after="60" w:line="240" w:lineRule="auto"/>
            </w:pP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  <w:t xml:space="preserve">О</w:t>
            </w:r>
            <w:r>
              <w:rPr>
                <w:i/>
                <w:sz w:val="22"/>
                <w:szCs w:val="22"/>
                <w:lang w:eastAsia="en-US"/>
              </w:rPr>
              <w:t xml:space="preserve">КПД 2 43.99.90 Выполнение строительно-монтажных работ (включая поставку материалов и оборудования) по техперевооружению комплекса инженерно-технических средств физической защиты СП Комсомольская ТЭЦ-3, водогрейная котельная Дземги в рамках инвестиционного </w:t>
            </w:r>
            <w:r>
              <w:rPr>
                <w:i/>
                <w:sz w:val="22"/>
                <w:szCs w:val="22"/>
                <w:lang w:eastAsia="en-US"/>
              </w:rPr>
              <w:t xml:space="preserve">проекта F_505-ХГ-25, г. Комсомольск-на Амуре</w:t>
            </w:r>
            <w:r>
              <w:rPr>
                <w:i/>
                <w:color w:val="auto"/>
                <w:sz w:val="22"/>
                <w:szCs w:val="22"/>
                <w:lang w:eastAsia="en-US"/>
              </w:rPr>
            </w:r>
            <w:r/>
          </w:p>
        </w:tc>
      </w:tr>
      <w:tr>
        <w:tblPrEx/>
        <w:trPr/>
        <w:tc>
          <w:tcPr>
            <w:tcW w:w="346" w:type="pct"/>
            <w:textDirection w:val="lrTb"/>
            <w:noWrap w:val="false"/>
          </w:tcPr>
          <w:p>
            <w:pPr>
              <w:numPr>
                <w:ilvl w:val="1"/>
                <w:numId w:val="1"/>
              </w:numPr>
              <w:contextualSpacing/>
              <w:jc w:val="both"/>
              <w:spacing w:after="120"/>
              <w:rPr>
                <w:rFonts w:eastAsia="Geneva"/>
                <w:sz w:val="22"/>
                <w:szCs w:val="22"/>
              </w:rPr>
            </w:pPr>
            <w:r>
              <w:rPr>
                <w:rFonts w:eastAsia="Geneva"/>
                <w:sz w:val="22"/>
                <w:szCs w:val="22"/>
              </w:rPr>
            </w:r>
            <w:r>
              <w:rPr>
                <w:rFonts w:eastAsia="Geneva"/>
                <w:sz w:val="22"/>
                <w:szCs w:val="22"/>
              </w:rPr>
            </w:r>
            <w:r>
              <w:rPr>
                <w:rFonts w:eastAsia="Geneva"/>
                <w:sz w:val="22"/>
                <w:szCs w:val="22"/>
              </w:rPr>
            </w:r>
          </w:p>
        </w:tc>
        <w:tc>
          <w:tcPr>
            <w:tcW w:w="1800" w:type="pct"/>
            <w:textDirection w:val="lrTb"/>
            <w:noWrap w:val="false"/>
          </w:tcPr>
          <w:p>
            <w:pPr>
              <w:contextualSpacing/>
              <w:spacing w:before="120"/>
              <w:rPr>
                <w:rFonts w:eastAsia="Geneva"/>
                <w:sz w:val="22"/>
                <w:szCs w:val="22"/>
              </w:rPr>
            </w:pPr>
            <w:r>
              <w:rPr>
                <w:rFonts w:eastAsia="Geneva"/>
                <w:sz w:val="22"/>
                <w:szCs w:val="22"/>
              </w:rPr>
              <w:t xml:space="preserve">Номер лота</w:t>
            </w:r>
            <w:r>
              <w:rPr>
                <w:rFonts w:eastAsia="Geneva"/>
                <w:sz w:val="22"/>
                <w:szCs w:val="22"/>
              </w:rPr>
            </w:r>
            <w:r>
              <w:rPr>
                <w:rFonts w:eastAsia="Geneva"/>
                <w:sz w:val="22"/>
                <w:szCs w:val="22"/>
              </w:rPr>
            </w:r>
          </w:p>
        </w:tc>
        <w:tc>
          <w:tcPr>
            <w:tcW w:w="2853" w:type="pct"/>
            <w:textDirection w:val="lrTb"/>
            <w:noWrap w:val="false"/>
          </w:tcPr>
          <w:p>
            <w:pPr>
              <w:ind w:firstLine="0"/>
              <w:spacing w:before="60" w:after="60"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i/>
                <w:sz w:val="22"/>
                <w:szCs w:val="22"/>
                <w:lang w:eastAsia="en-US"/>
              </w:rPr>
              <w:t xml:space="preserve">22130004-ТПИР ОБСЛ-2026-ДГК-КТЭЦ3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tcW w:w="346" w:type="pct"/>
            <w:textDirection w:val="lrTb"/>
            <w:noWrap w:val="false"/>
          </w:tcPr>
          <w:p>
            <w:pPr>
              <w:numPr>
                <w:ilvl w:val="1"/>
                <w:numId w:val="1"/>
              </w:numPr>
              <w:contextualSpacing/>
              <w:jc w:val="both"/>
              <w:spacing w:after="120"/>
              <w:rPr>
                <w:rFonts w:eastAsia="Geneva"/>
                <w:sz w:val="22"/>
                <w:szCs w:val="22"/>
              </w:rPr>
            </w:pPr>
            <w:r>
              <w:rPr>
                <w:rFonts w:eastAsia="Geneva"/>
                <w:sz w:val="22"/>
                <w:szCs w:val="22"/>
              </w:rPr>
            </w:r>
            <w:r>
              <w:rPr>
                <w:rFonts w:eastAsia="Geneva"/>
                <w:sz w:val="22"/>
                <w:szCs w:val="22"/>
              </w:rPr>
            </w:r>
            <w:r>
              <w:rPr>
                <w:rFonts w:eastAsia="Geneva"/>
                <w:sz w:val="22"/>
                <w:szCs w:val="22"/>
              </w:rPr>
            </w:r>
          </w:p>
        </w:tc>
        <w:tc>
          <w:tcPr>
            <w:tcW w:w="1800" w:type="pct"/>
            <w:textDirection w:val="lrTb"/>
            <w:noWrap w:val="false"/>
          </w:tcPr>
          <w:p>
            <w:pPr>
              <w:contextualSpacing/>
              <w:spacing w:before="120"/>
              <w:rPr>
                <w:rFonts w:eastAsia="Geneva"/>
                <w:sz w:val="22"/>
                <w:szCs w:val="22"/>
              </w:rPr>
            </w:pPr>
            <w:r>
              <w:rPr>
                <w:rFonts w:eastAsia="Geneva"/>
                <w:sz w:val="22"/>
                <w:szCs w:val="22"/>
              </w:rPr>
              <w:t xml:space="preserve">НМЦ</w:t>
            </w:r>
            <w:r>
              <w:rPr>
                <w:rFonts w:eastAsia="Geneva"/>
                <w:sz w:val="22"/>
                <w:szCs w:val="22"/>
              </w:rPr>
            </w:r>
            <w:r>
              <w:rPr>
                <w:rFonts w:eastAsia="Geneva"/>
                <w:sz w:val="22"/>
                <w:szCs w:val="22"/>
              </w:rPr>
            </w:r>
          </w:p>
        </w:tc>
        <w:tc>
          <w:tcPr>
            <w:tcW w:w="2853" w:type="pct"/>
            <w:textDirection w:val="lrTb"/>
            <w:noWrap w:val="false"/>
          </w:tcPr>
          <w:p>
            <w:pPr>
              <w:rPr>
                <w:bCs/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 xml:space="preserve">11 990 782,25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 xml:space="preserve"> руб. без НДС</w:t>
            </w:r>
            <w:r>
              <w:rPr>
                <w:bCs/>
                <w:i/>
                <w:color w:val="000000" w:themeColor="text1"/>
                <w:sz w:val="22"/>
                <w:szCs w:val="22"/>
              </w:rPr>
            </w:r>
            <w:r>
              <w:rPr>
                <w:bCs/>
                <w:i/>
                <w:color w:val="000000" w:themeColor="text1"/>
                <w:sz w:val="22"/>
                <w:szCs w:val="22"/>
              </w:rPr>
            </w:r>
          </w:p>
        </w:tc>
      </w:tr>
    </w:tbl>
    <w:p>
      <w:pPr>
        <w:numPr>
          <w:ilvl w:val="0"/>
          <w:numId w:val="1"/>
        </w:numPr>
        <w:ind w:left="714" w:hanging="357"/>
        <w:jc w:val="both"/>
        <w:spacing w:before="120" w:after="120" w:line="240" w:lineRule="auto"/>
        <w:rPr>
          <w:rFonts w:ascii="Times New Roman" w:hAnsi="Times New Roman" w:eastAsia="Geneva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eastAsia="Geneva" w:cs="Times New Roman"/>
          <w:b/>
          <w:sz w:val="26"/>
          <w:szCs w:val="26"/>
        </w:rPr>
        <w:t xml:space="preserve">Использованный метод (методы) расчета НМЦ / цены единицы товара, работы, у</w:t>
      </w:r>
      <w:r>
        <w:rPr>
          <w:rFonts w:ascii="Times New Roman" w:hAnsi="Times New Roman" w:eastAsia="Geneva" w:cs="Times New Roman"/>
          <w:b/>
          <w:color w:val="000000" w:themeColor="text1"/>
          <w:sz w:val="26"/>
          <w:szCs w:val="26"/>
        </w:rPr>
        <w:t xml:space="preserve">слуги:</w:t>
      </w:r>
      <w:r>
        <w:rPr>
          <w:rFonts w:ascii="Times New Roman" w:hAnsi="Times New Roman" w:eastAsia="Geneva" w:cs="Times New Roman"/>
          <w:b/>
          <w:color w:val="000000" w:themeColor="text1"/>
          <w:sz w:val="26"/>
          <w:szCs w:val="26"/>
        </w:rPr>
      </w:r>
      <w:r>
        <w:rPr>
          <w:rFonts w:ascii="Times New Roman" w:hAnsi="Times New Roman" w:eastAsia="Geneva" w:cs="Times New Roman"/>
          <w:b/>
          <w:color w:val="000000" w:themeColor="text1"/>
          <w:sz w:val="26"/>
          <w:szCs w:val="26"/>
        </w:rPr>
      </w:r>
    </w:p>
    <w:p>
      <w:pPr>
        <w:contextualSpacing/>
        <w:spacing w:after="0" w:line="240" w:lineRule="auto"/>
        <w:rPr>
          <w:rFonts w:ascii="Times New Roman" w:hAnsi="Times New Roman" w:eastAsia="Geneva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eastAsia="Geneva" w:cs="Times New Roman"/>
          <w:b/>
          <w:bCs/>
          <w:color w:val="000000" w:themeColor="text1"/>
          <w:sz w:val="26"/>
          <w:szCs w:val="26"/>
        </w:rPr>
        <w:t xml:space="preserve">Ресурсно-индексный метод</w:t>
      </w:r>
      <w:r>
        <w:rPr>
          <w:rFonts w:ascii="Times New Roman" w:hAnsi="Times New Roman" w:eastAsia="Geneva" w:cs="Times New Roman"/>
          <w:b/>
          <w:bCs/>
          <w:color w:val="000000" w:themeColor="text1"/>
          <w:sz w:val="26"/>
          <w:szCs w:val="26"/>
        </w:rPr>
      </w:r>
      <w:r>
        <w:rPr>
          <w:rFonts w:ascii="Times New Roman" w:hAnsi="Times New Roman" w:eastAsia="Geneva" w:cs="Times New Roman"/>
          <w:b/>
          <w:bCs/>
          <w:color w:val="000000" w:themeColor="text1"/>
          <w:sz w:val="26"/>
          <w:szCs w:val="26"/>
        </w:rPr>
      </w:r>
    </w:p>
    <w:p>
      <w:pPr>
        <w:contextualSpacing/>
        <w:spacing w:after="0" w:line="240" w:lineRule="auto"/>
        <w:rPr>
          <w:rFonts w:ascii="Times New Roman" w:hAnsi="Times New Roman" w:eastAsia="Geneva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Geneva" w:cs="Times New Roman"/>
          <w:color w:val="000000" w:themeColor="text1"/>
          <w:sz w:val="26"/>
          <w:szCs w:val="26"/>
        </w:rPr>
        <w:t xml:space="preserve">Обоснование расчета НМЦ: прилагаемый Сводный сметный расчет </w:t>
      </w:r>
      <w:r>
        <w:rPr>
          <w:rFonts w:ascii="Times New Roman" w:hAnsi="Times New Roman" w:eastAsia="Geneva" w:cs="Times New Roman"/>
          <w:color w:val="000000" w:themeColor="text1"/>
          <w:sz w:val="26"/>
          <w:szCs w:val="26"/>
        </w:rPr>
        <w:t xml:space="preserve">(Приложение № 4 к Техническим требованиям).</w:t>
      </w:r>
      <w:r>
        <w:rPr>
          <w:rFonts w:ascii="Times New Roman" w:hAnsi="Times New Roman" w:eastAsia="Geneva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Geneva" w:cs="Times New Roman"/>
          <w:color w:val="000000" w:themeColor="text1"/>
          <w:sz w:val="26"/>
          <w:szCs w:val="26"/>
        </w:rPr>
      </w:r>
    </w:p>
    <w:p>
      <w:pPr>
        <w:contextualSpacing/>
        <w:spacing w:after="0" w:line="240" w:lineRule="auto"/>
        <w:rPr>
          <w:rFonts w:ascii="Times New Roman" w:hAnsi="Times New Roman" w:eastAsia="Geneva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Geneva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Geneva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Geneva" w:cs="Times New Roman"/>
          <w:color w:val="000000" w:themeColor="text1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neva">
    <w:panose1 w:val="02000603000000000000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5"/>
    <w:next w:val="835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6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5"/>
    <w:next w:val="835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6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6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6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6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6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6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6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5"/>
    <w:next w:val="835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6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5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5"/>
    <w:next w:val="835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basedOn w:val="836"/>
    <w:link w:val="680"/>
    <w:uiPriority w:val="10"/>
    <w:rPr>
      <w:sz w:val="48"/>
      <w:szCs w:val="48"/>
    </w:rPr>
  </w:style>
  <w:style w:type="paragraph" w:styleId="682">
    <w:name w:val="Subtitle"/>
    <w:basedOn w:val="835"/>
    <w:next w:val="835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36"/>
    <w:link w:val="682"/>
    <w:uiPriority w:val="11"/>
    <w:rPr>
      <w:sz w:val="24"/>
      <w:szCs w:val="24"/>
    </w:rPr>
  </w:style>
  <w:style w:type="paragraph" w:styleId="684">
    <w:name w:val="Quote"/>
    <w:basedOn w:val="835"/>
    <w:next w:val="835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5"/>
    <w:next w:val="835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5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basedOn w:val="836"/>
    <w:link w:val="688"/>
    <w:uiPriority w:val="99"/>
  </w:style>
  <w:style w:type="paragraph" w:styleId="690">
    <w:name w:val="Footer"/>
    <w:basedOn w:val="835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basedOn w:val="836"/>
    <w:link w:val="690"/>
    <w:uiPriority w:val="99"/>
  </w:style>
  <w:style w:type="paragraph" w:styleId="692">
    <w:name w:val="Caption"/>
    <w:basedOn w:val="835"/>
    <w:next w:val="835"/>
    <w:link w:val="6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836"/>
    <w:link w:val="692"/>
    <w:uiPriority w:val="35"/>
    <w:rPr>
      <w:b/>
      <w:bCs/>
      <w:color w:val="4f81bd" w:themeColor="accent1"/>
      <w:sz w:val="18"/>
      <w:szCs w:val="18"/>
    </w:rPr>
  </w:style>
  <w:style w:type="table" w:styleId="694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3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4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5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6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7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8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character" w:styleId="820">
    <w:name w:val="Footnote Text Char"/>
    <w:link w:val="840"/>
    <w:uiPriority w:val="99"/>
    <w:rPr>
      <w:sz w:val="18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>
    <w:name w:val="footnote reference"/>
    <w:uiPriority w:val="99"/>
    <w:rPr>
      <w:vertAlign w:val="superscript"/>
    </w:rPr>
  </w:style>
  <w:style w:type="paragraph" w:styleId="840">
    <w:name w:val="footnote text"/>
    <w:basedOn w:val="835"/>
    <w:link w:val="841"/>
    <w:uiPriority w:val="99"/>
    <w:pPr>
      <w:ind w:firstLine="567"/>
      <w:jc w:val="both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41" w:customStyle="1">
    <w:name w:val="Текст сноски Знак"/>
    <w:basedOn w:val="836"/>
    <w:link w:val="840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842">
    <w:name w:val="Table Grid"/>
    <w:basedOn w:val="837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43" w:customStyle="1">
    <w:name w:val="Сетка таблицы1"/>
    <w:basedOn w:val="837"/>
    <w:next w:val="842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DVGK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Евстратенко Анна Валериевна</dc:creator>
  <cp:keywords/>
  <dc:description/>
  <cp:lastModifiedBy>kuzmischeva_iv</cp:lastModifiedBy>
  <cp:revision>10</cp:revision>
  <dcterms:created xsi:type="dcterms:W3CDTF">2023-09-07T22:59:00Z</dcterms:created>
  <dcterms:modified xsi:type="dcterms:W3CDTF">2026-02-13T06:51:05Z</dcterms:modified>
</cp:coreProperties>
</file>