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82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УТВЕРЖДАЮ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Главный инженер СП «КТЭЦ-3»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____________А.В. Волощенко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«___» ________2024г.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Ведомость объемов работ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ОКПД2 80.20.10.000 Оказание услуг по сервисному обслуживанию средств ИТСО объектов Комсомольской ТЭЦ-3, г. Комсомольск-на-Амуре</w:t>
      </w:r>
      <w:bookmarkStart w:id="0" w:name="_GoBack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707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4444"/>
        <w:gridCol w:w="1041"/>
        <w:gridCol w:w="955"/>
        <w:gridCol w:w="2551"/>
      </w:tblGrid>
      <w:tr>
        <w:tblPrEx/>
        <w:trPr>
          <w:trHeight w:val="4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№ пп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Ед. изм.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Примечание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5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1. Система охранного телевидения КТЭЦ-3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Сервер с ОС и СУБД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сервер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Видеокамера роботизированная, купольная, поворотная (без учета термокожуха)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квартал ПЗ=4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IP-видеокамера (черно-белая и цветного изображения) уличные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квартал ПЗ=4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Монитор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Блоки бесперебойного электропитания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Автоматизированное рабочее место (АРМ) без учета монитора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Программное обеспечение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Устройство дистанционного управления (Переключатель KVM)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Оптоволоконное и другое оборудование передачи данных (Кросс оптический 24 порта)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</w:rPr>
              <w:br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Устройство грозозащиты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устройство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(Коммутатор доступа)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Видеокоммутатор матричный (Коммутатор уличный Tfortis PSW-2G+)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Контроль параметров шлейфов (измерение сопротивления проводников и изоляции): кабели силовые/сигнальные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пара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136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</w:rPr>
              <w:br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2. Система контроля удаленного доступа КТЭЦ-3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Программное обеспечение "БАСТИОН"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(Коммутатор)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Контроллер сетевой на два и более контролируемых проходов (Контроллер доступа)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контроллер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Считыватель (Elsys) пластиковых карт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считыватель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Преобразователь интерфейсов (Сетевой модуль)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Турникет роторный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Шлагбаум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Источник питания бесперебойный 220В/380В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(Упраляемый коммутатор)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Электромагнитные замки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5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3. Система контроля удаленного доступа ВК "Дземги"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Программное обеспечение "БАСТИОН"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(Коммутатор)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Контроллер сетевой на два и более контролируемых проходов (Контроллер доступа)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контроллер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Считыватель (Elsys) пластиковых карт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считыватель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Преобразователь интерфейсов (Сетевой модуль)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Турникет роторный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Шлагбаум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Источник питания бесперебойный 220В/380В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(Упраляемый коммутатор)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5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4. Система охранного освещения КТЭЦ-3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(однофазный)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(трехфазный)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Осветительный прибор (уличного исполнения)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прибор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распределительный силовой (Термошкаф)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Устройство грозозащиты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устройство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(Телекоммутационный)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(металлический серии ST 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Видеодетектор движения аналоговый/цифровой; усилитель-корректор/распределитель (Фотореле обучаемое с таймером отключения в комплекте с датчиком освещенности ФД-3-1 ФР-М02)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5. Система электропитания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(Телекоммутационный)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(однофазный)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(трехфазный)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переключатель резерва АВР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6. Система досмотра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(Досмотровой детектор)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(Комплект досмотровых средств)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(Дозиметр)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7. Система охранной сигнализации периметра (СОСП)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Прибор приемно-контрольный более 20 шлейфов (Контроллер периметровых извещателей)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прибор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8. Благоустройство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Уборка снега со строительных площадок и дорог: вручную, снег плотный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 м3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3,3612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местах, недоступных для очистки погрузчиком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Очистка дороги от снега средними автогрейдерами: снег уплотненный до 500 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 м2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0,656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Погрузчики одноковшовые универсальные фронтальные пневмоколесные, номинальная вместимость основного ковша 1,5 м3, грузоподъемность 3 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Погрузка материалов погрузчиками на пневмоколесном ходу с перемещением на расстояние до 10 м: снег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 м3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Дополнительное перемещение снега (сверх учтенного в п.52) от уборки вручную для дальнейшей погрузки в автомобили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Погрузчики одноковшовые универсальные фронтальные пневмоколесные, номинальная вместимость основного ковша 1,5 м3, грузоподъемность 3 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Выкашивание газонов:газонокосилкой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100м2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59,254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Сезонное выполнение 2 раза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  <w:t xml:space="preserve">Примечание: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  <w:t xml:space="preserve">При составлении сметной документации необходимо учесть: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  <w:t xml:space="preserve">1.Данные сплит-формы Хабаровский край (2 зона) на 3 квартал 2024 года</w:t>
      </w:r>
      <w:r>
        <w:rPr>
          <w:rFonts w:ascii="Times New Roman" w:hAnsi="Times New Roman" w:eastAsia="Times New Roman" w:cs="Times New Roman"/>
          <w:highlight w:val="none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993" w:right="567" w:bottom="1134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3"/>
    <w:uiPriority w:val="10"/>
    <w:rPr>
      <w:sz w:val="48"/>
      <w:szCs w:val="48"/>
    </w:rPr>
  </w:style>
  <w:style w:type="character" w:styleId="664">
    <w:name w:val="Subtitle Char"/>
    <w:basedOn w:val="681"/>
    <w:link w:val="695"/>
    <w:uiPriority w:val="11"/>
    <w:rPr>
      <w:sz w:val="24"/>
      <w:szCs w:val="24"/>
    </w:rPr>
  </w:style>
  <w:style w:type="character" w:styleId="665">
    <w:name w:val="Quote Char"/>
    <w:link w:val="697"/>
    <w:uiPriority w:val="29"/>
    <w:rPr>
      <w:i/>
    </w:rPr>
  </w:style>
  <w:style w:type="character" w:styleId="666">
    <w:name w:val="Intense Quote Char"/>
    <w:link w:val="699"/>
    <w:uiPriority w:val="30"/>
    <w:rPr>
      <w:i/>
    </w:rPr>
  </w:style>
  <w:style w:type="character" w:styleId="667">
    <w:name w:val="Header Char"/>
    <w:basedOn w:val="681"/>
    <w:link w:val="701"/>
    <w:uiPriority w:val="99"/>
  </w:style>
  <w:style w:type="character" w:styleId="668">
    <w:name w:val="Caption Char"/>
    <w:basedOn w:val="705"/>
    <w:link w:val="703"/>
    <w:uiPriority w:val="99"/>
  </w:style>
  <w:style w:type="character" w:styleId="669">
    <w:name w:val="Footnote Text Char"/>
    <w:link w:val="834"/>
    <w:uiPriority w:val="99"/>
    <w:rPr>
      <w:sz w:val="18"/>
    </w:rPr>
  </w:style>
  <w:style w:type="character" w:styleId="670">
    <w:name w:val="Endnote Text Char"/>
    <w:link w:val="837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Title"/>
    <w:basedOn w:val="671"/>
    <w:next w:val="671"/>
    <w:link w:val="694"/>
    <w:uiPriority w:val="10"/>
    <w:qFormat/>
    <w:pPr>
      <w:contextualSpacing/>
      <w:spacing w:before="3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71"/>
    <w:next w:val="671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71"/>
    <w:next w:val="671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71"/>
    <w:next w:val="671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7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7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71"/>
    <w:next w:val="67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8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7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71"/>
    <w:next w:val="671"/>
    <w:uiPriority w:val="39"/>
    <w:unhideWhenUsed/>
    <w:pPr>
      <w:spacing w:after="57"/>
    </w:pPr>
  </w:style>
  <w:style w:type="paragraph" w:styleId="841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2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3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4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5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6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7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8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1"/>
    <w:next w:val="671"/>
    <w:uiPriority w:val="99"/>
    <w:unhideWhenUsed/>
    <w:pPr>
      <w:spacing w:after="0"/>
    </w:pPr>
  </w:style>
  <w:style w:type="paragraph" w:styleId="851">
    <w:name w:val="No Spacing"/>
    <w:basedOn w:val="671"/>
    <w:uiPriority w:val="1"/>
    <w:qFormat/>
    <w:pPr>
      <w:spacing w:after="0" w:line="240" w:lineRule="auto"/>
    </w:pPr>
  </w:style>
  <w:style w:type="paragraph" w:styleId="852">
    <w:name w:val="List Paragraph"/>
    <w:basedOn w:val="67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created xsi:type="dcterms:W3CDTF">2024-09-30T23:24:00Z</dcterms:created>
  <dcterms:modified xsi:type="dcterms:W3CDTF">2024-10-14T03:40:44Z</dcterms:modified>
</cp:coreProperties>
</file>