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keepLines/>
        <w:keepNext/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Приложение №1 к Документации о закупке</w:t>
      </w:r>
      <w:r>
        <w:rPr>
          <w:sz w:val="22"/>
          <w:szCs w:val="22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Технические требования на оказание услуг</w:t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center"/>
        <w:keepLines/>
        <w:keepNext/>
        <w:rPr>
          <w:sz w:val="24"/>
          <w:szCs w:val="24"/>
        </w:rPr>
      </w:pPr>
      <w:r>
        <w:rPr>
          <w:sz w:val="24"/>
          <w:szCs w:val="24"/>
        </w:rPr>
        <w:t xml:space="preserve">ОКПД2 80.20.10.000 Оказание услуг по сервисному обслуживанию средств ИТСО объектов Комсомольской ТЭЦ-3, г. Комсомольск-на-Амуре</w:t>
      </w:r>
      <w:r>
        <w:rPr>
          <w:sz w:val="24"/>
          <w:szCs w:val="24"/>
        </w:rPr>
      </w:r>
    </w:p>
    <w:p>
      <w:pPr>
        <w:jc w:val="center"/>
        <w:keepLines/>
        <w:keepNext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i/>
          <w:color w:val="c00000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Лот № </w:t>
      </w:r>
      <w:r>
        <w:rPr>
          <w:rFonts w:eastAsia="Calibri"/>
          <w:b/>
          <w:sz w:val="24"/>
          <w:szCs w:val="24"/>
        </w:rPr>
        <w:t xml:space="preserve">41030008-ТО БЕЗ-2025-ДГК</w:t>
      </w:r>
      <w:r>
        <w:rPr>
          <w:rFonts w:eastAsia="Calibri"/>
          <w:b/>
          <w:i/>
          <w:color w:val="c00000"/>
          <w:sz w:val="24"/>
          <w:szCs w:val="24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СОДЕРЖАНИЕ </w:t>
      </w:r>
      <w:r>
        <w:rPr>
          <w:rFonts w:eastAsia="Calibri"/>
          <w:b/>
          <w:sz w:val="24"/>
          <w:szCs w:val="24"/>
        </w:rPr>
      </w:r>
    </w:p>
    <w:p>
      <w:pPr>
        <w:pStyle w:val="960"/>
        <w:numPr>
          <w:ilvl w:val="0"/>
          <w:numId w:val="37"/>
        </w:numPr>
        <w:spacing w:before="0" w:line="360" w:lineRule="auto"/>
        <w:rPr>
          <w:rFonts w:eastAsiaTheme="minorEastAsia"/>
        </w:rPr>
      </w:pPr>
      <w:r>
        <w:rPr>
          <w:rFonts w:eastAsiaTheme="minorEastAsia"/>
        </w:rPr>
        <w:t xml:space="preserve">Общие сведения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3</w:t>
      </w:r>
      <w:r>
        <w:rPr>
          <w:rFonts w:eastAsiaTheme="minorEastAsia"/>
        </w:rPr>
      </w:r>
    </w:p>
    <w:p>
      <w:pPr>
        <w:ind w:firstLine="708"/>
        <w:spacing w:line="36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</w:rPr>
        <w:t xml:space="preserve">1.1</w:t>
      </w:r>
      <w:r>
        <w:rPr>
          <w:rFonts w:eastAsiaTheme="minorEastAsia"/>
          <w:sz w:val="24"/>
        </w:rPr>
        <w:tab/>
        <w:t xml:space="preserve">Наименование закупаемой продукции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3</w:t>
      </w:r>
      <w:r>
        <w:rPr>
          <w:rFonts w:eastAsiaTheme="minorEastAsia"/>
          <w:sz w:val="24"/>
          <w:szCs w:val="24"/>
        </w:rPr>
      </w:r>
    </w:p>
    <w:p>
      <w:pPr>
        <w:ind w:firstLine="708"/>
        <w:spacing w:line="36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</w:rPr>
        <w:t xml:space="preserve">1.2       Цель оказания услуг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3</w:t>
      </w:r>
      <w:r>
        <w:rPr>
          <w:rFonts w:eastAsiaTheme="minorEastAsia"/>
          <w:sz w:val="24"/>
          <w:szCs w:val="24"/>
        </w:rPr>
      </w:r>
    </w:p>
    <w:p>
      <w:pPr>
        <w:spacing w:line="360" w:lineRule="auto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sz w:val="22"/>
        </w:rPr>
        <w:t xml:space="preserve">Таблица 1.</w:t>
      </w:r>
      <w:r>
        <w:rPr>
          <w:rFonts w:eastAsiaTheme="minorEastAsia"/>
          <w:b/>
          <w:sz w:val="22"/>
        </w:rPr>
        <w:tab/>
        <w:t xml:space="preserve"> Перечень объектов заказчика</w:t>
      </w:r>
      <w:r>
        <w:rPr>
          <w:rFonts w:eastAsiaTheme="minorEastAsia"/>
          <w:b/>
          <w:sz w:val="24"/>
        </w:rPr>
        <w:tab/>
      </w:r>
      <w:r>
        <w:rPr>
          <w:rFonts w:eastAsiaTheme="minorEastAsia"/>
          <w:b/>
          <w:sz w:val="24"/>
        </w:rPr>
        <w:tab/>
      </w:r>
      <w:r>
        <w:rPr>
          <w:rFonts w:eastAsiaTheme="minorEastAsia"/>
          <w:b/>
          <w:sz w:val="24"/>
        </w:rPr>
        <w:tab/>
      </w:r>
      <w:r>
        <w:rPr>
          <w:rFonts w:eastAsiaTheme="minorEastAsia"/>
          <w:b/>
          <w:sz w:val="24"/>
        </w:rPr>
        <w:tab/>
      </w:r>
      <w:r>
        <w:rPr>
          <w:rFonts w:eastAsiaTheme="minorEastAsia"/>
          <w:b/>
          <w:sz w:val="24"/>
        </w:rPr>
        <w:tab/>
      </w:r>
      <w:r>
        <w:rPr>
          <w:rFonts w:eastAsiaTheme="minorEastAsia"/>
          <w:b/>
          <w:sz w:val="24"/>
        </w:rPr>
        <w:tab/>
      </w:r>
      <w:r>
        <w:rPr>
          <w:rFonts w:eastAsiaTheme="minorEastAsia"/>
          <w:b/>
          <w:sz w:val="24"/>
        </w:rPr>
        <w:tab/>
        <w:t xml:space="preserve">3</w:t>
      </w:r>
      <w:r>
        <w:rPr>
          <w:rFonts w:eastAsiaTheme="minorEastAsia"/>
          <w:b/>
          <w:bCs/>
          <w:sz w:val="24"/>
          <w:szCs w:val="24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  <w:t xml:space="preserve">2.          Требования к продукции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3</w:t>
      </w:r>
      <w:r>
        <w:rPr>
          <w:b/>
          <w:sz w:val="22"/>
        </w:rPr>
      </w:r>
    </w:p>
    <w:p>
      <w:pPr>
        <w:spacing w:line="360" w:lineRule="auto"/>
        <w:tabs>
          <w:tab w:val="left" w:pos="709" w:leader="none"/>
        </w:tabs>
        <w:rPr>
          <w:sz w:val="22"/>
        </w:rPr>
      </w:pPr>
      <w:r>
        <w:rPr>
          <w:sz w:val="22"/>
        </w:rPr>
        <w:tab/>
        <w:t xml:space="preserve">2.1.</w:t>
      </w:r>
      <w:r>
        <w:rPr>
          <w:sz w:val="22"/>
        </w:rPr>
        <w:tab/>
        <w:t xml:space="preserve">Требования к объемам и срокам оказания услуг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3</w:t>
      </w:r>
      <w:r>
        <w:rPr>
          <w:sz w:val="22"/>
        </w:rPr>
      </w:r>
    </w:p>
    <w:p>
      <w:pPr>
        <w:spacing w:line="360" w:lineRule="auto"/>
        <w:tabs>
          <w:tab w:val="left" w:pos="709" w:leader="none"/>
        </w:tabs>
        <w:rPr>
          <w:sz w:val="22"/>
        </w:rPr>
      </w:pPr>
      <w:r>
        <w:rPr>
          <w:sz w:val="22"/>
        </w:rPr>
        <w:tab/>
        <w:t xml:space="preserve">2.1.1.</w:t>
      </w:r>
      <w:r>
        <w:rPr>
          <w:sz w:val="22"/>
        </w:rPr>
        <w:tab/>
        <w:t xml:space="preserve">Требования к перечню и объему услуг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3</w:t>
      </w:r>
      <w:r>
        <w:rPr>
          <w:sz w:val="22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2"/>
          <w:szCs w:val="22"/>
        </w:rPr>
      </w:pPr>
      <w:r>
        <w:rPr>
          <w:b/>
          <w:sz w:val="22"/>
        </w:rPr>
        <w:t xml:space="preserve">Таблица 2.       Перечень и объем оказываемых услуг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bCs/>
          <w:sz w:val="22"/>
          <w:szCs w:val="22"/>
        </w:rPr>
        <w:t xml:space="preserve">3</w:t>
      </w:r>
      <w:r>
        <w:rPr>
          <w:b/>
          <w:bCs/>
          <w:sz w:val="22"/>
          <w:szCs w:val="22"/>
        </w:rPr>
      </w:r>
    </w:p>
    <w:p>
      <w:pPr>
        <w:ind w:left="567"/>
        <w:spacing w:line="360" w:lineRule="auto"/>
        <w:rPr>
          <w:sz w:val="24"/>
        </w:rPr>
      </w:pPr>
      <w:r>
        <w:rPr>
          <w:sz w:val="24"/>
        </w:rPr>
        <w:t xml:space="preserve">  2.1.2.</w:t>
      </w:r>
      <w:r>
        <w:rPr>
          <w:sz w:val="24"/>
        </w:rPr>
        <w:tab/>
        <w:t xml:space="preserve">Требования к срокам оказания услуг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4</w:t>
      </w:r>
      <w:r>
        <w:rPr>
          <w:sz w:val="24"/>
        </w:rPr>
      </w:r>
    </w:p>
    <w:p>
      <w:pPr>
        <w:ind w:left="567" w:hanging="567"/>
        <w:spacing w:line="360" w:lineRule="auto"/>
        <w:rPr>
          <w:b/>
          <w:sz w:val="24"/>
        </w:rPr>
      </w:pPr>
      <w:r>
        <w:rPr>
          <w:b/>
          <w:sz w:val="24"/>
        </w:rPr>
        <w:t xml:space="preserve">Таблица 3. Требования к срокам оказания услуг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4</w:t>
      </w:r>
      <w:r>
        <w:rPr>
          <w:b/>
          <w:sz w:val="24"/>
        </w:rPr>
      </w:r>
    </w:p>
    <w:p>
      <w:pPr>
        <w:ind w:left="567"/>
        <w:spacing w:line="360" w:lineRule="auto"/>
        <w:rPr>
          <w:sz w:val="24"/>
        </w:rPr>
      </w:pPr>
      <w:r>
        <w:rPr>
          <w:sz w:val="24"/>
        </w:rPr>
        <w:t xml:space="preserve">2.2</w:t>
      </w:r>
      <w:r>
        <w:rPr>
          <w:sz w:val="24"/>
        </w:rPr>
        <w:tab/>
        <w:t xml:space="preserve">Требования к качеству услуг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5</w:t>
      </w:r>
      <w:r>
        <w:rPr>
          <w:sz w:val="24"/>
        </w:rPr>
      </w:r>
    </w:p>
    <w:p>
      <w:pPr>
        <w:spacing w:line="360" w:lineRule="auto"/>
        <w:tabs>
          <w:tab w:val="left" w:pos="4253" w:leader="none"/>
        </w:tabs>
        <w:rPr>
          <w:b/>
          <w:sz w:val="24"/>
        </w:rPr>
      </w:pPr>
      <w:r>
        <w:rPr>
          <w:b/>
          <w:sz w:val="22"/>
        </w:rPr>
        <w:t xml:space="preserve">Таблица 4. Требования к качеству услуг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4"/>
        </w:rPr>
        <w:t xml:space="preserve">5</w:t>
      </w:r>
      <w:r>
        <w:rPr>
          <w:b/>
          <w:sz w:val="24"/>
        </w:rPr>
      </w:r>
    </w:p>
    <w:p>
      <w:pPr>
        <w:pStyle w:val="992"/>
        <w:numPr>
          <w:ilvl w:val="0"/>
          <w:numId w:val="32"/>
        </w:numPr>
        <w:ind w:left="284" w:hanging="284"/>
        <w:spacing w:line="360" w:lineRule="auto"/>
        <w:rPr>
          <w:b/>
        </w:rPr>
      </w:pPr>
      <w:r>
        <w:rPr>
          <w:b/>
        </w:rPr>
        <w:t xml:space="preserve">Требования к документации по ценообразованию на этапе закупки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11</w:t>
      </w:r>
      <w:r>
        <w:rPr>
          <w:b/>
        </w:rPr>
      </w:r>
    </w:p>
    <w:p>
      <w:pPr>
        <w:pStyle w:val="992"/>
        <w:numPr>
          <w:ilvl w:val="0"/>
          <w:numId w:val="32"/>
        </w:numPr>
        <w:ind w:left="284" w:hanging="284"/>
        <w:spacing w:line="360" w:lineRule="auto"/>
        <w:tabs>
          <w:tab w:val="left" w:pos="4253" w:leader="none"/>
        </w:tabs>
        <w:rPr>
          <w:b/>
          <w:bCs/>
          <w:sz w:val="22"/>
          <w:szCs w:val="22"/>
        </w:rPr>
      </w:pPr>
      <w:r>
        <w:rPr>
          <w:b/>
          <w:sz w:val="22"/>
        </w:rPr>
        <w:t xml:space="preserve">Требования к документации по ценообразованию на этапе заключения (исполнения) </w:t>
      </w:r>
      <w:r>
        <w:rPr>
          <w:b/>
          <w:bCs/>
          <w:sz w:val="22"/>
          <w:szCs w:val="22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2"/>
          <w:szCs w:val="22"/>
        </w:rPr>
      </w:pPr>
      <w:r>
        <w:rPr>
          <w:b/>
          <w:sz w:val="22"/>
        </w:rPr>
        <w:t xml:space="preserve">договора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11</w:t>
      </w:r>
      <w:r>
        <w:rPr>
          <w:b/>
          <w:bCs/>
          <w:sz w:val="22"/>
          <w:szCs w:val="22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2"/>
          <w:szCs w:val="22"/>
        </w:rPr>
      </w:pPr>
      <w:r>
        <w:rPr>
          <w:b/>
          <w:sz w:val="22"/>
        </w:rPr>
        <w:t xml:space="preserve">5.   Приложения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11</w:t>
      </w:r>
      <w:r>
        <w:rPr>
          <w:b/>
          <w:bCs/>
          <w:sz w:val="22"/>
          <w:szCs w:val="22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2"/>
          <w:szCs w:val="22"/>
        </w:rPr>
      </w:pPr>
      <w:r>
        <w:rPr>
          <w:b/>
          <w:sz w:val="22"/>
        </w:rPr>
        <w:t xml:space="preserve">Требования к оформлению и составлению документов по ценообразованию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12</w:t>
      </w:r>
      <w:r>
        <w:rPr>
          <w:b/>
          <w:bCs/>
          <w:sz w:val="22"/>
          <w:szCs w:val="22"/>
        </w:rPr>
      </w:r>
    </w:p>
    <w:p>
      <w:pPr>
        <w:spacing w:line="360" w:lineRule="auto"/>
        <w:tabs>
          <w:tab w:val="left" w:pos="4253" w:leader="none"/>
        </w:tabs>
        <w:rPr>
          <w:b/>
          <w:sz w:val="22"/>
        </w:rPr>
      </w:pPr>
      <w:r>
        <w:rPr>
          <w:b/>
          <w:sz w:val="22"/>
        </w:rPr>
      </w:r>
      <w:r>
        <w:rPr>
          <w:b/>
          <w:sz w:val="22"/>
        </w:rPr>
      </w:r>
    </w:p>
    <w:p>
      <w:pPr>
        <w:pStyle w:val="780"/>
        <w:numPr>
          <w:ilvl w:val="0"/>
          <w:numId w:val="0"/>
        </w:numPr>
        <w:rPr>
          <w:b w:val="0"/>
          <w:i/>
        </w:rPr>
      </w:pP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</w:p>
    <w:p>
      <w:pPr>
        <w:pStyle w:val="779"/>
        <w:ind w:left="357" w:hanging="357"/>
        <w:jc w:val="center"/>
        <w:keepLines/>
        <w:rPr>
          <w:caps/>
          <w:sz w:val="24"/>
          <w:szCs w:val="24"/>
        </w:rPr>
      </w:pPr>
      <w:r>
        <w:rPr>
          <w:sz w:val="24"/>
          <w:szCs w:val="24"/>
        </w:rPr>
      </w:r>
      <w:bookmarkStart w:id="0" w:name="_Toc54643694"/>
      <w:r>
        <w:rPr>
          <w:sz w:val="24"/>
          <w:szCs w:val="24"/>
        </w:rPr>
        <w:t xml:space="preserve">Общие сведения</w:t>
      </w:r>
      <w:bookmarkEnd w:id="0"/>
      <w:r>
        <w:rPr>
          <w:sz w:val="24"/>
          <w:szCs w:val="24"/>
        </w:rPr>
      </w:r>
      <w:r>
        <w:rPr>
          <w:cap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bookmarkStart w:id="1" w:name="_Toc46743506"/>
      <w:r>
        <w:rPr>
          <w:sz w:val="24"/>
          <w:szCs w:val="24"/>
        </w:rPr>
      </w:r>
      <w:bookmarkStart w:id="2" w:name="_Toc54643696"/>
      <w:r>
        <w:rPr>
          <w:sz w:val="24"/>
          <w:szCs w:val="24"/>
        </w:rPr>
        <w:t xml:space="preserve">Наименование закупаемой продукции</w:t>
      </w:r>
      <w:bookmarkEnd w:id="1"/>
      <w:r>
        <w:rPr>
          <w:sz w:val="24"/>
          <w:szCs w:val="24"/>
        </w:rPr>
      </w:r>
      <w:bookmarkEnd w:id="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2"/>
        <w:numPr>
          <w:ilvl w:val="0"/>
          <w:numId w:val="0"/>
        </w:numPr>
        <w:spacing w:before="240"/>
        <w:rPr>
          <w:rFonts w:eastAsia="Times New Roman"/>
          <w:b w:val="0"/>
          <w:bCs w:val="0"/>
          <w:sz w:val="24"/>
          <w:szCs w:val="24"/>
        </w:rPr>
      </w:pPr>
      <w:r>
        <w:rPr>
          <w:rFonts w:eastAsia="Times New Roman"/>
          <w:b w:val="0"/>
          <w:bCs w:val="0"/>
          <w:sz w:val="24"/>
          <w:szCs w:val="24"/>
        </w:rPr>
        <w:t xml:space="preserve">ОКПД2 80.20.10.000 Оказание услуг по сервисному обслуживанию средств ИТСО объектов Комсомольской ТЭЦ-3, г. Комсомольск-на-Амуре</w:t>
      </w:r>
      <w:r>
        <w:rPr>
          <w:rFonts w:eastAsia="Times New Roman"/>
          <w:b w:val="0"/>
          <w:bCs w:val="0"/>
          <w:sz w:val="24"/>
          <w:szCs w:val="24"/>
        </w:rPr>
      </w:r>
    </w:p>
    <w:p>
      <w:pPr>
        <w:pStyle w:val="782"/>
        <w:numPr>
          <w:ilvl w:val="0"/>
          <w:numId w:val="0"/>
        </w:num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bookmarkStart w:id="3" w:name="_Toc54643697"/>
      <w:r>
        <w:rPr>
          <w:sz w:val="24"/>
          <w:szCs w:val="24"/>
        </w:rPr>
        <w:t xml:space="preserve">Цель оказания услуг</w:t>
      </w:r>
      <w:bookmarkEnd w:id="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Style w:val="1023"/>
          <w:b w:val="0"/>
          <w:i w:val="0"/>
          <w:sz w:val="24"/>
          <w:szCs w:val="24"/>
          <w:shd w:val="clear" w:color="auto" w:fill="auto"/>
        </w:rPr>
      </w:pPr>
      <w:r>
        <w:rPr>
          <w:sz w:val="24"/>
          <w:szCs w:val="24"/>
        </w:rPr>
        <w:t xml:space="preserve">Поддержание работоспособности оборудования ИТСО Комсомольской ТЭЦ-3 </w:t>
      </w:r>
      <w:r>
        <w:rPr>
          <w:rStyle w:val="1023"/>
          <w:b w:val="0"/>
          <w:i w:val="0"/>
          <w:sz w:val="24"/>
          <w:szCs w:val="24"/>
          <w:shd w:val="clear" w:color="auto" w:fill="auto"/>
        </w:rPr>
      </w:r>
    </w:p>
    <w:p>
      <w:pPr>
        <w:pStyle w:val="779"/>
        <w:numPr>
          <w:ilvl w:val="0"/>
          <w:numId w:val="0"/>
        </w:numPr>
        <w:keepLines/>
        <w:spacing w:before="240"/>
        <w:rPr>
          <w:rStyle w:val="1023"/>
          <w:b/>
          <w:i w:val="0"/>
          <w:sz w:val="24"/>
          <w:szCs w:val="24"/>
          <w:shd w:val="clear" w:color="auto" w:fill="auto"/>
        </w:rPr>
      </w:pPr>
      <w:r>
        <w:rPr>
          <w:sz w:val="24"/>
          <w:szCs w:val="24"/>
        </w:rPr>
      </w:r>
      <w:bookmarkStart w:id="4" w:name="_Toc54643699"/>
      <w:r>
        <w:rPr>
          <w:sz w:val="24"/>
          <w:szCs w:val="24"/>
        </w:rPr>
        <w:t xml:space="preserve">Таблица 1. Перечень объектов заказчика</w:t>
      </w:r>
      <w:bookmarkEnd w:id="4"/>
      <w:r>
        <w:rPr>
          <w:sz w:val="24"/>
          <w:szCs w:val="24"/>
        </w:rPr>
      </w:r>
      <w:r>
        <w:rPr>
          <w:rStyle w:val="1023"/>
          <w:b/>
          <w:i w:val="0"/>
          <w:sz w:val="24"/>
          <w:szCs w:val="24"/>
          <w:shd w:val="clear" w:color="auto" w:fill="auto"/>
        </w:rPr>
      </w:r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64"/>
        <w:gridCol w:w="2126"/>
        <w:gridCol w:w="2126"/>
        <w:gridCol w:w="1985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</w:p>
        </w:tc>
        <w:tc>
          <w:tcPr>
            <w:tcW w:w="286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оказания услуг)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оказываются услуги)</w:t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Примечания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6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881"/>
        </w:trPr>
        <w:tc>
          <w:tcPr>
            <w:tcW w:w="817" w:type="dxa"/>
            <w:textDirection w:val="lrTb"/>
            <w:noWrap w:val="false"/>
          </w:tcPr>
          <w:p>
            <w:pPr>
              <w:pStyle w:val="992"/>
              <w:numPr>
                <w:ilvl w:val="0"/>
                <w:numId w:val="28"/>
              </w:numPr>
              <w:ind w:left="22" w:hanging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86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ОКПД2 80.20.10.000 Оказание услуг по сервисному обслуживанию средств ИТСО объектов Комсомольской ТЭЦ-3, г. Комсомольск-на-Амуре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Российская Федерация, Хабаровский край г. Комсомольск-на-Амуре, Северное шоссе, 151, Комсомольская ТЭЦ-3</w:t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Периметр территория Комсомольской ТЭЦ-3</w:t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center"/>
              <w:rPr>
                <w:iCs/>
                <w:sz w:val="24"/>
                <w:szCs w:val="24"/>
                <w:highlight w:val="yellow"/>
              </w:rPr>
            </w:pPr>
            <w:r>
              <w:rPr>
                <w:iCs/>
                <w:sz w:val="24"/>
                <w:szCs w:val="24"/>
              </w:rPr>
              <w:t xml:space="preserve">В040000001020</w:t>
            </w:r>
            <w:r>
              <w:rPr>
                <w:iCs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</w:tbl>
    <w:p>
      <w:pPr>
        <w:pStyle w:val="779"/>
        <w:ind w:left="357" w:hanging="357"/>
        <w:jc w:val="center"/>
        <w:keepLines/>
        <w:rPr>
          <w:iCs/>
          <w:caps/>
          <w:sz w:val="24"/>
          <w:szCs w:val="24"/>
        </w:rPr>
      </w:pPr>
      <w:r>
        <w:rPr>
          <w:sz w:val="24"/>
          <w:szCs w:val="24"/>
        </w:rPr>
      </w:r>
      <w:bookmarkStart w:id="5" w:name="_Toc51339693"/>
      <w:r>
        <w:rPr>
          <w:sz w:val="24"/>
          <w:szCs w:val="24"/>
        </w:rPr>
      </w:r>
      <w:bookmarkStart w:id="6" w:name="_Toc54643702"/>
      <w:r>
        <w:rPr>
          <w:sz w:val="24"/>
          <w:szCs w:val="24"/>
        </w:rPr>
      </w:r>
      <w:bookmarkStart w:id="7" w:name="_Toc50125126"/>
      <w:r>
        <w:rPr>
          <w:sz w:val="24"/>
          <w:szCs w:val="24"/>
        </w:rPr>
      </w:r>
      <w:bookmarkStart w:id="8" w:name="_Toc46743510"/>
      <w:r>
        <w:rPr>
          <w:iCs/>
          <w:sz w:val="24"/>
          <w:szCs w:val="24"/>
        </w:rPr>
        <w:t xml:space="preserve">Требования к продукции</w:t>
      </w:r>
      <w:bookmarkEnd w:id="5"/>
      <w:r>
        <w:rPr>
          <w:sz w:val="24"/>
          <w:szCs w:val="24"/>
        </w:rPr>
      </w:r>
      <w:bookmarkEnd w:id="6"/>
      <w:r>
        <w:rPr>
          <w:sz w:val="24"/>
          <w:szCs w:val="24"/>
        </w:rPr>
      </w:r>
      <w:r>
        <w:rPr>
          <w:iCs/>
          <w:caps/>
          <w:sz w:val="24"/>
          <w:szCs w:val="24"/>
        </w:rPr>
      </w:r>
    </w:p>
    <w:p>
      <w:pPr>
        <w:pStyle w:val="782"/>
        <w:rPr>
          <w:sz w:val="24"/>
          <w:szCs w:val="24"/>
        </w:rPr>
      </w:pPr>
      <w:r>
        <w:rPr>
          <w:sz w:val="24"/>
          <w:szCs w:val="24"/>
        </w:rPr>
      </w:r>
      <w:bookmarkStart w:id="9" w:name="_Toc54643703"/>
      <w:r>
        <w:rPr>
          <w:sz w:val="24"/>
          <w:szCs w:val="24"/>
        </w:rPr>
        <w:t xml:space="preserve">Требования к объемам и срокам оказания услуг</w:t>
      </w:r>
      <w:bookmarkEnd w:id="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1"/>
        <w:rPr>
          <w:sz w:val="24"/>
          <w:szCs w:val="24"/>
        </w:rPr>
      </w:pPr>
      <w:r>
        <w:rPr>
          <w:sz w:val="24"/>
          <w:szCs w:val="24"/>
        </w:rPr>
      </w:r>
      <w:bookmarkStart w:id="10" w:name="_Toc54643704"/>
      <w:r>
        <w:rPr>
          <w:sz w:val="24"/>
          <w:szCs w:val="24"/>
        </w:rPr>
        <w:t xml:space="preserve">Требования к перечню и объему услуг</w:t>
      </w:r>
      <w:bookmarkEnd w:id="1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9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</w:r>
      <w:bookmarkStart w:id="11" w:name="_Toc51339695"/>
      <w:r>
        <w:rPr>
          <w:sz w:val="24"/>
          <w:szCs w:val="24"/>
        </w:rPr>
      </w:r>
      <w:bookmarkStart w:id="12" w:name="_Toc54643705"/>
      <w:r>
        <w:rPr>
          <w:sz w:val="24"/>
          <w:szCs w:val="24"/>
        </w:rPr>
        <w:t xml:space="preserve">Таблица 2. Перечень </w:t>
      </w:r>
      <w:bookmarkEnd w:id="11"/>
      <w:r>
        <w:rPr>
          <w:sz w:val="24"/>
          <w:szCs w:val="24"/>
        </w:rPr>
        <w:t xml:space="preserve">и объем оказываемых услуг</w:t>
      </w:r>
      <w:bookmarkEnd w:id="12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76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819"/>
        <w:gridCol w:w="1981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 / этапа услуг</w:t>
            </w:r>
            <w:r>
              <w:rPr>
                <w:sz w:val="24"/>
                <w:szCs w:val="24"/>
              </w:rPr>
            </w:r>
          </w:p>
        </w:tc>
        <w:tc>
          <w:tcPr>
            <w:tcW w:w="1981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</w:p>
        </w:tc>
      </w:tr>
    </w:tbl>
    <w:tbl>
      <w:tblPr>
        <w:tblStyle w:val="949"/>
        <w:tblW w:w="9779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50"/>
        <w:gridCol w:w="4819"/>
        <w:gridCol w:w="4110"/>
      </w:tblGrid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78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pStyle w:val="78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Оказание услуг по сервисному обслуживанию инженерно-технических средств охраны Комсомольской ТЭЦ-3</w:t>
            </w:r>
            <w:r>
              <w:rPr>
                <w:sz w:val="24"/>
                <w:szCs w:val="24"/>
              </w:rPr>
            </w:r>
          </w:p>
        </w:tc>
        <w:tc>
          <w:tcPr>
            <w:tcW w:w="4110" w:type="dxa"/>
            <w:textDirection w:val="lrTb"/>
            <w:noWrap w:val="false"/>
          </w:tcPr>
          <w:p>
            <w:pPr>
              <w:pStyle w:val="78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 соответствии с ведомостью объемов работ (Приложение №1 к настоящим Техническим требованиям)</w:t>
            </w:r>
            <w:r>
              <w:rPr>
                <w:b w:val="0"/>
                <w:sz w:val="24"/>
                <w:szCs w:val="24"/>
              </w:rPr>
            </w:r>
          </w:p>
        </w:tc>
      </w:tr>
    </w:tbl>
    <w:p>
      <w:pPr>
        <w:pStyle w:val="781"/>
        <w:numPr>
          <w:ilvl w:val="0"/>
          <w:numId w:val="0"/>
        </w:numPr>
        <w:ind w:left="122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1"/>
        <w:rPr>
          <w:sz w:val="24"/>
          <w:szCs w:val="24"/>
        </w:rPr>
      </w:pPr>
      <w:r>
        <w:rPr>
          <w:sz w:val="24"/>
          <w:szCs w:val="24"/>
        </w:rPr>
        <w:t xml:space="preserve">Требования к срокам оказания услуг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9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</w:r>
      <w:bookmarkStart w:id="13" w:name="_Toc50125127"/>
      <w:r>
        <w:rPr>
          <w:sz w:val="24"/>
          <w:szCs w:val="24"/>
        </w:rPr>
      </w:r>
      <w:bookmarkStart w:id="14" w:name="_Toc51339697"/>
      <w:r>
        <w:rPr>
          <w:sz w:val="24"/>
          <w:szCs w:val="24"/>
        </w:rPr>
      </w:r>
      <w:bookmarkStart w:id="15" w:name="_Toc54643707"/>
      <w:r>
        <w:rPr>
          <w:sz w:val="24"/>
          <w:szCs w:val="24"/>
        </w:rPr>
      </w:r>
      <w:bookmarkEnd w:id="7"/>
      <w:r>
        <w:rPr>
          <w:sz w:val="24"/>
          <w:szCs w:val="24"/>
        </w:rPr>
        <w:t xml:space="preserve">Таблица 3. </w:t>
      </w:r>
      <w:bookmarkStart w:id="16" w:name="_Hlk50465284"/>
      <w:r>
        <w:rPr>
          <w:sz w:val="24"/>
          <w:szCs w:val="24"/>
        </w:rPr>
        <w:t xml:space="preserve">Требования к срокам </w:t>
      </w:r>
      <w:bookmarkEnd w:id="13"/>
      <w:r>
        <w:rPr>
          <w:sz w:val="24"/>
          <w:szCs w:val="24"/>
        </w:rPr>
      </w:r>
      <w:bookmarkEnd w:id="14"/>
      <w:r>
        <w:rPr>
          <w:sz w:val="24"/>
          <w:szCs w:val="24"/>
        </w:rPr>
      </w:r>
      <w:bookmarkEnd w:id="16"/>
      <w:r>
        <w:rPr>
          <w:sz w:val="24"/>
          <w:szCs w:val="24"/>
        </w:rPr>
        <w:t xml:space="preserve">оказания услуг</w:t>
      </w:r>
      <w:bookmarkEnd w:id="15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2693"/>
        <w:gridCol w:w="2835"/>
      </w:tblGrid>
      <w:tr>
        <w:tblPrEx/>
        <w:trPr/>
        <w:tc>
          <w:tcPr>
            <w:shd w:val="clear" w:color="auto" w:fill="auto"/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услуг/ этапа услуг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услуг/ этапа услуг</w:t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 / этапа услуг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1021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21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846" w:type="dxa"/>
            <w:textDirection w:val="lrTb"/>
            <w:noWrap w:val="false"/>
          </w:tcPr>
          <w:p>
            <w:pPr>
              <w:pStyle w:val="992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услуг по сервисному обслуживанию инженерно-технических средств охраны Комсомольской ТЭЦ-3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102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01.01.2025 г.</w:t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31.12.2025 г.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keepLines/>
        <w:keepNext/>
        <w:spacing w:before="240" w:after="60"/>
        <w:rPr>
          <w:rFonts w:eastAsia="Calibri"/>
          <w:b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>
        <w:rPr>
          <w:sz w:val="24"/>
          <w:szCs w:val="24"/>
        </w:rPr>
      </w:r>
      <w:bookmarkStart w:id="17" w:name="_Toc50125131"/>
      <w:r>
        <w:rPr>
          <w:sz w:val="24"/>
          <w:szCs w:val="24"/>
        </w:rPr>
      </w:r>
      <w:bookmarkEnd w:id="8"/>
      <w:r>
        <w:rPr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782"/>
        <w:rPr>
          <w:sz w:val="24"/>
          <w:szCs w:val="24"/>
        </w:rPr>
      </w:pPr>
      <w:r>
        <w:rPr>
          <w:sz w:val="24"/>
          <w:szCs w:val="24"/>
        </w:rPr>
      </w:r>
      <w:bookmarkStart w:id="18" w:name="_Toc46743511"/>
      <w:r>
        <w:rPr>
          <w:sz w:val="24"/>
          <w:szCs w:val="24"/>
        </w:rPr>
      </w:r>
      <w:bookmarkStart w:id="19" w:name="_Toc54643708"/>
      <w:r>
        <w:rPr>
          <w:sz w:val="24"/>
          <w:szCs w:val="24"/>
        </w:rPr>
      </w:r>
      <w:bookmarkStart w:id="20" w:name="_Toc51339698"/>
      <w:r>
        <w:rPr>
          <w:sz w:val="24"/>
          <w:szCs w:val="24"/>
        </w:rPr>
      </w:r>
      <w:bookmarkStart w:id="21" w:name="_Toc54643709"/>
      <w:r>
        <w:rPr>
          <w:sz w:val="24"/>
          <w:szCs w:val="24"/>
        </w:rPr>
        <w:t xml:space="preserve">Требования к </w:t>
      </w:r>
      <w:bookmarkEnd w:id="18"/>
      <w:r>
        <w:rPr>
          <w:sz w:val="24"/>
          <w:szCs w:val="24"/>
        </w:rPr>
        <w:t xml:space="preserve">качеству услуг</w:t>
      </w:r>
      <w:bookmarkEnd w:id="1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9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 4. Требования к </w:t>
      </w:r>
      <w:bookmarkEnd w:id="17"/>
      <w:r>
        <w:rPr>
          <w:sz w:val="24"/>
          <w:szCs w:val="24"/>
        </w:rPr>
      </w:r>
      <w:bookmarkEnd w:id="20"/>
      <w:r>
        <w:rPr>
          <w:sz w:val="24"/>
          <w:szCs w:val="24"/>
        </w:rPr>
        <w:t xml:space="preserve">качеству услуг</w:t>
      </w:r>
      <w:bookmarkEnd w:id="21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tbl>
      <w:tblPr>
        <w:tblStyle w:val="949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4"/>
        <w:gridCol w:w="2376"/>
        <w:gridCol w:w="6691"/>
        <w:gridCol w:w="2410"/>
        <w:gridCol w:w="2693"/>
      </w:tblGrid>
      <w:tr>
        <w:tblPrEx/>
        <w:trPr>
          <w:trHeight w:val="396"/>
        </w:trPr>
        <w:tc>
          <w:tcPr>
            <w:tcW w:w="714" w:type="dxa"/>
            <w:vMerge w:val="restart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37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691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sz w:val="24"/>
                <w:szCs w:val="24"/>
              </w:rPr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tcW w:w="510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376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6691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bookmarkStart w:id="22" w:name="_Toc53499667"/>
            <w:r>
              <w:rPr>
                <w:b/>
                <w:bCs/>
                <w:sz w:val="24"/>
                <w:szCs w:val="24"/>
              </w:rPr>
              <w:t xml:space="preserve">1</w:t>
            </w:r>
            <w:bookmarkEnd w:id="22"/>
            <w:r>
              <w:rPr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3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669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0"/>
                <w:numId w:val="16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оказанию услуг 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оказанию услуг 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ind w:left="25"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Сервисное обслуживание инженерно-технических средств охраны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(далее – ИТСО), </w:t>
            </w:r>
            <w:r>
              <w:rPr>
                <w:sz w:val="24"/>
                <w:szCs w:val="24"/>
              </w:rPr>
              <w:t xml:space="preserve">является услуга, которая поддерживает 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работоспособное состояние ИТСО, с параметрами, заложенными в проектной и эксплуатационной документации, предупреждение отказов оборудования, увеличение межремонтных сроков эксплуатации и сроков службы оборудования путем проведения сервисного обслуживания.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При оказании услуг допуск персонала на объект СП «Комсомольска ТЭЦ-3» осуществляется в строгом соответствии с положением и инструкцией о пропускном и 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внутриобъектовом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режиме на объектах Филиала.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 Все проводимые услуги должны быть согласованы с полномочными представителями Заказчика.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74" w:lineRule="exac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 Услуги должны выполняться с учетом требований по безопасности труда и с учетом требований по охране окружающей среды, отраженных в действующем законодательстве РФ.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74" w:lineRule="exac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 При оказании услуг следует учесть следующие производственные факторы:</w:t>
            </w:r>
            <w:r>
              <w:rPr>
                <w:sz w:val="24"/>
                <w:szCs w:val="24"/>
              </w:rPr>
            </w:r>
          </w:p>
          <w:p>
            <w:pPr>
              <w:ind w:hanging="38"/>
              <w:jc w:val="both"/>
              <w:spacing w:line="274" w:lineRule="exac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- оказание услуг с привлечением спецтехники – автовышка (работа на Высоте);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74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 При оказании услуг Исполнитель должен выполняться требования технических регламентов, стандартов организации, правил специально уполномоченных органов федеральной исполнительной власти, пожарной безопасности, предписаний 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специально уполномоченных органов федеральной исполнительной власти, эксплуатационной и ремонтной документации.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9067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 </w:t>
            </w:r>
            <w:r>
              <w:rPr>
                <w:sz w:val="24"/>
                <w:szCs w:val="24"/>
              </w:rPr>
              <w:t xml:space="preserve">оказании услуг</w:t>
            </w:r>
            <w:r>
              <w:rPr>
                <w:iCs/>
                <w:sz w:val="24"/>
                <w:szCs w:val="24"/>
              </w:rPr>
              <w:t xml:space="preserve"> исполнитель должен руководствоваться следующими национальными, отраслевыми и корпоративными нормативно-техническими документами (НТД):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180" w:leader="none"/>
              </w:tabs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ab/>
              <w:t xml:space="preserve">- Правила противопожарного режима в Российской Федерации». Утв. Постановлением Правительства РФ от 16.09.2020 №1479;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ab/>
              <w:t xml:space="preserve">- СТО 70238424.27.100.018-2009. Тепловые электростанции. Организация эксплуатации и технического обслуживания. Нормы и требования (утв. приказом НП "ИНВЭЛ" от 31.12.2009 N 101/1);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pStyle w:val="1017"/>
              <w:jc w:val="left"/>
              <w:keepNext w:val="0"/>
              <w:spacing w:before="0"/>
              <w:rPr>
                <w:rFonts w:eastAsia="Times New Roman"/>
                <w:b w:val="0"/>
                <w:sz w:val="24"/>
                <w:szCs w:val="24"/>
              </w:rPr>
              <w:outlineLvl w:val="2"/>
            </w:pPr>
            <w:r>
              <w:rPr>
                <w:rFonts w:eastAsia="Times New Roman"/>
                <w:b w:val="0"/>
                <w:sz w:val="24"/>
                <w:szCs w:val="24"/>
              </w:rPr>
            </w:r>
            <w:r>
              <w:rPr>
                <w:rFonts w:eastAsia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9067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процедурам оказания услуг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382"/>
        </w:trPr>
        <w:tc>
          <w:tcPr>
            <w:tcW w:w="714" w:type="dxa"/>
            <w:vAlign w:val="center"/>
            <w:textDirection w:val="lrTb"/>
            <w:noWrap w:val="false"/>
          </w:tcPr>
          <w:p>
            <w:pPr>
              <w:ind w:left="25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9067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Предоставить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до начала оказания услуг контакты и должность представителей Подрядчика, уполномоченных на оперативное рас</w:t>
            </w:r>
            <w:r>
              <w:rPr>
                <w:sz w:val="24"/>
                <w:szCs w:val="24"/>
              </w:rPr>
              <w:t xml:space="preserve">смотрение и решение технических вопросов, ответственного за соблюдением норм и правил в области охраны труда, электробезопасности, пожарной и промышленной безопасности, природоохранного законодательства и обеспечить их присутствие в месте проведения работ.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применяемым при оказании услуг оборудованию и материалам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проведения обслуживания, иметь необходимый инструмент и инженерное (технологическое) оборудование. О</w:t>
            </w:r>
            <w:r>
              <w:rPr>
                <w:bCs/>
                <w:sz w:val="24"/>
                <w:szCs w:val="24"/>
              </w:rPr>
              <w:t xml:space="preserve">борудование должно быть новым, не бывшим в употреблении, пригодным для использования по своему назначению,</w:t>
            </w:r>
            <w:r>
              <w:rPr>
                <w:color w:val="000000"/>
                <w:sz w:val="24"/>
                <w:szCs w:val="24"/>
              </w:rPr>
              <w:t xml:space="preserve"> соответствовать ГОСТ, ТУ и другим стандартам.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персоналу исполнителя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Исполнитель до</w:t>
            </w:r>
            <w:r>
              <w:rPr>
                <w:bCs/>
                <w:sz w:val="24"/>
                <w:szCs w:val="24"/>
              </w:rPr>
              <w:t xml:space="preserve">лжен иметь квалифицированный производственный и управленческий персонал, который планируется использовать в ходе исполнения договора по сервисному обслуживанию Объектов Заказчика (дипломированные ИТР не менее 2 человек и электромонтеры не менее 4 человек).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0"/>
                <w:numId w:val="16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у</w:t>
            </w:r>
            <w:r>
              <w:rPr>
                <w:b/>
                <w:sz w:val="24"/>
                <w:szCs w:val="24"/>
              </w:rPr>
              <w:t xml:space="preserve">слуг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Общие требования к результатам услуг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ind w:left="25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результатам оказанных услуг состояние безопасности объекта </w:t>
            </w:r>
            <w:r>
              <w:rPr>
                <w:sz w:val="24"/>
                <w:szCs w:val="24"/>
              </w:rPr>
              <w:t xml:space="preserve">топливно-энергетического комплекса АО «ДГК» СП «Комсомольская ТЭЦ-3» должно соответствовать требованиям «Правил по обеспечению безопасности и антитеррористической защищенности объектов ТЭК утвержденных постановлением Правительства РФ от 03.08.2024г. №1046.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336"/>
        </w:trPr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ind w:left="25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Результатом сервисного обслуживания ИТСО является отчет составленный по результатам сервисного обслуживания.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использования результата оказания услуг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РД выполнить с учётом «Технического регламента о требованиях пожарной безопасности (ФЗ № 123 от 22.07.2008),  «Правила устройства электроустановок» Утв. Мин. </w:t>
            </w:r>
            <w:r>
              <w:rPr>
                <w:sz w:val="24"/>
                <w:szCs w:val="24"/>
              </w:rPr>
              <w:t xml:space="preserve">энерго</w:t>
            </w:r>
            <w:r>
              <w:rPr>
                <w:sz w:val="24"/>
                <w:szCs w:val="24"/>
              </w:rPr>
              <w:t xml:space="preserve"> РФ Приказом от 08.07.2002г. № 204.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приемке результата оказания у</w:t>
            </w:r>
            <w:r>
              <w:rPr>
                <w:b/>
                <w:sz w:val="24"/>
                <w:szCs w:val="24"/>
              </w:rPr>
              <w:t xml:space="preserve">слуг</w:t>
            </w:r>
            <w:r>
              <w:rPr>
                <w:rStyle w:val="1023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555"/>
        </w:trPr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ind w:left="0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Услуги считаются принятыми с даты подписания Акта о приемке оказания услуг оформленному в соответствии с формой приложения к договору.</w:t>
            </w:r>
            <w:r>
              <w:rPr>
                <w:sz w:val="24"/>
                <w:szCs w:val="24"/>
              </w:rPr>
            </w:r>
          </w:p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случае наличия выявленных замечаний, в ходе пр</w:t>
            </w:r>
            <w:r>
              <w:rPr>
                <w:sz w:val="24"/>
                <w:szCs w:val="24"/>
              </w:rPr>
              <w:t xml:space="preserve">иемки результата оказания услуг</w:t>
            </w:r>
            <w:r>
              <w:rPr>
                <w:sz w:val="24"/>
                <w:szCs w:val="24"/>
              </w:rPr>
              <w:t xml:space="preserve">, подрядная организация за свой счет устраняет выявленные недостатки.</w:t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документации, описывающей результат оказания услуг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ind w:left="0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2.4.1</w:t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white"/>
              </w:rPr>
            </w:pPr>
            <w:r>
              <w:rPr>
                <w:rFonts w:eastAsia="PT Serif"/>
                <w:sz w:val="24"/>
                <w:szCs w:val="24"/>
                <w:highlight w:val="white"/>
              </w:rPr>
              <w:t xml:space="preserve">В соответствии с Проектом договора, являющимся </w:t>
            </w:r>
            <w:r>
              <w:rPr>
                <w:rFonts w:eastAsia="PT Serif"/>
                <w:color w:val="000000" w:themeColor="text1"/>
                <w:sz w:val="24"/>
                <w:szCs w:val="24"/>
                <w:highlight w:val="white"/>
              </w:rPr>
              <w:t xml:space="preserve">приложением № 2</w:t>
            </w:r>
            <w:r>
              <w:rPr>
                <w:rFonts w:eastAsia="PT Serif"/>
                <w:color w:val="c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PT Serif"/>
                <w:sz w:val="24"/>
                <w:szCs w:val="24"/>
                <w:highlight w:val="white"/>
              </w:rPr>
              <w:t xml:space="preserve">к Документации о закупке</w:t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Согласие с требованием</w:t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0"/>
                <w:numId w:val="16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исполнителя документации, определяемой видами услуг (помимо указанных в других разделах ТТ)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ind w:left="360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нормативных документов и приказов, обязательных к применению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center"/>
              <w:keepNext/>
              <w:spacing w:before="60" w:after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0"/>
                <w:numId w:val="16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jc w:val="both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исполнителя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договором</w:t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before="4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0"/>
                <w:numId w:val="16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исполнителю (и соисполнителям) и его обязательствам, влияющим на исполнение договора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2"/>
                <w:numId w:val="16"/>
              </w:numPr>
              <w:ind w:hanging="1199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42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договором.</w:t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1017"/>
              <w:jc w:val="left"/>
              <w:keepNext w:val="0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0"/>
                <w:numId w:val="16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Прочие требования к оказанию услуг 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14" w:type="dxa"/>
            <w:vAlign w:val="center"/>
            <w:textDirection w:val="lrTb"/>
            <w:noWrap w:val="false"/>
          </w:tcPr>
          <w:p>
            <w:pPr>
              <w:pStyle w:val="992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067" w:type="dxa"/>
            <w:vAlign w:val="center"/>
            <w:textDirection w:val="lrTb"/>
            <w:noWrap w:val="false"/>
          </w:tcPr>
          <w:p>
            <w:pPr>
              <w:pStyle w:val="1017"/>
              <w:keepNext w:val="0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17"/>
              <w:jc w:val="left"/>
              <w:keepNext w:val="0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1017"/>
              <w:jc w:val="left"/>
              <w:keepNext w:val="0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b/>
          <w:i/>
          <w:sz w:val="24"/>
          <w:szCs w:val="24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Style w:val="779"/>
        <w:ind w:left="567" w:hanging="425"/>
        <w:jc w:val="both"/>
        <w:keepLines/>
        <w:rPr>
          <w:sz w:val="24"/>
          <w:szCs w:val="24"/>
        </w:rPr>
      </w:pPr>
      <w:r>
        <w:rPr>
          <w:sz w:val="24"/>
          <w:szCs w:val="24"/>
        </w:rPr>
      </w:r>
      <w:bookmarkStart w:id="23" w:name="_Toc53393312"/>
      <w:r>
        <w:rPr>
          <w:sz w:val="24"/>
          <w:szCs w:val="24"/>
        </w:rPr>
      </w:r>
      <w:bookmarkStart w:id="24" w:name="_Toc53395937"/>
      <w:r>
        <w:rPr>
          <w:sz w:val="24"/>
          <w:szCs w:val="24"/>
        </w:rPr>
      </w:r>
      <w:bookmarkStart w:id="25" w:name="_Toc54643710"/>
      <w:r>
        <w:rPr>
          <w:sz w:val="24"/>
          <w:szCs w:val="24"/>
        </w:rPr>
      </w:r>
      <w:bookmarkStart w:id="26" w:name="_Toc46743519"/>
      <w:r>
        <w:rPr>
          <w:sz w:val="24"/>
          <w:szCs w:val="24"/>
        </w:rPr>
      </w:r>
      <w:bookmarkStart w:id="27" w:name="_Toc51339699"/>
      <w:r>
        <w:rPr>
          <w:sz w:val="24"/>
          <w:szCs w:val="24"/>
        </w:rPr>
        <w:t xml:space="preserve">Требования к документации по ценообразованию</w:t>
      </w:r>
      <w:bookmarkEnd w:id="23"/>
      <w:r>
        <w:rPr>
          <w:sz w:val="24"/>
          <w:szCs w:val="24"/>
        </w:rPr>
      </w:r>
      <w:bookmarkEnd w:id="24"/>
      <w:r>
        <w:rPr>
          <w:sz w:val="24"/>
          <w:szCs w:val="24"/>
        </w:rPr>
        <w:t xml:space="preserve"> на этапе закупки</w:t>
      </w:r>
      <w:bookmarkEnd w:id="2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3.1.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коэффициента)</w:t>
      </w:r>
      <w:r>
        <w:rPr>
          <w:color w:val="000000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Дополнительные документы по ценообразованию (сметная документация) в состав заявки Участника не включаются</w:t>
      </w:r>
      <w:bookmarkEnd w:id="26"/>
      <w:r>
        <w:rPr>
          <w:sz w:val="24"/>
          <w:szCs w:val="24"/>
        </w:rPr>
      </w:r>
      <w:bookmarkEnd w:id="27"/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pStyle w:val="779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Требования к документации по ценообразованию на этапе заключения (исполнения) договора</w:t>
      </w:r>
      <w:r>
        <w:rPr>
          <w:sz w:val="24"/>
          <w:szCs w:val="24"/>
        </w:rPr>
      </w:r>
    </w:p>
    <w:p>
      <w:pPr>
        <w:pStyle w:val="782"/>
        <w:numPr>
          <w:ilvl w:val="0"/>
          <w:numId w:val="0"/>
        </w:numPr>
        <w:ind w:left="432" w:hanging="432"/>
        <w:jc w:val="both"/>
        <w:rPr>
          <w:rFonts w:eastAsia="Times New Roman"/>
          <w:b w:val="0"/>
          <w:bCs w:val="0"/>
          <w:spacing w:val="-6"/>
          <w:sz w:val="24"/>
          <w:szCs w:val="24"/>
        </w:rPr>
      </w:pPr>
      <w:r>
        <w:rPr>
          <w:sz w:val="24"/>
          <w:szCs w:val="24"/>
        </w:rPr>
        <w:t xml:space="preserve">4.1.</w:t>
      </w:r>
      <w:bookmarkStart w:id="28" w:name="_Ref54278740"/>
      <w:r>
        <w:rPr>
          <w:rFonts w:eastAsia="Times New Roman"/>
          <w:b w:val="0"/>
          <w:bCs w:val="0"/>
          <w:spacing w:val="-6"/>
          <w:sz w:val="24"/>
          <w:szCs w:val="24"/>
        </w:rPr>
        <w:t xml:space="preserve"> Требования к составлению сметной документации (при заключении договора):</w:t>
      </w:r>
      <w:bookmarkEnd w:id="28"/>
      <w:r>
        <w:rPr>
          <w:sz w:val="24"/>
          <w:szCs w:val="24"/>
        </w:rPr>
      </w:r>
      <w:r>
        <w:rPr>
          <w:rFonts w:eastAsia="Times New Roman"/>
          <w:b w:val="0"/>
          <w:bCs w:val="0"/>
          <w:spacing w:val="-6"/>
          <w:sz w:val="24"/>
          <w:szCs w:val="24"/>
        </w:rPr>
      </w:r>
    </w:p>
    <w:p>
      <w:pPr>
        <w:pStyle w:val="781"/>
        <w:ind w:left="0" w:firstLine="709"/>
        <w:jc w:val="both"/>
        <w:rPr>
          <w:b w:val="0"/>
          <w:sz w:val="24"/>
          <w:szCs w:val="24"/>
        </w:rPr>
      </w:pPr>
      <w:r>
        <w:rPr>
          <w:sz w:val="24"/>
          <w:szCs w:val="24"/>
        </w:rPr>
      </w:r>
      <w:bookmarkStart w:id="29" w:name="_Hlk87544714"/>
      <w:r>
        <w:rPr>
          <w:b w:val="0"/>
          <w:sz w:val="24"/>
          <w:szCs w:val="24"/>
        </w:rPr>
        <w:t xml:space="preserve">Сметная документация ра</w:t>
      </w:r>
      <w:r>
        <w:rPr>
          <w:b w:val="0"/>
          <w:sz w:val="24"/>
          <w:szCs w:val="24"/>
        </w:rPr>
        <w:t xml:space="preserve">зработана заказчиком в приложении №2 к Техническим требованиям в рамках определения начальной (максимальной) цены договора в соответствии с требованиями, указанными в приложении №3 к настоящим Техническим требованиям, и включается в состав договора с приме</w:t>
      </w:r>
      <w:r>
        <w:rPr>
          <w:b w:val="0"/>
          <w:sz w:val="24"/>
          <w:szCs w:val="24"/>
        </w:rPr>
        <w:t xml:space="preserve">нением понижающего коэффициента, указанного в заявке Участника, с которым принято решение заключить договор. Понижающий коэффициент начисляется в локальном сметном расчете единым индексом в итогах (после начисления лимитированных затрат до начисления НДС).</w:t>
      </w:r>
      <w:bookmarkEnd w:id="29"/>
      <w:r>
        <w:rPr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781"/>
        <w:ind w:left="0" w:firstLine="709"/>
        <w:jc w:val="both"/>
        <w:rPr>
          <w:rFonts w:eastAsia="Times New Roman"/>
          <w:b w:val="0"/>
          <w:spacing w:val="-6"/>
          <w:sz w:val="24"/>
          <w:szCs w:val="24"/>
        </w:rPr>
      </w:pPr>
      <w:r>
        <w:rPr>
          <w:rFonts w:eastAsia="Times New Roman"/>
          <w:b w:val="0"/>
          <w:spacing w:val="-6"/>
          <w:sz w:val="24"/>
          <w:szCs w:val="24"/>
        </w:rPr>
        <w:t xml:space="preserve">Внесение изменений в сметную документацию заказчика, кроме применения понижающего коэффициента в соответствии с п.</w:t>
      </w:r>
      <w:r>
        <w:rPr>
          <w:rFonts w:eastAsia="Times New Roman"/>
          <w:b w:val="0"/>
          <w:spacing w:val="-6"/>
          <w:sz w:val="24"/>
          <w:szCs w:val="24"/>
        </w:rPr>
        <w:fldChar w:fldCharType="begin"/>
      </w:r>
      <w:r>
        <w:rPr>
          <w:rFonts w:eastAsia="Times New Roman"/>
          <w:b w:val="0"/>
          <w:spacing w:val="-6"/>
          <w:sz w:val="24"/>
          <w:szCs w:val="24"/>
        </w:rPr>
        <w:instrText xml:space="preserve"> REF _Ref54278740 \r \h  \* MERGEFORMAT </w:instrText>
      </w:r>
      <w:r>
        <w:rPr>
          <w:rFonts w:eastAsia="Times New Roman"/>
          <w:b w:val="0"/>
          <w:spacing w:val="-6"/>
          <w:sz w:val="24"/>
          <w:szCs w:val="24"/>
        </w:rPr>
        <w:fldChar w:fldCharType="separate"/>
      </w:r>
      <w:r>
        <w:rPr>
          <w:rFonts w:eastAsia="Times New Roman"/>
          <w:b w:val="0"/>
          <w:spacing w:val="-6"/>
          <w:sz w:val="24"/>
          <w:szCs w:val="24"/>
        </w:rPr>
        <w:t xml:space="preserve">4.1</w:t>
      </w:r>
      <w:r>
        <w:rPr>
          <w:rFonts w:eastAsia="Times New Roman"/>
          <w:b w:val="0"/>
          <w:spacing w:val="-6"/>
          <w:sz w:val="24"/>
          <w:szCs w:val="24"/>
        </w:rPr>
        <w:fldChar w:fldCharType="end"/>
      </w:r>
      <w:r>
        <w:rPr>
          <w:rFonts w:eastAsia="Times New Roman"/>
          <w:b w:val="0"/>
          <w:spacing w:val="-6"/>
          <w:sz w:val="24"/>
          <w:szCs w:val="24"/>
        </w:rPr>
        <w:t xml:space="preserve">.1, не допускается.</w:t>
      </w:r>
      <w:r>
        <w:rPr>
          <w:rFonts w:eastAsia="Times New Roman"/>
          <w:b w:val="0"/>
          <w:spacing w:val="-6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79"/>
        <w:ind w:left="357" w:hanging="357"/>
        <w:jc w:val="center"/>
        <w:keepLines/>
        <w:rPr>
          <w:sz w:val="24"/>
          <w:szCs w:val="24"/>
        </w:rPr>
      </w:pPr>
      <w:r>
        <w:rPr>
          <w:iCs/>
          <w:sz w:val="24"/>
          <w:szCs w:val="24"/>
        </w:rPr>
        <w:t xml:space="preserve">Приложения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№1: Ведомость объемов работ;</w:t>
      </w:r>
      <w:r>
        <w:rPr>
          <w:bCs/>
          <w:sz w:val="24"/>
          <w:szCs w:val="24"/>
        </w:rPr>
      </w:r>
    </w:p>
    <w:p>
      <w:pPr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№2: Локальный сметный расчёт;</w:t>
      </w:r>
      <w:r>
        <w:rPr>
          <w:bCs/>
          <w:sz w:val="24"/>
          <w:szCs w:val="24"/>
        </w:rPr>
      </w:r>
    </w:p>
    <w:p>
      <w:pPr>
        <w:spacing w:after="120"/>
        <w:shd w:val="clear" w:color="ffffff" w:fill="ffffff"/>
        <w:rPr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Cs/>
          <w:sz w:val="24"/>
          <w:szCs w:val="24"/>
          <w:highlight w:val="white"/>
        </w:rPr>
        <w:t xml:space="preserve">Приложение №</w:t>
      </w:r>
      <w:r>
        <w:rPr>
          <w:bCs/>
          <w:sz w:val="24"/>
          <w:szCs w:val="24"/>
          <w:highlight w:val="white"/>
        </w:rPr>
        <w:t xml:space="preserve">3</w:t>
      </w:r>
      <w:r>
        <w:rPr>
          <w:bCs/>
          <w:sz w:val="24"/>
          <w:szCs w:val="24"/>
          <w:highlight w:val="white"/>
        </w:rPr>
        <w:t xml:space="preserve">: </w:t>
      </w:r>
      <w:r>
        <w:rPr>
          <w:sz w:val="24"/>
          <w:szCs w:val="24"/>
          <w:highlight w:val="white"/>
        </w:rPr>
        <w:t xml:space="preserve">Требования к оформлению и составлению документации по ценообразованию. </w:t>
      </w:r>
      <w:r>
        <w:rPr>
          <w:sz w:val="24"/>
          <w:szCs w:val="24"/>
          <w:highlight w:val="white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bookmarkStart w:id="30" w:name="_GoBack"/>
      <w:r>
        <w:rPr>
          <w:sz w:val="24"/>
          <w:szCs w:val="24"/>
        </w:rPr>
      </w:r>
      <w:bookmarkEnd w:id="3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PT Serif">
    <w:panose1 w:val="020A0603040505020204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rPr>
        <w:rStyle w:val="959"/>
      </w:rPr>
      <w:framePr w:wrap="around" w:vAnchor="text" w:hAnchor="margin" w:xAlign="center" w:y="1"/>
    </w:pPr>
    <w:r>
      <w:rPr>
        <w:rStyle w:val="959"/>
      </w:rPr>
      <w:fldChar w:fldCharType="begin"/>
    </w:r>
    <w:r>
      <w:rPr>
        <w:rStyle w:val="959"/>
      </w:rPr>
      <w:instrText xml:space="preserve">PAGE  </w:instrText>
    </w:r>
    <w:r>
      <w:rPr>
        <w:rStyle w:val="959"/>
      </w:rPr>
      <w:fldChar w:fldCharType="end"/>
    </w:r>
    <w:r>
      <w:rPr>
        <w:rStyle w:val="959"/>
      </w:rPr>
    </w:r>
  </w:p>
  <w:p>
    <w:pPr>
      <w:pStyle w:val="94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pStyle w:val="1038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 w:val="0"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6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2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8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032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5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2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4"/>
      <w:numFmt w:val="bullet"/>
      <w:pStyle w:val="1007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08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06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622" w:hanging="480"/>
      </w:pPr>
      <w:rPr>
        <w:rFonts w:hint="default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styleLink w:val="1020"/>
    <w:lvl w:ilvl="0">
      <w:start w:val="1"/>
      <w:numFmt w:val="decimal"/>
      <w:pStyle w:val="1020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numStyleLink w:val="1016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26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27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30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28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29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styleLink w:val="1016"/>
    <w:lvl w:ilvl="0">
      <w:start w:val="3"/>
      <w:numFmt w:val="decimal"/>
      <w:pStyle w:val="1016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6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pStyle w:val="93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40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pStyle w:val="779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82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781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10"/>
  </w:num>
  <w:num w:numId="3">
    <w:abstractNumId w:val="32"/>
  </w:num>
  <w:num w:numId="4">
    <w:abstractNumId w:val="35"/>
  </w:num>
  <w:num w:numId="5">
    <w:abstractNumId w:val="17"/>
  </w:num>
  <w:num w:numId="6">
    <w:abstractNumId w:val="30"/>
  </w:num>
  <w:num w:numId="7">
    <w:abstractNumId w:val="1"/>
  </w:num>
  <w:num w:numId="8">
    <w:abstractNumId w:val="6"/>
  </w:num>
  <w:num w:numId="9">
    <w:abstractNumId w:val="16"/>
  </w:num>
  <w:num w:numId="10">
    <w:abstractNumId w:val="12"/>
  </w:num>
  <w:num w:numId="11">
    <w:abstractNumId w:val="33"/>
  </w:num>
  <w:num w:numId="12">
    <w:abstractNumId w:val="0"/>
  </w:num>
  <w:num w:numId="13">
    <w:abstractNumId w:val="22"/>
  </w:num>
  <w:num w:numId="14">
    <w:abstractNumId w:val="39"/>
  </w:num>
  <w:num w:numId="15">
    <w:abstractNumId w:val="41"/>
  </w:num>
  <w:num w:numId="16">
    <w:abstractNumId w:val="8"/>
  </w:num>
  <w:num w:numId="17">
    <w:abstractNumId w:val="27"/>
  </w:num>
  <w:num w:numId="18">
    <w:abstractNumId w:val="3"/>
  </w:num>
  <w:num w:numId="19">
    <w:abstractNumId w:val="9"/>
  </w:num>
  <w:num w:numId="20">
    <w:abstractNumId w:val="36"/>
  </w:num>
  <w:num w:numId="21">
    <w:abstractNumId w:val="24"/>
  </w:num>
  <w:num w:numId="22">
    <w:abstractNumId w:val="14"/>
  </w:num>
  <w:num w:numId="23">
    <w:abstractNumId w:val="11"/>
  </w:num>
  <w:num w:numId="24">
    <w:abstractNumId w:val="25"/>
  </w:num>
  <w:num w:numId="25">
    <w:abstractNumId w:val="37"/>
  </w:num>
  <w:num w:numId="26">
    <w:abstractNumId w:val="20"/>
  </w:num>
  <w:num w:numId="27">
    <w:abstractNumId w:val="31"/>
  </w:num>
  <w:num w:numId="28">
    <w:abstractNumId w:val="28"/>
  </w:num>
  <w:num w:numId="29">
    <w:abstractNumId w:val="19"/>
  </w:num>
  <w:num w:numId="30">
    <w:abstractNumId w:val="18"/>
  </w:num>
  <w:num w:numId="31">
    <w:abstractNumId w:val="38"/>
  </w:num>
  <w:num w:numId="32">
    <w:abstractNumId w:val="29"/>
  </w:num>
  <w:num w:numId="33">
    <w:abstractNumId w:val="15"/>
  </w:num>
  <w:num w:numId="34">
    <w:abstractNumId w:val="26"/>
  </w:num>
  <w:num w:numId="35">
    <w:abstractNumId w:val="7"/>
  </w:num>
  <w:num w:numId="36">
    <w:abstractNumId w:val="23"/>
  </w:num>
  <w:num w:numId="37">
    <w:abstractNumId w:val="13"/>
  </w:num>
  <w:num w:numId="38">
    <w:abstractNumId w:val="40"/>
  </w:num>
  <w:num w:numId="39">
    <w:abstractNumId w:val="21"/>
  </w:num>
  <w:num w:numId="40">
    <w:abstractNumId w:val="4"/>
  </w:num>
  <w:num w:numId="41">
    <w:abstractNumId w:val="5"/>
  </w:num>
  <w:num w:numId="42">
    <w:abstractNumId w:val="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8" w:default="1">
    <w:name w:val="Normal"/>
    <w:qFormat/>
    <w:rPr>
      <w:sz w:val="28"/>
      <w:szCs w:val="28"/>
    </w:rPr>
  </w:style>
  <w:style w:type="paragraph" w:styleId="779">
    <w:name w:val="Heading 1"/>
    <w:basedOn w:val="781"/>
    <w:next w:val="778"/>
    <w:link w:val="979"/>
    <w:qFormat/>
    <w:pPr>
      <w:numPr>
        <w:ilvl w:val="0"/>
      </w:numPr>
      <w:outlineLvl w:val="0"/>
    </w:pPr>
    <w:rPr>
      <w:sz w:val="28"/>
      <w:szCs w:val="28"/>
    </w:rPr>
  </w:style>
  <w:style w:type="paragraph" w:styleId="780">
    <w:name w:val="Heading 2"/>
    <w:basedOn w:val="782"/>
    <w:next w:val="778"/>
    <w:link w:val="981"/>
    <w:qFormat/>
    <w:pPr>
      <w:outlineLvl w:val="1"/>
    </w:pPr>
  </w:style>
  <w:style w:type="paragraph" w:styleId="781">
    <w:name w:val="Heading 3"/>
    <w:basedOn w:val="778"/>
    <w:next w:val="778"/>
    <w:link w:val="982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782">
    <w:name w:val="Heading 4"/>
    <w:basedOn w:val="781"/>
    <w:next w:val="778"/>
    <w:link w:val="983"/>
    <w:qFormat/>
    <w:pPr>
      <w:numPr>
        <w:ilvl w:val="1"/>
      </w:numPr>
      <w:outlineLvl w:val="3"/>
    </w:pPr>
    <w:rPr>
      <w:bCs/>
    </w:rPr>
  </w:style>
  <w:style w:type="paragraph" w:styleId="783">
    <w:name w:val="Heading 5"/>
    <w:basedOn w:val="778"/>
    <w:next w:val="778"/>
    <w:link w:val="984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84">
    <w:name w:val="Heading 6"/>
    <w:basedOn w:val="778"/>
    <w:next w:val="778"/>
    <w:link w:val="976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85">
    <w:name w:val="Heading 7"/>
    <w:basedOn w:val="778"/>
    <w:next w:val="778"/>
    <w:link w:val="977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786">
    <w:name w:val="Heading 8"/>
    <w:basedOn w:val="778"/>
    <w:next w:val="778"/>
    <w:link w:val="978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787">
    <w:name w:val="Heading 9"/>
    <w:basedOn w:val="778"/>
    <w:next w:val="778"/>
    <w:link w:val="985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Title Char"/>
    <w:basedOn w:val="788"/>
    <w:uiPriority w:val="10"/>
    <w:rPr>
      <w:sz w:val="48"/>
      <w:szCs w:val="48"/>
    </w:rPr>
  </w:style>
  <w:style w:type="character" w:styleId="792" w:customStyle="1">
    <w:name w:val="Caption Char"/>
    <w:uiPriority w:val="99"/>
  </w:style>
  <w:style w:type="character" w:styleId="793" w:customStyle="1">
    <w:name w:val="Heading 1 Char"/>
    <w:basedOn w:val="788"/>
    <w:uiPriority w:val="9"/>
    <w:rPr>
      <w:rFonts w:ascii="Arial" w:hAnsi="Arial" w:eastAsia="Arial" w:cs="Arial"/>
      <w:sz w:val="40"/>
      <w:szCs w:val="40"/>
    </w:rPr>
  </w:style>
  <w:style w:type="character" w:styleId="794" w:customStyle="1">
    <w:name w:val="Heading 2 Char"/>
    <w:basedOn w:val="788"/>
    <w:uiPriority w:val="9"/>
    <w:rPr>
      <w:rFonts w:ascii="Arial" w:hAnsi="Arial" w:eastAsia="Arial" w:cs="Arial"/>
      <w:sz w:val="34"/>
    </w:rPr>
  </w:style>
  <w:style w:type="character" w:styleId="795" w:customStyle="1">
    <w:name w:val="Heading 3 Char"/>
    <w:basedOn w:val="788"/>
    <w:uiPriority w:val="9"/>
    <w:rPr>
      <w:rFonts w:ascii="Arial" w:hAnsi="Arial" w:eastAsia="Arial" w:cs="Arial"/>
      <w:sz w:val="30"/>
      <w:szCs w:val="30"/>
    </w:rPr>
  </w:style>
  <w:style w:type="character" w:styleId="796" w:customStyle="1">
    <w:name w:val="Heading 4 Char"/>
    <w:basedOn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797" w:customStyle="1">
    <w:name w:val="Heading 5 Char"/>
    <w:basedOn w:val="788"/>
    <w:uiPriority w:val="9"/>
    <w:rPr>
      <w:rFonts w:ascii="Arial" w:hAnsi="Arial" w:eastAsia="Arial" w:cs="Arial"/>
      <w:b/>
      <w:bCs/>
      <w:sz w:val="24"/>
      <w:szCs w:val="24"/>
    </w:rPr>
  </w:style>
  <w:style w:type="character" w:styleId="798" w:customStyle="1">
    <w:name w:val="Heading 6 Char"/>
    <w:basedOn w:val="788"/>
    <w:uiPriority w:val="9"/>
    <w:rPr>
      <w:rFonts w:ascii="Arial" w:hAnsi="Arial" w:eastAsia="Arial" w:cs="Arial"/>
      <w:b/>
      <w:bCs/>
      <w:sz w:val="22"/>
      <w:szCs w:val="22"/>
    </w:rPr>
  </w:style>
  <w:style w:type="character" w:styleId="799" w:customStyle="1">
    <w:name w:val="Heading 7 Char"/>
    <w:basedOn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0" w:customStyle="1">
    <w:name w:val="Heading 8 Char"/>
    <w:basedOn w:val="788"/>
    <w:uiPriority w:val="9"/>
    <w:rPr>
      <w:rFonts w:ascii="Arial" w:hAnsi="Arial" w:eastAsia="Arial" w:cs="Arial"/>
      <w:i/>
      <w:iCs/>
      <w:sz w:val="22"/>
      <w:szCs w:val="22"/>
    </w:rPr>
  </w:style>
  <w:style w:type="character" w:styleId="801" w:customStyle="1">
    <w:name w:val="Heading 9 Char"/>
    <w:basedOn w:val="788"/>
    <w:uiPriority w:val="9"/>
    <w:rPr>
      <w:rFonts w:ascii="Arial" w:hAnsi="Arial" w:eastAsia="Arial" w:cs="Arial"/>
      <w:i/>
      <w:iCs/>
      <w:sz w:val="21"/>
      <w:szCs w:val="21"/>
    </w:rPr>
  </w:style>
  <w:style w:type="paragraph" w:styleId="802">
    <w:name w:val="Title"/>
    <w:basedOn w:val="778"/>
    <w:next w:val="778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 w:customStyle="1">
    <w:name w:val="Заголовок Знак"/>
    <w:basedOn w:val="788"/>
    <w:link w:val="802"/>
    <w:uiPriority w:val="10"/>
    <w:rPr>
      <w:sz w:val="48"/>
      <w:szCs w:val="48"/>
    </w:rPr>
  </w:style>
  <w:style w:type="character" w:styleId="804" w:customStyle="1">
    <w:name w:val="Subtitle Char"/>
    <w:basedOn w:val="788"/>
    <w:uiPriority w:val="11"/>
    <w:rPr>
      <w:sz w:val="24"/>
      <w:szCs w:val="24"/>
    </w:rPr>
  </w:style>
  <w:style w:type="character" w:styleId="805" w:customStyle="1">
    <w:name w:val="Quote Char"/>
    <w:uiPriority w:val="29"/>
    <w:rPr>
      <w:i/>
    </w:rPr>
  </w:style>
  <w:style w:type="character" w:styleId="806" w:customStyle="1">
    <w:name w:val="Intense Quote Char"/>
    <w:uiPriority w:val="30"/>
    <w:rPr>
      <w:i/>
    </w:rPr>
  </w:style>
  <w:style w:type="character" w:styleId="807" w:customStyle="1">
    <w:name w:val="Header Char"/>
    <w:basedOn w:val="788"/>
    <w:uiPriority w:val="99"/>
  </w:style>
  <w:style w:type="character" w:styleId="808" w:customStyle="1">
    <w:name w:val="Footer Char"/>
    <w:basedOn w:val="788"/>
    <w:uiPriority w:val="99"/>
  </w:style>
  <w:style w:type="character" w:styleId="809" w:customStyle="1">
    <w:name w:val="Нижний колонтитул Знак"/>
    <w:link w:val="950"/>
    <w:uiPriority w:val="99"/>
  </w:style>
  <w:style w:type="table" w:styleId="810" w:customStyle="1">
    <w:name w:val="Table Grid Light"/>
    <w:basedOn w:val="7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1">
    <w:name w:val="Plain Table 1"/>
    <w:basedOn w:val="7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2"/>
    <w:basedOn w:val="78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3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4">
    <w:name w:val="Plain Table 4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Plain Table 5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6">
    <w:name w:val="Grid Table 1 Light"/>
    <w:basedOn w:val="78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1"/>
    <w:basedOn w:val="789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2"/>
    <w:basedOn w:val="7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3"/>
    <w:basedOn w:val="7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4"/>
    <w:basedOn w:val="7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5"/>
    <w:basedOn w:val="789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6"/>
    <w:basedOn w:val="7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2"/>
    <w:basedOn w:val="7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1"/>
    <w:basedOn w:val="789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2"/>
    <w:basedOn w:val="7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3"/>
    <w:basedOn w:val="7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4"/>
    <w:basedOn w:val="7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5"/>
    <w:basedOn w:val="789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6"/>
    <w:basedOn w:val="7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"/>
    <w:basedOn w:val="7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1"/>
    <w:basedOn w:val="789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2"/>
    <w:basedOn w:val="7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3"/>
    <w:basedOn w:val="7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4"/>
    <w:basedOn w:val="7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5"/>
    <w:basedOn w:val="789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6"/>
    <w:basedOn w:val="7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4"/>
    <w:basedOn w:val="78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8" w:customStyle="1">
    <w:name w:val="Grid Table 4 - Accent 1"/>
    <w:basedOn w:val="789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39" w:customStyle="1">
    <w:name w:val="Grid Table 4 - Accent 2"/>
    <w:basedOn w:val="78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40" w:customStyle="1">
    <w:name w:val="Grid Table 4 - Accent 3"/>
    <w:basedOn w:val="78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41" w:customStyle="1">
    <w:name w:val="Grid Table 4 - Accent 4"/>
    <w:basedOn w:val="78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42" w:customStyle="1">
    <w:name w:val="Grid Table 4 - Accent 5"/>
    <w:basedOn w:val="789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43" w:customStyle="1">
    <w:name w:val="Grid Table 4 - Accent 6"/>
    <w:basedOn w:val="78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44">
    <w:name w:val="Grid Table 5 Dark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1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2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3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- Accent 4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5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6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51">
    <w:name w:val="Grid Table 6 Colorful"/>
    <w:basedOn w:val="78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2" w:customStyle="1">
    <w:name w:val="Grid Table 6 Colorful - Accent 1"/>
    <w:basedOn w:val="789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53" w:customStyle="1">
    <w:name w:val="Grid Table 6 Colorful - Accent 2"/>
    <w:basedOn w:val="7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54" w:customStyle="1">
    <w:name w:val="Grid Table 6 Colorful - Accent 3"/>
    <w:basedOn w:val="78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55" w:customStyle="1">
    <w:name w:val="Grid Table 6 Colorful - Accent 4"/>
    <w:basedOn w:val="7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56" w:customStyle="1">
    <w:name w:val="Grid Table 6 Colorful - Accent 5"/>
    <w:basedOn w:val="789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57" w:customStyle="1">
    <w:name w:val="Grid Table 6 Colorful - Accent 6"/>
    <w:basedOn w:val="78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58">
    <w:name w:val="Grid Table 7 Colorful"/>
    <w:basedOn w:val="78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1"/>
    <w:basedOn w:val="789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2"/>
    <w:basedOn w:val="78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3"/>
    <w:basedOn w:val="78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4"/>
    <w:basedOn w:val="78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5"/>
    <w:basedOn w:val="789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6"/>
    <w:basedOn w:val="78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"/>
    <w:basedOn w:val="78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1"/>
    <w:basedOn w:val="789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2"/>
    <w:basedOn w:val="78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3"/>
    <w:basedOn w:val="78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4"/>
    <w:basedOn w:val="78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5"/>
    <w:basedOn w:val="789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6"/>
    <w:basedOn w:val="78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2"/>
    <w:basedOn w:val="78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1"/>
    <w:basedOn w:val="789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2"/>
    <w:basedOn w:val="78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3"/>
    <w:basedOn w:val="78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4"/>
    <w:basedOn w:val="78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5"/>
    <w:basedOn w:val="789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6"/>
    <w:basedOn w:val="78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79">
    <w:name w:val="List Table 3"/>
    <w:basedOn w:val="7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1"/>
    <w:basedOn w:val="789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2"/>
    <w:basedOn w:val="7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3"/>
    <w:basedOn w:val="78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4"/>
    <w:basedOn w:val="7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5"/>
    <w:basedOn w:val="789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6"/>
    <w:basedOn w:val="78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"/>
    <w:basedOn w:val="7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1"/>
    <w:basedOn w:val="789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2"/>
    <w:basedOn w:val="78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3"/>
    <w:basedOn w:val="78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4"/>
    <w:basedOn w:val="78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5"/>
    <w:basedOn w:val="789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6"/>
    <w:basedOn w:val="78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5 Dark"/>
    <w:basedOn w:val="78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1"/>
    <w:basedOn w:val="789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2"/>
    <w:basedOn w:val="78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3"/>
    <w:basedOn w:val="78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4"/>
    <w:basedOn w:val="78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5"/>
    <w:basedOn w:val="789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6"/>
    <w:basedOn w:val="78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>
    <w:name w:val="List Table 6 Colorful"/>
    <w:basedOn w:val="78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1" w:customStyle="1">
    <w:name w:val="List Table 6 Colorful - Accent 1"/>
    <w:basedOn w:val="789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02" w:customStyle="1">
    <w:name w:val="List Table 6 Colorful - Accent 2"/>
    <w:basedOn w:val="78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03" w:customStyle="1">
    <w:name w:val="List Table 6 Colorful - Accent 3"/>
    <w:basedOn w:val="78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04" w:customStyle="1">
    <w:name w:val="List Table 6 Colorful - Accent 4"/>
    <w:basedOn w:val="78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05" w:customStyle="1">
    <w:name w:val="List Table 6 Colorful - Accent 5"/>
    <w:basedOn w:val="789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06" w:customStyle="1">
    <w:name w:val="List Table 6 Colorful - Accent 6"/>
    <w:basedOn w:val="78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07">
    <w:name w:val="List Table 7 Colorful"/>
    <w:basedOn w:val="78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1"/>
    <w:basedOn w:val="789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2"/>
    <w:basedOn w:val="78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3"/>
    <w:basedOn w:val="78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4"/>
    <w:basedOn w:val="78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5"/>
    <w:basedOn w:val="789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6"/>
    <w:basedOn w:val="78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ned - Accent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5" w:customStyle="1">
    <w:name w:val="Lined - Accent 1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16" w:customStyle="1">
    <w:name w:val="Lined - Accent 2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7" w:customStyle="1">
    <w:name w:val="Lined - Accent 3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8" w:customStyle="1">
    <w:name w:val="Lined - Accent 4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9" w:customStyle="1">
    <w:name w:val="Lined - Accent 5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20" w:customStyle="1">
    <w:name w:val="Lined - Accent 6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1" w:customStyle="1">
    <w:name w:val="Bordered &amp; Lined - Accent"/>
    <w:basedOn w:val="78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2" w:customStyle="1">
    <w:name w:val="Bordered &amp; Lined - Accent 1"/>
    <w:basedOn w:val="789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23" w:customStyle="1">
    <w:name w:val="Bordered &amp; Lined - Accent 2"/>
    <w:basedOn w:val="78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24" w:customStyle="1">
    <w:name w:val="Bordered &amp; Lined - Accent 3"/>
    <w:basedOn w:val="78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5" w:customStyle="1">
    <w:name w:val="Bordered &amp; Lined - Accent 4"/>
    <w:basedOn w:val="78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6" w:customStyle="1">
    <w:name w:val="Bordered &amp; Lined - Accent 5"/>
    <w:basedOn w:val="789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27" w:customStyle="1">
    <w:name w:val="Bordered &amp; Lined - Accent 6"/>
    <w:basedOn w:val="78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8" w:customStyle="1">
    <w:name w:val="Bordered"/>
    <w:basedOn w:val="78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9" w:customStyle="1">
    <w:name w:val="Bordered - Accent 1"/>
    <w:basedOn w:val="789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30" w:customStyle="1">
    <w:name w:val="Bordered - Accent 2"/>
    <w:basedOn w:val="7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31" w:customStyle="1">
    <w:name w:val="Bordered - Accent 3"/>
    <w:basedOn w:val="7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32" w:customStyle="1">
    <w:name w:val="Bordered - Accent 4"/>
    <w:basedOn w:val="7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33" w:customStyle="1">
    <w:name w:val="Bordered - Accent 5"/>
    <w:basedOn w:val="789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34" w:customStyle="1">
    <w:name w:val="Bordered - Accent 6"/>
    <w:basedOn w:val="7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35" w:customStyle="1">
    <w:name w:val="Footnote Text Char"/>
    <w:uiPriority w:val="99"/>
    <w:rPr>
      <w:sz w:val="18"/>
    </w:rPr>
  </w:style>
  <w:style w:type="character" w:styleId="936" w:customStyle="1">
    <w:name w:val="Endnote Text Char"/>
    <w:uiPriority w:val="99"/>
    <w:rPr>
      <w:sz w:val="20"/>
    </w:rPr>
  </w:style>
  <w:style w:type="paragraph" w:styleId="937">
    <w:name w:val="table of figures"/>
    <w:basedOn w:val="778"/>
    <w:next w:val="778"/>
    <w:uiPriority w:val="99"/>
    <w:unhideWhenUsed/>
  </w:style>
  <w:style w:type="paragraph" w:styleId="938" w:customStyle="1">
    <w:name w:val="Название раздела инструкции"/>
    <w:basedOn w:val="778"/>
    <w:pPr>
      <w:jc w:val="center"/>
    </w:pPr>
    <w:rPr>
      <w:b/>
    </w:rPr>
  </w:style>
  <w:style w:type="paragraph" w:styleId="939" w:customStyle="1">
    <w:name w:val="Раздел положения"/>
    <w:basedOn w:val="778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40" w:customStyle="1">
    <w:name w:val="Подраздел раздела положения"/>
    <w:basedOn w:val="778"/>
    <w:pPr>
      <w:numPr>
        <w:ilvl w:val="1"/>
        <w:numId w:val="1"/>
      </w:numPr>
      <w:jc w:val="both"/>
      <w:spacing w:before="80" w:after="80"/>
    </w:pPr>
  </w:style>
  <w:style w:type="paragraph" w:styleId="941">
    <w:name w:val="footnote text"/>
    <w:basedOn w:val="778"/>
    <w:link w:val="1015"/>
    <w:rPr>
      <w:sz w:val="20"/>
      <w:szCs w:val="20"/>
    </w:rPr>
  </w:style>
  <w:style w:type="character" w:styleId="942">
    <w:name w:val="footnote reference"/>
    <w:rPr>
      <w:vertAlign w:val="superscript"/>
    </w:rPr>
  </w:style>
  <w:style w:type="paragraph" w:styleId="943" w:customStyle="1">
    <w:name w:val="Шапка 1"/>
    <w:basedOn w:val="778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44" w:customStyle="1">
    <w:name w:val="Шапка 2"/>
    <w:basedOn w:val="778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45" w:customStyle="1">
    <w:name w:val="Шапка 3"/>
    <w:basedOn w:val="778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46" w:customStyle="1">
    <w:name w:val="Название1"/>
    <w:basedOn w:val="778"/>
    <w:link w:val="988"/>
    <w:uiPriority w:val="10"/>
    <w:qFormat/>
    <w:pPr>
      <w:jc w:val="center"/>
    </w:pPr>
    <w:rPr>
      <w:szCs w:val="20"/>
    </w:rPr>
  </w:style>
  <w:style w:type="paragraph" w:styleId="947">
    <w:name w:val="Header"/>
    <w:basedOn w:val="778"/>
    <w:link w:val="1032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48">
    <w:name w:val="Body Text Indent"/>
    <w:basedOn w:val="778"/>
    <w:pPr>
      <w:ind w:left="360"/>
    </w:pPr>
    <w:rPr>
      <w:sz w:val="24"/>
      <w:szCs w:val="24"/>
    </w:rPr>
  </w:style>
  <w:style w:type="table" w:styleId="949">
    <w:name w:val="Table Grid"/>
    <w:basedOn w:val="78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0">
    <w:name w:val="Footer"/>
    <w:basedOn w:val="778"/>
    <w:link w:val="809"/>
    <w:pPr>
      <w:tabs>
        <w:tab w:val="center" w:pos="4677" w:leader="none"/>
        <w:tab w:val="right" w:pos="9355" w:leader="none"/>
      </w:tabs>
    </w:pPr>
  </w:style>
  <w:style w:type="paragraph" w:styleId="951">
    <w:name w:val="Body Text"/>
    <w:basedOn w:val="778"/>
    <w:link w:val="1018"/>
    <w:pPr>
      <w:spacing w:after="120"/>
    </w:pPr>
  </w:style>
  <w:style w:type="paragraph" w:styleId="952">
    <w:name w:val="Body Text Indent 2"/>
    <w:basedOn w:val="778"/>
    <w:pPr>
      <w:ind w:left="283"/>
      <w:spacing w:after="120" w:line="480" w:lineRule="auto"/>
    </w:pPr>
  </w:style>
  <w:style w:type="paragraph" w:styleId="953">
    <w:name w:val="Body Text 3"/>
    <w:basedOn w:val="778"/>
    <w:pPr>
      <w:spacing w:after="120"/>
    </w:pPr>
    <w:rPr>
      <w:sz w:val="16"/>
      <w:szCs w:val="16"/>
    </w:rPr>
  </w:style>
  <w:style w:type="paragraph" w:styleId="954">
    <w:name w:val="Body Text Indent 3"/>
    <w:basedOn w:val="778"/>
    <w:pPr>
      <w:ind w:left="283"/>
      <w:spacing w:after="120"/>
    </w:pPr>
    <w:rPr>
      <w:sz w:val="16"/>
      <w:szCs w:val="16"/>
    </w:rPr>
  </w:style>
  <w:style w:type="paragraph" w:styleId="955">
    <w:name w:val="Body Text 2"/>
    <w:basedOn w:val="778"/>
    <w:pPr>
      <w:spacing w:after="120" w:line="480" w:lineRule="auto"/>
    </w:pPr>
  </w:style>
  <w:style w:type="paragraph" w:styleId="956">
    <w:name w:val="Block Text"/>
    <w:basedOn w:val="778"/>
    <w:pPr>
      <w:ind w:left="-567" w:right="-766"/>
      <w:jc w:val="center"/>
    </w:pPr>
    <w:rPr>
      <w:b/>
      <w:bCs/>
      <w:sz w:val="24"/>
      <w:szCs w:val="20"/>
    </w:rPr>
  </w:style>
  <w:style w:type="paragraph" w:styleId="957" w:customStyle="1">
    <w:name w:val="Подпункт"/>
    <w:basedOn w:val="778"/>
    <w:link w:val="1013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58" w:customStyle="1">
    <w:name w:val="Пункт2"/>
    <w:basedOn w:val="778"/>
    <w:link w:val="1039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59">
    <w:name w:val="page number"/>
    <w:basedOn w:val="788"/>
  </w:style>
  <w:style w:type="paragraph" w:styleId="960">
    <w:name w:val="toc 1"/>
    <w:basedOn w:val="778"/>
    <w:next w:val="778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61">
    <w:name w:val="toc 3"/>
    <w:basedOn w:val="778"/>
    <w:next w:val="778"/>
    <w:uiPriority w:val="39"/>
    <w:pPr>
      <w:ind w:left="280"/>
    </w:pPr>
    <w:rPr>
      <w:rFonts w:cstheme="minorHAnsi"/>
      <w:sz w:val="20"/>
      <w:szCs w:val="20"/>
    </w:rPr>
  </w:style>
  <w:style w:type="character" w:styleId="962">
    <w:name w:val="Hyperlink"/>
    <w:uiPriority w:val="99"/>
    <w:rPr>
      <w:color w:val="0000ff"/>
      <w:u w:val="single"/>
    </w:rPr>
  </w:style>
  <w:style w:type="paragraph" w:styleId="963" w:customStyle="1">
    <w:name w:val="Раздел регламента"/>
    <w:basedOn w:val="778"/>
  </w:style>
  <w:style w:type="paragraph" w:styleId="964" w:customStyle="1">
    <w:name w:val="Приложение к регламенту"/>
    <w:basedOn w:val="778"/>
    <w:pPr>
      <w:jc w:val="right"/>
    </w:pPr>
  </w:style>
  <w:style w:type="paragraph" w:styleId="965">
    <w:name w:val="toc 2"/>
    <w:basedOn w:val="778"/>
    <w:next w:val="778"/>
    <w:uiPriority w:val="39"/>
    <w:pPr>
      <w:spacing w:before="240"/>
    </w:pPr>
    <w:rPr>
      <w:rFonts w:cstheme="minorHAnsi"/>
      <w:bCs/>
      <w:sz w:val="20"/>
      <w:szCs w:val="20"/>
    </w:rPr>
  </w:style>
  <w:style w:type="paragraph" w:styleId="966">
    <w:name w:val="Balloon Text"/>
    <w:basedOn w:val="778"/>
    <w:semiHidden/>
    <w:rPr>
      <w:rFonts w:ascii="Tahoma" w:hAnsi="Tahoma" w:cs="Tahoma"/>
      <w:sz w:val="16"/>
      <w:szCs w:val="16"/>
    </w:rPr>
  </w:style>
  <w:style w:type="character" w:styleId="967">
    <w:name w:val="annotation reference"/>
    <w:semiHidden/>
    <w:rPr>
      <w:sz w:val="16"/>
      <w:szCs w:val="16"/>
    </w:rPr>
  </w:style>
  <w:style w:type="paragraph" w:styleId="968">
    <w:name w:val="annotation text"/>
    <w:basedOn w:val="778"/>
    <w:link w:val="1033"/>
    <w:semiHidden/>
    <w:rPr>
      <w:sz w:val="20"/>
      <w:szCs w:val="20"/>
    </w:rPr>
  </w:style>
  <w:style w:type="paragraph" w:styleId="969">
    <w:name w:val="annotation subject"/>
    <w:basedOn w:val="968"/>
    <w:next w:val="968"/>
    <w:semiHidden/>
    <w:rPr>
      <w:b/>
      <w:bCs/>
    </w:rPr>
  </w:style>
  <w:style w:type="paragraph" w:styleId="970" w:customStyle="1">
    <w:name w:val="Обычный (веб)1"/>
    <w:basedOn w:val="778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71">
    <w:name w:val="toc 9"/>
    <w:basedOn w:val="778"/>
    <w:next w:val="778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72">
    <w:name w:val="toc 5"/>
    <w:basedOn w:val="778"/>
    <w:next w:val="778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73">
    <w:name w:val="toc 4"/>
    <w:basedOn w:val="778"/>
    <w:next w:val="778"/>
    <w:uiPriority w:val="39"/>
    <w:pPr>
      <w:ind w:left="560"/>
      <w:tabs>
        <w:tab w:val="left" w:pos="1120" w:leader="none"/>
        <w:tab w:val="right" w:pos="9911" w:leader="none"/>
      </w:tabs>
    </w:pPr>
    <w:rPr>
      <w:rFonts w:cstheme="minorHAnsi"/>
      <w:sz w:val="20"/>
      <w:szCs w:val="20"/>
    </w:rPr>
  </w:style>
  <w:style w:type="paragraph" w:styleId="974" w:customStyle="1">
    <w:name w:val="Раздел положения 2"/>
    <w:basedOn w:val="778"/>
    <w:pPr>
      <w:jc w:val="both"/>
      <w:pageBreakBefore/>
      <w:outlineLvl w:val="0"/>
    </w:pPr>
    <w:rPr>
      <w:b/>
    </w:rPr>
  </w:style>
  <w:style w:type="character" w:styleId="975">
    <w:name w:val="Strong"/>
    <w:uiPriority w:val="22"/>
    <w:qFormat/>
    <w:rPr>
      <w:b/>
      <w:bCs/>
    </w:rPr>
  </w:style>
  <w:style w:type="character" w:styleId="976" w:customStyle="1">
    <w:name w:val="Заголовок 6 Знак"/>
    <w:link w:val="784"/>
    <w:uiPriority w:val="9"/>
    <w:rPr>
      <w:rFonts w:ascii="Cambria" w:hAnsi="Cambria"/>
      <w:i/>
      <w:iCs/>
      <w:color w:val="243f60"/>
    </w:rPr>
  </w:style>
  <w:style w:type="character" w:styleId="977" w:customStyle="1">
    <w:name w:val="Заголовок 7 Знак"/>
    <w:link w:val="785"/>
    <w:uiPriority w:val="9"/>
    <w:rPr>
      <w:rFonts w:ascii="Cambria" w:hAnsi="Cambria"/>
      <w:i/>
      <w:iCs/>
      <w:color w:val="404040"/>
    </w:rPr>
  </w:style>
  <w:style w:type="character" w:styleId="978" w:customStyle="1">
    <w:name w:val="Заголовок 8 Знак"/>
    <w:link w:val="786"/>
    <w:uiPriority w:val="9"/>
    <w:rPr>
      <w:rFonts w:ascii="Cambria" w:hAnsi="Cambria"/>
      <w:color w:val="4f81bd"/>
    </w:rPr>
  </w:style>
  <w:style w:type="character" w:styleId="979" w:customStyle="1">
    <w:name w:val="Заголовок 1 Знак"/>
    <w:link w:val="779"/>
    <w:rPr>
      <w:rFonts w:eastAsia="Calibri"/>
      <w:b/>
      <w:sz w:val="28"/>
      <w:szCs w:val="28"/>
    </w:rPr>
  </w:style>
  <w:style w:type="paragraph" w:styleId="980" w:customStyle="1">
    <w:name w:val="Знак Знак Знак Знак Знак Знак Знак Знак Знак"/>
    <w:basedOn w:val="77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81" w:customStyle="1">
    <w:name w:val="Заголовок 2 Знак"/>
    <w:link w:val="780"/>
    <w:rPr>
      <w:rFonts w:eastAsia="Calibri"/>
      <w:b/>
      <w:bCs/>
      <w:sz w:val="24"/>
      <w:szCs w:val="24"/>
    </w:rPr>
  </w:style>
  <w:style w:type="character" w:styleId="982" w:customStyle="1">
    <w:name w:val="Заголовок 3 Знак"/>
    <w:link w:val="781"/>
    <w:rPr>
      <w:rFonts w:eastAsia="Calibri"/>
      <w:b/>
      <w:sz w:val="24"/>
      <w:szCs w:val="24"/>
    </w:rPr>
  </w:style>
  <w:style w:type="character" w:styleId="983" w:customStyle="1">
    <w:name w:val="Заголовок 4 Знак"/>
    <w:link w:val="782"/>
    <w:rPr>
      <w:rFonts w:eastAsia="Calibri"/>
      <w:b/>
      <w:bCs/>
      <w:sz w:val="24"/>
      <w:szCs w:val="24"/>
    </w:rPr>
  </w:style>
  <w:style w:type="character" w:styleId="984" w:customStyle="1">
    <w:name w:val="Заголовок 5 Знак"/>
    <w:link w:val="783"/>
    <w:uiPriority w:val="9"/>
    <w:rPr>
      <w:b/>
      <w:bCs/>
      <w:i/>
      <w:iCs/>
      <w:sz w:val="26"/>
      <w:szCs w:val="26"/>
    </w:rPr>
  </w:style>
  <w:style w:type="character" w:styleId="985" w:customStyle="1">
    <w:name w:val="Заголовок 9 Знак"/>
    <w:link w:val="787"/>
    <w:uiPriority w:val="9"/>
    <w:rPr>
      <w:rFonts w:ascii="Arial" w:hAnsi="Arial" w:cs="Arial"/>
      <w:sz w:val="22"/>
      <w:szCs w:val="22"/>
    </w:rPr>
  </w:style>
  <w:style w:type="paragraph" w:styleId="986">
    <w:name w:val="No Spacing"/>
    <w:basedOn w:val="778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87">
    <w:name w:val="Caption"/>
    <w:basedOn w:val="778"/>
    <w:next w:val="778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88" w:customStyle="1">
    <w:name w:val="Название Знак"/>
    <w:link w:val="946"/>
    <w:uiPriority w:val="10"/>
    <w:rPr>
      <w:sz w:val="28"/>
    </w:rPr>
  </w:style>
  <w:style w:type="paragraph" w:styleId="989">
    <w:name w:val="Subtitle"/>
    <w:basedOn w:val="778"/>
    <w:next w:val="778"/>
    <w:link w:val="990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90" w:customStyle="1">
    <w:name w:val="Подзаголовок Знак"/>
    <w:link w:val="989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91">
    <w:name w:val="Emphasis"/>
    <w:uiPriority w:val="20"/>
    <w:qFormat/>
    <w:rPr>
      <w:i/>
      <w:iCs/>
    </w:rPr>
  </w:style>
  <w:style w:type="paragraph" w:styleId="992">
    <w:name w:val="List Paragraph"/>
    <w:basedOn w:val="778"/>
    <w:link w:val="1022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93">
    <w:name w:val="Quote"/>
    <w:basedOn w:val="778"/>
    <w:next w:val="778"/>
    <w:link w:val="994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94" w:customStyle="1">
    <w:name w:val="Цитата 2 Знак"/>
    <w:link w:val="993"/>
    <w:uiPriority w:val="29"/>
    <w:rPr>
      <w:rFonts w:ascii="Calibri" w:hAnsi="Calibri" w:eastAsia="Calibri"/>
      <w:i/>
      <w:iCs/>
      <w:color w:val="000000"/>
    </w:rPr>
  </w:style>
  <w:style w:type="paragraph" w:styleId="995">
    <w:name w:val="Intense Quote"/>
    <w:basedOn w:val="778"/>
    <w:next w:val="778"/>
    <w:link w:val="996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96" w:customStyle="1">
    <w:name w:val="Выделенная цитата Знак"/>
    <w:link w:val="995"/>
    <w:uiPriority w:val="30"/>
    <w:rPr>
      <w:rFonts w:ascii="Calibri" w:hAnsi="Calibri" w:eastAsia="Calibri"/>
      <w:b/>
      <w:bCs/>
      <w:i/>
      <w:iCs/>
      <w:color w:val="4f81bd"/>
    </w:rPr>
  </w:style>
  <w:style w:type="character" w:styleId="997">
    <w:name w:val="Subtle Emphasis"/>
    <w:uiPriority w:val="19"/>
    <w:qFormat/>
    <w:rPr>
      <w:i/>
      <w:iCs/>
      <w:color w:val="808080"/>
    </w:rPr>
  </w:style>
  <w:style w:type="character" w:styleId="998">
    <w:name w:val="Intense Emphasis"/>
    <w:uiPriority w:val="21"/>
    <w:qFormat/>
    <w:rPr>
      <w:b/>
      <w:bCs/>
      <w:i/>
      <w:iCs/>
      <w:color w:val="4f81bd"/>
    </w:rPr>
  </w:style>
  <w:style w:type="character" w:styleId="999">
    <w:name w:val="Subtle Reference"/>
    <w:uiPriority w:val="31"/>
    <w:qFormat/>
    <w:rPr>
      <w:smallCaps/>
      <w:color w:val="c0504d"/>
      <w:u w:val="single"/>
    </w:rPr>
  </w:style>
  <w:style w:type="character" w:styleId="1000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01">
    <w:name w:val="Book Title"/>
    <w:uiPriority w:val="33"/>
    <w:qFormat/>
    <w:rPr>
      <w:b/>
      <w:bCs/>
      <w:smallCaps/>
      <w:spacing w:val="5"/>
    </w:rPr>
  </w:style>
  <w:style w:type="paragraph" w:styleId="1002">
    <w:name w:val="TOC Heading"/>
    <w:basedOn w:val="779"/>
    <w:next w:val="778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03">
    <w:name w:val="E-mail Signature"/>
    <w:basedOn w:val="778"/>
    <w:link w:val="1004"/>
    <w:uiPriority w:val="99"/>
    <w:unhideWhenUsed/>
    <w:rPr>
      <w:rFonts w:eastAsia="Calibri"/>
      <w:sz w:val="24"/>
      <w:szCs w:val="24"/>
    </w:rPr>
  </w:style>
  <w:style w:type="character" w:styleId="1004" w:customStyle="1">
    <w:name w:val="Электронная подпись Знак"/>
    <w:link w:val="1003"/>
    <w:uiPriority w:val="99"/>
    <w:rPr>
      <w:rFonts w:eastAsia="Calibri"/>
      <w:sz w:val="24"/>
      <w:szCs w:val="24"/>
    </w:rPr>
  </w:style>
  <w:style w:type="paragraph" w:styleId="1005" w:customStyle="1">
    <w:name w:val="Знак"/>
    <w:basedOn w:val="7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06" w:customStyle="1">
    <w:name w:val="Нумерованный список ур3"/>
    <w:basedOn w:val="778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07" w:customStyle="1">
    <w:name w:val="Нумерованный список 1"/>
    <w:basedOn w:val="778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08" w:customStyle="1">
    <w:name w:val="Нумерованный список ур2"/>
    <w:basedOn w:val="778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09">
    <w:name w:val="Revision"/>
    <w:hidden/>
    <w:uiPriority w:val="99"/>
    <w:semiHidden/>
    <w:rPr>
      <w:rFonts w:eastAsia="Calibri"/>
      <w:sz w:val="24"/>
      <w:szCs w:val="24"/>
    </w:rPr>
  </w:style>
  <w:style w:type="paragraph" w:styleId="1010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11" w:customStyle="1">
    <w:name w:val="Знак Знак3 Знак Знак"/>
    <w:basedOn w:val="778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12" w:customStyle="1">
    <w:name w:val="Пункт"/>
    <w:basedOn w:val="778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13" w:customStyle="1">
    <w:name w:val="Подпункт Знак1"/>
    <w:link w:val="957"/>
    <w:rPr>
      <w:sz w:val="28"/>
    </w:rPr>
  </w:style>
  <w:style w:type="paragraph" w:styleId="1014" w:customStyle="1">
    <w:name w:val="Абзац списка1"/>
    <w:basedOn w:val="778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15" w:customStyle="1">
    <w:name w:val="Текст сноски Знак"/>
    <w:link w:val="941"/>
  </w:style>
  <w:style w:type="numbering" w:styleId="1016" w:customStyle="1">
    <w:name w:val="Стиль1"/>
    <w:uiPriority w:val="99"/>
    <w:pPr>
      <w:numPr>
        <w:ilvl w:val="0"/>
        <w:numId w:val="3"/>
      </w:numPr>
    </w:pPr>
  </w:style>
  <w:style w:type="paragraph" w:styleId="1017" w:customStyle="1">
    <w:name w:val="Таблица"/>
    <w:basedOn w:val="778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18" w:customStyle="1">
    <w:name w:val="Основной текст Знак"/>
    <w:link w:val="951"/>
    <w:rPr>
      <w:sz w:val="28"/>
      <w:szCs w:val="28"/>
    </w:rPr>
  </w:style>
  <w:style w:type="character" w:styleId="1019" w:customStyle="1">
    <w:name w:val="blk"/>
  </w:style>
  <w:style w:type="numbering" w:styleId="1020" w:customStyle="1">
    <w:name w:val="Стиль2"/>
    <w:uiPriority w:val="99"/>
    <w:pPr>
      <w:numPr>
        <w:ilvl w:val="0"/>
        <w:numId w:val="5"/>
      </w:numPr>
    </w:pPr>
  </w:style>
  <w:style w:type="paragraph" w:styleId="1021" w:customStyle="1">
    <w:name w:val="Таблица шапка"/>
    <w:basedOn w:val="778"/>
    <w:pPr>
      <w:ind w:left="57" w:right="57"/>
      <w:keepNext/>
      <w:spacing w:before="40" w:after="40"/>
    </w:pPr>
    <w:rPr>
      <w:sz w:val="22"/>
      <w:szCs w:val="26"/>
    </w:rPr>
  </w:style>
  <w:style w:type="character" w:styleId="1022" w:customStyle="1">
    <w:name w:val="Абзац списка Знак"/>
    <w:link w:val="992"/>
    <w:uiPriority w:val="34"/>
    <w:qFormat/>
    <w:rPr>
      <w:rFonts w:eastAsia="Calibri"/>
      <w:sz w:val="24"/>
      <w:szCs w:val="24"/>
    </w:rPr>
  </w:style>
  <w:style w:type="character" w:styleId="1023" w:customStyle="1">
    <w:name w:val="комментарий"/>
    <w:rPr>
      <w:b/>
      <w:i/>
      <w:shd w:val="clear" w:color="auto" w:fill="ffff99"/>
    </w:rPr>
  </w:style>
  <w:style w:type="paragraph" w:styleId="1024" w:customStyle="1">
    <w:name w:val="Подподпункт"/>
    <w:basedOn w:val="957"/>
    <w:link w:val="1025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25" w:customStyle="1">
    <w:name w:val="Подподпункт Знак"/>
    <w:link w:val="1024"/>
    <w:rPr>
      <w:sz w:val="26"/>
      <w:szCs w:val="26"/>
    </w:rPr>
  </w:style>
  <w:style w:type="paragraph" w:styleId="1026" w:customStyle="1">
    <w:name w:val="УРОВЕНЬ_(а)"/>
    <w:basedOn w:val="992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27" w:customStyle="1">
    <w:name w:val="УРОВЕНЬ_-"/>
    <w:basedOn w:val="992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28" w:customStyle="1">
    <w:name w:val="УРОВЕНЬ_Абзац_тип2"/>
    <w:basedOn w:val="992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29" w:customStyle="1">
    <w:name w:val="УРОВЕНЬ_Абзац_тип3"/>
    <w:basedOn w:val="992"/>
    <w:link w:val="1031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30" w:customStyle="1">
    <w:name w:val="УРОВЕНЬ_Подпись"/>
    <w:basedOn w:val="992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31" w:customStyle="1">
    <w:name w:val="УРОВЕНЬ_Абзац_тип3 Знак"/>
    <w:link w:val="1029"/>
    <w:rPr>
      <w:rFonts w:eastAsia="Calibri"/>
      <w:sz w:val="26"/>
      <w:szCs w:val="28"/>
      <w:lang w:eastAsia="en-US"/>
    </w:rPr>
  </w:style>
  <w:style w:type="character" w:styleId="1032" w:customStyle="1">
    <w:name w:val="Верхний колонтитул Знак"/>
    <w:link w:val="947"/>
    <w:uiPriority w:val="99"/>
    <w:rPr>
      <w:sz w:val="24"/>
      <w:szCs w:val="24"/>
    </w:rPr>
  </w:style>
  <w:style w:type="character" w:styleId="1033" w:customStyle="1">
    <w:name w:val="Текст примечания Знак"/>
    <w:link w:val="968"/>
    <w:semiHidden/>
  </w:style>
  <w:style w:type="paragraph" w:styleId="1034" w:customStyle="1">
    <w:name w:val="Стиль Заголовок 1 + по ширине"/>
    <w:basedOn w:val="779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35">
    <w:name w:val="endnote text"/>
    <w:basedOn w:val="778"/>
    <w:link w:val="1036"/>
    <w:rPr>
      <w:sz w:val="20"/>
      <w:szCs w:val="20"/>
    </w:rPr>
  </w:style>
  <w:style w:type="character" w:styleId="1036" w:customStyle="1">
    <w:name w:val="Текст концевой сноски Знак"/>
    <w:basedOn w:val="788"/>
    <w:link w:val="1035"/>
  </w:style>
  <w:style w:type="character" w:styleId="1037">
    <w:name w:val="endnote reference"/>
    <w:basedOn w:val="788"/>
    <w:rPr>
      <w:vertAlign w:val="superscript"/>
    </w:rPr>
  </w:style>
  <w:style w:type="paragraph" w:styleId="1038" w:customStyle="1">
    <w:name w:val="Заголовок 2 КВВ"/>
    <w:basedOn w:val="778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39" w:customStyle="1">
    <w:name w:val="Пункт2 Знак"/>
    <w:link w:val="958"/>
    <w:rPr>
      <w:b/>
      <w:sz w:val="28"/>
    </w:rPr>
  </w:style>
  <w:style w:type="paragraph" w:styleId="1040" w:customStyle="1">
    <w:name w:val="Таблица текст"/>
    <w:basedOn w:val="778"/>
    <w:pPr>
      <w:ind w:left="57" w:right="57"/>
      <w:spacing w:before="40" w:after="40"/>
    </w:pPr>
    <w:rPr>
      <w:sz w:val="24"/>
      <w:szCs w:val="26"/>
    </w:rPr>
  </w:style>
  <w:style w:type="paragraph" w:styleId="1041">
    <w:name w:val="Normal (Web)"/>
    <w:basedOn w:val="778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42" w:customStyle="1">
    <w:name w:val="УРОВЕНЬ_1."/>
    <w:basedOn w:val="992"/>
    <w:link w:val="1043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43" w:customStyle="1">
    <w:name w:val="УРОВЕНЬ_1. Знак"/>
    <w:link w:val="1042"/>
    <w:rPr>
      <w:rFonts w:eastAsia="Calibri"/>
      <w:caps/>
      <w:sz w:val="28"/>
      <w:szCs w:val="28"/>
      <w:lang w:eastAsia="en-US"/>
    </w:rPr>
  </w:style>
  <w:style w:type="table" w:styleId="1044" w:customStyle="1">
    <w:name w:val="Сетка таблицы1"/>
    <w:basedOn w:val="789"/>
    <w:next w:val="949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45">
    <w:name w:val="toc 6"/>
    <w:basedOn w:val="778"/>
    <w:next w:val="778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46">
    <w:name w:val="toc 7"/>
    <w:basedOn w:val="778"/>
    <w:next w:val="778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47">
    <w:name w:val="toc 8"/>
    <w:basedOn w:val="778"/>
    <w:next w:val="778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1048" w:customStyle="1">
    <w:name w:val="Default"/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3B068-4CFB-4F5F-9A96-49018D4E8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revision>14</cp:revision>
  <dcterms:created xsi:type="dcterms:W3CDTF">2023-10-18T22:07:00Z</dcterms:created>
  <dcterms:modified xsi:type="dcterms:W3CDTF">2024-10-15T01:12:16Z</dcterms:modified>
</cp:coreProperties>
</file>