
<file path=[Content_Types].xml><?xml version="1.0" encoding="utf-8"?>
<Types xmlns="http://schemas.openxmlformats.org/package/2006/content-types">
  <Default Extension="xlsx" ContentType="application/vnd.openxmlformats-officedocument.spreadsheetml.sheet"/>
  <Default Extension="docx" ContentType="application/vnd.openxmlformats-officedocument.wordprocessingml.document"/>
  <Default Extension="wmf" ContentType="image/x-wmf"/>
  <Default Extension="png" ContentType="image/pn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51"/>
        <w:ind w:left="0" w:right="0" w:firstLine="0"/>
        <w:jc w:val="center"/>
        <w:keepNext/>
      </w:pPr>
      <w:r>
        <w:rPr>
          <w:highlight w:val="none"/>
        </w:rPr>
      </w:r>
      <w:r>
        <w:rPr>
          <w:rStyle w:val="1196"/>
          <w:b w:val="0"/>
        </w:rPr>
        <mc:AlternateContent>
          <mc:Choice Requires="wpg">
            <w:drawing>
              <wp:inline xmlns:wp="http://schemas.openxmlformats.org/drawingml/2006/wordprocessingDrawing" distT="0" distB="0" distL="0" distR="0">
                <wp:extent cx="3726703" cy="68544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70723" name="Picture 4" hidden="0"/>
                        <pic:cNvPicPr>
                          <a:picLocks noChangeAspect="1"/>
                        </pic:cNvPicPr>
                        <pic:nvPr isPhoto="0" userDrawn="0"/>
                      </pic:nvPicPr>
                      <pic:blipFill>
                        <a:blip r:embed="rId13"/>
                        <a:stretch/>
                      </pic:blipFill>
                      <pic:spPr bwMode="auto">
                        <a:xfrm rot="0" flipH="0" flipV="0">
                          <a:off x="0" y="0"/>
                          <a:ext cx="3726702" cy="685440"/>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293.44pt;height:53.97pt;mso-wrap-distance-left:0.00pt;mso-wrap-distance-top:0.00pt;mso-wrap-distance-right:0.00pt;mso-wrap-distance-bottom:0.00pt;rotation:0;" stroked="false">
                <v:path textboxrect="0,0,0,0"/>
                <v:imagedata r:id="rId13" o:title=""/>
              </v:shape>
            </w:pict>
          </mc:Fallback>
        </mc:AlternateContent>
      </w:r>
      <w:r>
        <w:rPr>
          <w:highlight w:val="none"/>
        </w:rPr>
      </w:r>
      <w:r/>
    </w:p>
    <w:p>
      <w:pPr>
        <w:pStyle w:val="1151"/>
        <w:ind w:left="4536"/>
        <w:keepNext/>
        <w:rPr>
          <w:highlight w:val="none"/>
        </w:rPr>
      </w:pPr>
      <w:r>
        <w:rPr>
          <w:highlight w:val="none"/>
        </w:rPr>
      </w:r>
      <w:r>
        <w:rPr>
          <w:highlight w:val="none"/>
        </w:rPr>
      </w:r>
      <w:r>
        <w:rPr>
          <w:highlight w:val="none"/>
        </w:rPr>
      </w:r>
    </w:p>
    <w:p>
      <w:pPr>
        <w:ind w:firstLine="3828"/>
        <w:jc w:val="right"/>
        <w:spacing w:before="0"/>
        <w:rPr>
          <w:sz w:val="24"/>
          <w:szCs w:val="24"/>
          <w:highlight w:val="none"/>
        </w:rPr>
      </w:pPr>
      <w:r>
        <w:rPr>
          <w:sz w:val="24"/>
          <w:szCs w:val="24"/>
        </w:rPr>
        <w:t xml:space="preserve">«УТВЕРЖДАЮ»</w:t>
      </w:r>
      <w:r>
        <w:rPr>
          <w:sz w:val="24"/>
          <w:szCs w:val="24"/>
          <w:highlight w:val="none"/>
        </w:rPr>
      </w:r>
      <w:r>
        <w:rPr>
          <w:sz w:val="24"/>
          <w:szCs w:val="24"/>
          <w:highlight w:val="none"/>
        </w:rPr>
      </w:r>
    </w:p>
    <w:p>
      <w:pPr>
        <w:ind w:left="5103"/>
        <w:jc w:val="right"/>
        <w:spacing w:before="0"/>
        <w:rPr>
          <w:sz w:val="24"/>
          <w:szCs w:val="24"/>
        </w:rPr>
      </w:pPr>
      <w:r>
        <w:rPr>
          <w:sz w:val="24"/>
          <w:szCs w:val="24"/>
        </w:rPr>
        <w:t xml:space="preserve">Председатель</w:t>
      </w:r>
      <w:r>
        <w:rPr>
          <w:sz w:val="24"/>
          <w:szCs w:val="24"/>
        </w:rPr>
        <w:t xml:space="preserve"> закупочной комиссии</w:t>
      </w:r>
      <w:r>
        <w:rPr>
          <w:sz w:val="24"/>
          <w:szCs w:val="24"/>
        </w:rPr>
      </w:r>
      <w:r>
        <w:rPr>
          <w:sz w:val="24"/>
          <w:szCs w:val="24"/>
        </w:rPr>
      </w:r>
    </w:p>
    <w:p>
      <w:pPr>
        <w:ind w:left="5103"/>
        <w:jc w:val="right"/>
        <w:spacing w:before="0"/>
        <w:rPr>
          <w:sz w:val="24"/>
          <w:szCs w:val="24"/>
        </w:rPr>
      </w:pPr>
      <w:r>
        <w:rPr>
          <w:sz w:val="24"/>
          <w:szCs w:val="24"/>
        </w:rPr>
        <w:t xml:space="preserve">АО «ДГК» 1-го уровня-</w:t>
      </w:r>
      <w:r>
        <w:rPr>
          <w:sz w:val="24"/>
          <w:szCs w:val="24"/>
        </w:rPr>
      </w:r>
      <w:r>
        <w:rPr>
          <w:sz w:val="24"/>
          <w:szCs w:val="24"/>
        </w:rPr>
      </w:r>
    </w:p>
    <w:p>
      <w:pPr>
        <w:ind w:left="5103"/>
        <w:jc w:val="right"/>
        <w:spacing w:before="0"/>
        <w:rPr>
          <w:sz w:val="24"/>
          <w:szCs w:val="24"/>
        </w:rPr>
      </w:pPr>
      <w:r>
        <w:rPr>
          <w:sz w:val="24"/>
          <w:szCs w:val="24"/>
        </w:rPr>
        <w:t xml:space="preserve">Заместитель Генерального директора по управлению ресурсами </w:t>
      </w:r>
      <w:r>
        <w:rPr>
          <w:sz w:val="24"/>
          <w:szCs w:val="24"/>
        </w:rPr>
        <w:t xml:space="preserve">АО «ДГК»</w:t>
      </w:r>
      <w:r>
        <w:rPr>
          <w:sz w:val="24"/>
          <w:szCs w:val="24"/>
        </w:rPr>
      </w:r>
      <w:r>
        <w:rPr>
          <w:sz w:val="24"/>
          <w:szCs w:val="24"/>
        </w:rPr>
      </w:r>
    </w:p>
    <w:p>
      <w:pPr>
        <w:jc w:val="right"/>
        <w:spacing w:before="0"/>
        <w:rPr>
          <w:sz w:val="24"/>
          <w:szCs w:val="24"/>
        </w:rPr>
      </w:pPr>
      <w:r>
        <w:rPr>
          <w:sz w:val="24"/>
          <w:szCs w:val="24"/>
        </w:rPr>
      </w:r>
      <w:r>
        <w:rPr>
          <w:sz w:val="24"/>
          <w:szCs w:val="24"/>
        </w:rPr>
      </w:r>
      <w:r>
        <w:rPr>
          <w:sz w:val="24"/>
          <w:szCs w:val="24"/>
        </w:rPr>
      </w:r>
    </w:p>
    <w:p>
      <w:pPr>
        <w:ind w:firstLine="5103"/>
        <w:jc w:val="right"/>
        <w:spacing w:before="0"/>
        <w:rPr>
          <w:sz w:val="24"/>
          <w:szCs w:val="24"/>
        </w:rPr>
      </w:pPr>
      <w:r>
        <w:rPr>
          <w:sz w:val="24"/>
          <w:szCs w:val="24"/>
        </w:rPr>
        <w:t xml:space="preserve">_______________ Д</w:t>
      </w:r>
      <w:r>
        <w:rPr>
          <w:sz w:val="24"/>
          <w:szCs w:val="24"/>
        </w:rPr>
        <w:t xml:space="preserve">.</w:t>
      </w:r>
      <w:r>
        <w:rPr>
          <w:sz w:val="24"/>
          <w:szCs w:val="24"/>
        </w:rPr>
        <w:t xml:space="preserve"> А</w:t>
      </w:r>
      <w:r>
        <w:rPr>
          <w:sz w:val="24"/>
          <w:szCs w:val="24"/>
        </w:rPr>
        <w:t xml:space="preserve">.</w:t>
      </w:r>
      <w:r>
        <w:rPr>
          <w:sz w:val="24"/>
          <w:szCs w:val="24"/>
        </w:rPr>
        <w:t xml:space="preserve"> Богонатов</w:t>
      </w:r>
      <w:r>
        <w:rPr>
          <w:sz w:val="24"/>
          <w:szCs w:val="24"/>
        </w:rPr>
      </w:r>
      <w:r>
        <w:rPr>
          <w:sz w:val="24"/>
          <w:szCs w:val="24"/>
        </w:rPr>
      </w:r>
    </w:p>
    <w:p>
      <w:pPr>
        <w:pStyle w:val="1151"/>
        <w:ind w:left="4536"/>
        <w:jc w:val="right"/>
        <w:keepNext/>
        <w:rPr>
          <w:highlight w:val="none"/>
        </w:rPr>
      </w:pPr>
      <w:r>
        <w:rPr>
          <w:sz w:val="24"/>
          <w:szCs w:val="24"/>
        </w:rPr>
        <w:t xml:space="preserve">                                                                                      </w:t>
      </w:r>
      <w:r>
        <w:rPr>
          <w:sz w:val="24"/>
          <w:szCs w:val="24"/>
        </w:rPr>
        <w:t xml:space="preserve">                  «___» __________________ 2026</w:t>
      </w:r>
      <w:r>
        <w:rPr>
          <w:sz w:val="24"/>
          <w:szCs w:val="24"/>
        </w:rPr>
        <w:t xml:space="preserve"> г</w:t>
      </w:r>
      <w:r>
        <w:rPr>
          <w:highlight w:val="none"/>
        </w:rPr>
      </w:r>
      <w:r>
        <w:rPr>
          <w:highlight w:val="none"/>
        </w:rPr>
      </w:r>
    </w:p>
    <w:p>
      <w:pPr>
        <w:pStyle w:val="1151"/>
        <w:ind w:left="4536"/>
        <w:keepNext/>
        <w:rPr>
          <w:highlight w:val="none"/>
        </w:rPr>
      </w:pPr>
      <w:r>
        <w:rPr>
          <w:highlight w:val="none"/>
        </w:rPr>
      </w:r>
      <w:r>
        <w:rPr>
          <w:highlight w:val="none"/>
        </w:rPr>
      </w:r>
      <w:r>
        <w:rPr>
          <w:highlight w:val="none"/>
        </w:rPr>
      </w:r>
    </w:p>
    <w:p>
      <w:pPr>
        <w:pStyle w:val="1151"/>
        <w:ind w:left="4536"/>
        <w:keepNext/>
        <w:rPr>
          <w:highlight w:val="none"/>
        </w:rPr>
      </w:pPr>
      <w:r>
        <w:rPr>
          <w:highlight w:val="none"/>
        </w:rPr>
      </w:r>
      <w:r>
        <w:rPr>
          <w:highlight w:val="none"/>
        </w:rPr>
      </w:r>
      <w:r>
        <w:rPr>
          <w:highlight w:val="none"/>
        </w:rPr>
      </w:r>
    </w:p>
    <w:p>
      <w:pPr>
        <w:pStyle w:val="1151"/>
        <w:ind w:left="4536"/>
        <w:keepNext/>
        <w:rPr>
          <w:highlight w:val="none"/>
        </w:rPr>
      </w:pPr>
      <w:r>
        <w:rPr>
          <w:highlight w:val="none"/>
        </w:rPr>
      </w:r>
      <w:r>
        <w:rPr>
          <w:highlight w:val="none"/>
        </w:rPr>
      </w:r>
      <w:r>
        <w:rPr>
          <w:highlight w:val="none"/>
        </w:rPr>
      </w:r>
    </w:p>
    <w:p>
      <w:pPr>
        <w:pStyle w:val="1151"/>
      </w:pPr>
      <w:r/>
      <w:r/>
    </w:p>
    <w:p>
      <w:pPr>
        <w:pStyle w:val="1151"/>
      </w:pPr>
      <w:r/>
      <w:r/>
    </w:p>
    <w:p>
      <w:pPr>
        <w:pStyle w:val="1151"/>
      </w:pPr>
      <w:r/>
      <w:r/>
    </w:p>
    <w:p>
      <w:pPr>
        <w:pStyle w:val="1151"/>
      </w:pPr>
      <w:r/>
      <w:r/>
    </w:p>
    <w:p>
      <w:pPr>
        <w:pStyle w:val="1151"/>
      </w:pPr>
      <w:r/>
      <w:r/>
    </w:p>
    <w:p>
      <w:pPr>
        <w:pStyle w:val="1151"/>
        <w:jc w:val="center"/>
        <w:keepNext/>
        <w:rPr>
          <w:b/>
          <w:bCs/>
          <w:caps/>
        </w:rPr>
        <w:outlineLvl w:val="2"/>
      </w:pPr>
      <w:r>
        <w:rPr>
          <w:b/>
          <w:bCs/>
          <w:caps/>
        </w:rPr>
        <w:t xml:space="preserve">Документация о закупке</w:t>
      </w:r>
      <w:r>
        <w:rPr>
          <w:b/>
          <w:bCs/>
          <w:caps/>
        </w:rPr>
      </w:r>
      <w:r>
        <w:rPr>
          <w:b/>
          <w:bCs/>
          <w:caps/>
        </w:rPr>
      </w:r>
    </w:p>
    <w:p>
      <w:pPr>
        <w:pStyle w:val="1151"/>
        <w:jc w:val="center"/>
        <w:keepNext/>
        <w:spacing w:before="240"/>
        <w:rPr>
          <w:highlight w:val="none"/>
        </w:rPr>
      </w:pPr>
      <w:r>
        <w:t xml:space="preserve">Запрос котировок в электронной форме,</w:t>
      </w:r>
      <w:r>
        <w:br/>
      </w:r>
      <w:r>
        <w:t xml:space="preserve">на право заключения договора на</w:t>
      </w:r>
      <w:r>
        <w:t xml:space="preserve"> </w:t>
      </w:r>
      <w:r>
        <w:t xml:space="preserve">ОКПД2 26.20.15.120 поставку периферийного и телекоммуникационного оборудования в рамках реализации производственной программы для АО «ДГК» в Амурской области, Хабаровском и Приморском крае</w:t>
      </w:r>
      <w:r>
        <w:rPr>
          <w:highlight w:val="none"/>
        </w:rPr>
      </w:r>
      <w:r>
        <w:rPr>
          <w:highlight w:val="none"/>
        </w:rPr>
      </w:r>
    </w:p>
    <w:p>
      <w:pPr>
        <w:pStyle w:val="1151"/>
        <w:jc w:val="center"/>
        <w:keepNext/>
        <w:spacing w:before="240"/>
        <w:rPr>
          <w:rStyle w:val="1156"/>
        </w:rPr>
      </w:pPr>
      <w:r>
        <w:rPr>
          <w:highlight w:val="none"/>
        </w:rPr>
        <w:t xml:space="preserve">Лот №</w:t>
      </w:r>
      <w:r>
        <w:rPr>
          <w:highlight w:val="none"/>
        </w:rPr>
        <w:t xml:space="preserve">32007048-ЭКСП ДИТ-2026-ДГК</w:t>
      </w:r>
      <w:r>
        <w:rPr>
          <w:rStyle w:val="1156"/>
        </w:rPr>
      </w:r>
      <w:r>
        <w:rPr>
          <w:rStyle w:val="1156"/>
        </w:rPr>
      </w:r>
    </w:p>
    <w:p>
      <w:pPr>
        <w:pStyle w:val="1151"/>
        <w:jc w:val="center"/>
        <w:keepNext/>
        <w:spacing w:before="240"/>
      </w:pPr>
      <w:r/>
      <w:r/>
    </w:p>
    <w:p>
      <w:pPr>
        <w:pStyle w:val="1151"/>
        <w:keepNext/>
      </w:pPr>
      <w:r/>
      <w:r/>
    </w:p>
    <w:p>
      <w:pPr>
        <w:pStyle w:val="1151"/>
        <w:sectPr>
          <w:footerReference w:type="default" r:id="rId10"/>
          <w:footnotePr/>
          <w:endnotePr/>
          <w:type w:val="nextPage"/>
          <w:pgSz w:w="11906" w:h="16838" w:orient="portrait"/>
          <w:pgMar w:top="851" w:right="850" w:bottom="851" w:left="1134" w:header="567" w:footer="567" w:gutter="0"/>
          <w:cols w:num="1" w:sep="0" w:space="708" w:equalWidth="1"/>
          <w:docGrid w:linePitch="360"/>
        </w:sectPr>
      </w:pPr>
      <w:r/>
      <w:r/>
    </w:p>
    <w:p>
      <w:pPr>
        <w:pStyle w:val="1150"/>
        <w:rPr>
          <w:highlight w:val="none"/>
        </w:rPr>
        <w:outlineLvl w:val="2"/>
      </w:pPr>
      <w:r>
        <w:t xml:space="preserve">Содержание</w:t>
      </w:r>
      <w:r/>
    </w:p>
    <w:p>
      <w:pPr>
        <w:pStyle w:val="1164"/>
        <w:rPr>
          <w:rFonts w:asciiTheme="minorHAnsi" w:hAnsiTheme="minorHAnsi" w:eastAsiaTheme="minorEastAsia"/>
          <w:b w:val="0"/>
          <w:caps w:val="0"/>
          <w:sz w:val="24"/>
          <w:szCs w:val="24"/>
          <w:lang w:eastAsia="ru-RU"/>
          <w14:ligatures w14:val="standardContextual"/>
        </w:rPr>
      </w:pPr>
      <w:r>
        <w:fldChar w:fldCharType="begin"/>
      </w:r>
      <w:r>
        <w:instrText xml:space="preserve"> TOC \o "1-2" \h \z \u </w:instrText>
      </w:r>
      <w:r>
        <w:fldChar w:fldCharType="separate"/>
      </w:r>
      <w:hyperlink w:tooltip="#_Toc228976207" w:anchor="_Toc228976207" w:history="1">
        <w:r>
          <w:rPr>
            <w:rStyle w:val="1161"/>
          </w:rPr>
          <w:t xml:space="preserve">Сокращения</w:t>
        </w:r>
        <w:r>
          <w:tab/>
        </w:r>
        <w:r>
          <w:fldChar w:fldCharType="begin"/>
        </w:r>
        <w:r>
          <w:instrText xml:space="preserve"> PAGEREF _Toc228976207 \h </w:instrText>
        </w:r>
        <w:r>
          <w:fldChar w:fldCharType="separate"/>
        </w:r>
        <w:r>
          <w:t xml:space="preserve">6</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08" w:anchor="_Toc228976208" w:history="1">
        <w:r>
          <w:rPr>
            <w:rStyle w:val="1161"/>
          </w:rPr>
          <w:t xml:space="preserve">Термины и определения</w:t>
        </w:r>
        <w:r>
          <w:tab/>
        </w:r>
        <w:r>
          <w:fldChar w:fldCharType="begin"/>
        </w:r>
        <w:r>
          <w:instrText xml:space="preserve"> PAGEREF _Toc228976208 \h </w:instrText>
        </w:r>
        <w:r>
          <w:fldChar w:fldCharType="separate"/>
        </w:r>
        <w:r>
          <w:t xml:space="preserve">8</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09" w:anchor="_Toc228976209" w:history="1">
        <w:r>
          <w:rPr>
            <w:rStyle w:val="1161"/>
          </w:rPr>
          <w:t xml:space="preserve">1.</w:t>
        </w:r>
        <w:r>
          <w:rPr>
            <w:rFonts w:asciiTheme="minorHAnsi" w:hAnsiTheme="minorHAnsi" w:eastAsiaTheme="minorEastAsia"/>
            <w:b w:val="0"/>
            <w:caps w:val="0"/>
            <w:sz w:val="24"/>
            <w:szCs w:val="24"/>
            <w:lang w:eastAsia="ru-RU"/>
            <w14:ligatures w14:val="standardContextual"/>
          </w:rPr>
          <w:tab/>
        </w:r>
        <w:r>
          <w:rPr>
            <w:rStyle w:val="1161"/>
          </w:rPr>
          <w:t xml:space="preserve">Основные сведения о закупке</w:t>
        </w:r>
        <w:r>
          <w:tab/>
        </w:r>
        <w:r>
          <w:fldChar w:fldCharType="begin"/>
        </w:r>
        <w:r>
          <w:instrText xml:space="preserve"> PAGEREF _Toc228976209 \h </w:instrText>
        </w:r>
        <w:r>
          <w:fldChar w:fldCharType="separate"/>
        </w:r>
        <w:r>
          <w:t xml:space="preserve">12</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0" w:anchor="_Toc228976210" w:history="1">
        <w:r>
          <w:rPr>
            <w:rStyle w:val="1161"/>
          </w:rPr>
          <w:t xml:space="preserve">1.1</w:t>
        </w:r>
        <w:r>
          <w:rPr>
            <w:rFonts w:asciiTheme="minorHAnsi" w:hAnsiTheme="minorHAnsi" w:eastAsiaTheme="minorEastAsia"/>
            <w:sz w:val="24"/>
            <w:szCs w:val="24"/>
            <w:lang w:eastAsia="ru-RU"/>
            <w14:ligatures w14:val="standardContextual"/>
          </w:rPr>
          <w:tab/>
        </w:r>
        <w:r>
          <w:rPr>
            <w:rStyle w:val="1161"/>
          </w:rPr>
          <w:t xml:space="preserve">Статус настоящего раздела</w:t>
        </w:r>
        <w:r>
          <w:tab/>
        </w:r>
        <w:r>
          <w:fldChar w:fldCharType="begin"/>
        </w:r>
        <w:r>
          <w:instrText xml:space="preserve"> PAGEREF _Toc228976210 \h </w:instrText>
        </w:r>
        <w:r>
          <w:fldChar w:fldCharType="separate"/>
        </w:r>
        <w:r>
          <w:t xml:space="preserve">12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1" w:anchor="_Toc228976211" w:history="1">
        <w:r>
          <w:rPr>
            <w:rStyle w:val="1161"/>
          </w:rPr>
          <w:t xml:space="preserve">1.2</w:t>
        </w:r>
        <w:r>
          <w:rPr>
            <w:rFonts w:asciiTheme="minorHAnsi" w:hAnsiTheme="minorHAnsi" w:eastAsiaTheme="minorEastAsia"/>
            <w:sz w:val="24"/>
            <w:szCs w:val="24"/>
            <w:lang w:eastAsia="ru-RU"/>
            <w14:ligatures w14:val="standardContextual"/>
          </w:rPr>
          <w:tab/>
        </w:r>
        <w:r>
          <w:rPr>
            <w:rStyle w:val="1161"/>
          </w:rPr>
          <w:t xml:space="preserve">Информация о проводимой закупке</w:t>
        </w:r>
        <w:r>
          <w:tab/>
        </w:r>
        <w:r>
          <w:fldChar w:fldCharType="begin"/>
        </w:r>
        <w:r>
          <w:instrText xml:space="preserve"> PAGEREF _Toc228976211 \h </w:instrText>
        </w:r>
        <w:r>
          <w:fldChar w:fldCharType="separate"/>
        </w:r>
        <w:r>
          <w:t xml:space="preserve">12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12" w:anchor="_Toc228976212" w:history="1">
        <w:r>
          <w:rPr>
            <w:rStyle w:val="1161"/>
          </w:rPr>
          <w:t xml:space="preserve">2.</w:t>
        </w:r>
        <w:r>
          <w:rPr>
            <w:rFonts w:asciiTheme="minorHAnsi" w:hAnsiTheme="minorHAnsi" w:eastAsiaTheme="minorEastAsia"/>
            <w:b w:val="0"/>
            <w:caps w:val="0"/>
            <w:sz w:val="24"/>
            <w:szCs w:val="24"/>
            <w:lang w:eastAsia="ru-RU"/>
            <w14:ligatures w14:val="standardContextual"/>
          </w:rPr>
          <w:tab/>
        </w:r>
        <w:r>
          <w:rPr>
            <w:rStyle w:val="1161"/>
          </w:rPr>
          <w:t xml:space="preserve">Общие положения</w:t>
        </w:r>
        <w:r>
          <w:tab/>
        </w:r>
        <w:r>
          <w:fldChar w:fldCharType="begin"/>
        </w:r>
        <w:r>
          <w:instrText xml:space="preserve"> PAGEREF _Toc228976212 \h </w:instrText>
        </w:r>
        <w:r>
          <w:fldChar w:fldCharType="separate"/>
        </w:r>
        <w:r>
          <w:t xml:space="preserve">24</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3" w:anchor="_Toc228976213" w:history="1">
        <w:r>
          <w:rPr>
            <w:rStyle w:val="1161"/>
          </w:rPr>
          <w:t xml:space="preserve">2.1</w:t>
        </w:r>
        <w:r>
          <w:rPr>
            <w:rFonts w:asciiTheme="minorHAnsi" w:hAnsiTheme="minorHAnsi" w:eastAsiaTheme="minorEastAsia"/>
            <w:sz w:val="24"/>
            <w:szCs w:val="24"/>
            <w:lang w:eastAsia="ru-RU"/>
            <w14:ligatures w14:val="standardContextual"/>
          </w:rPr>
          <w:tab/>
        </w:r>
        <w:r>
          <w:rPr>
            <w:rStyle w:val="1161"/>
          </w:rPr>
          <w:t xml:space="preserve">Общие сведения о закупке</w:t>
        </w:r>
        <w:r>
          <w:tab/>
        </w:r>
        <w:r>
          <w:fldChar w:fldCharType="begin"/>
        </w:r>
        <w:r>
          <w:instrText xml:space="preserve"> PAGEREF _Toc228976213 \h </w:instrText>
        </w:r>
        <w:r>
          <w:fldChar w:fldCharType="separate"/>
        </w:r>
        <w:r>
          <w:t xml:space="preserve">24</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4" w:anchor="_Toc228976214" w:history="1">
        <w:r>
          <w:rPr>
            <w:rStyle w:val="1161"/>
          </w:rPr>
          <w:t xml:space="preserve">2.2</w:t>
        </w:r>
        <w:r>
          <w:rPr>
            <w:rFonts w:asciiTheme="minorHAnsi" w:hAnsiTheme="minorHAnsi" w:eastAsiaTheme="minorEastAsia"/>
            <w:sz w:val="24"/>
            <w:szCs w:val="24"/>
            <w:lang w:eastAsia="ru-RU"/>
            <w14:ligatures w14:val="standardContextual"/>
          </w:rPr>
          <w:tab/>
        </w:r>
        <w:r>
          <w:rPr>
            <w:rStyle w:val="1161"/>
          </w:rPr>
          <w:t xml:space="preserve">Правовой статус документов</w:t>
        </w:r>
        <w:r>
          <w:tab/>
        </w:r>
        <w:r>
          <w:fldChar w:fldCharType="begin"/>
        </w:r>
        <w:r>
          <w:instrText xml:space="preserve"> PAGEREF _Toc228976214 \h </w:instrText>
        </w:r>
        <w:r>
          <w:fldChar w:fldCharType="separate"/>
        </w:r>
        <w:r>
          <w:t xml:space="preserve">24</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5" w:anchor="_Toc228976215" w:history="1">
        <w:r>
          <w:rPr>
            <w:rStyle w:val="1161"/>
          </w:rPr>
          <w:t xml:space="preserve">2.3</w:t>
        </w:r>
        <w:r>
          <w:rPr>
            <w:rFonts w:asciiTheme="minorHAnsi" w:hAnsiTheme="minorHAnsi" w:eastAsiaTheme="minorEastAsia"/>
            <w:sz w:val="24"/>
            <w:szCs w:val="24"/>
            <w:lang w:eastAsia="ru-RU"/>
            <w14:ligatures w14:val="standardContextual"/>
          </w:rPr>
          <w:tab/>
        </w:r>
        <w:r>
          <w:rPr>
            <w:rStyle w:val="1161"/>
          </w:rPr>
          <w:t xml:space="preserve">Обжалование</w:t>
        </w:r>
        <w:r>
          <w:tab/>
        </w:r>
        <w:r>
          <w:fldChar w:fldCharType="begin"/>
        </w:r>
        <w:r>
          <w:instrText xml:space="preserve"> PAGEREF _Toc228976215 \h </w:instrText>
        </w:r>
        <w:r>
          <w:fldChar w:fldCharType="separate"/>
        </w:r>
        <w:r>
          <w:t xml:space="preserve">25</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6" w:anchor="_Toc228976216" w:history="1">
        <w:r>
          <w:rPr>
            <w:rStyle w:val="1161"/>
          </w:rPr>
          <w:t xml:space="preserve">2.4</w:t>
        </w:r>
        <w:r>
          <w:rPr>
            <w:rFonts w:asciiTheme="minorHAnsi" w:hAnsiTheme="minorHAnsi" w:eastAsiaTheme="minorEastAsia"/>
            <w:sz w:val="24"/>
            <w:szCs w:val="24"/>
            <w:lang w:eastAsia="ru-RU"/>
            <w14:ligatures w14:val="standardContextual"/>
          </w:rPr>
          <w:tab/>
        </w:r>
        <w:r>
          <w:rPr>
            <w:rStyle w:val="1161"/>
          </w:rPr>
          <w:t xml:space="preserve">Особые положения при проведении закупки с использованием ЭП</w:t>
        </w:r>
        <w:r>
          <w:tab/>
        </w:r>
        <w:r>
          <w:fldChar w:fldCharType="begin"/>
        </w:r>
        <w:r>
          <w:instrText xml:space="preserve"> PAGEREF _Toc228976216 \h </w:instrText>
        </w:r>
        <w:r>
          <w:fldChar w:fldCharType="separate"/>
        </w:r>
        <w:r>
          <w:t xml:space="preserve">26</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7" w:anchor="_Toc228976217" w:history="1">
        <w:r>
          <w:rPr>
            <w:rStyle w:val="1161"/>
          </w:rPr>
          <w:t xml:space="preserve">2.5</w:t>
        </w:r>
        <w:r>
          <w:rPr>
            <w:rFonts w:asciiTheme="minorHAnsi" w:hAnsiTheme="minorHAnsi" w:eastAsiaTheme="minorEastAsia"/>
            <w:sz w:val="24"/>
            <w:szCs w:val="24"/>
            <w:lang w:eastAsia="ru-RU"/>
            <w14:ligatures w14:val="standardContextual"/>
          </w:rPr>
          <w:tab/>
        </w:r>
        <w:r>
          <w:rPr>
            <w:rStyle w:val="1161"/>
          </w:rPr>
          <w:t xml:space="preserve">Прочие положения</w:t>
        </w:r>
        <w:r>
          <w:tab/>
        </w:r>
        <w:r>
          <w:fldChar w:fldCharType="begin"/>
        </w:r>
        <w:r>
          <w:instrText xml:space="preserve"> PAGEREF _Toc228976217 \h </w:instrText>
        </w:r>
        <w:r>
          <w:fldChar w:fldCharType="separate"/>
        </w:r>
        <w:r>
          <w:t xml:space="preserve">26</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18" w:anchor="_Toc228976218" w:history="1">
        <w:r>
          <w:rPr>
            <w:rStyle w:val="1161"/>
          </w:rPr>
          <w:t xml:space="preserve">3.</w:t>
        </w:r>
        <w:r>
          <w:rPr>
            <w:rFonts w:asciiTheme="minorHAnsi" w:hAnsiTheme="minorHAnsi" w:eastAsiaTheme="minorEastAsia"/>
            <w:b w:val="0"/>
            <w:caps w:val="0"/>
            <w:sz w:val="24"/>
            <w:szCs w:val="24"/>
            <w:lang w:eastAsia="ru-RU"/>
            <w14:ligatures w14:val="standardContextual"/>
          </w:rPr>
          <w:tab/>
        </w:r>
        <w:r>
          <w:rPr>
            <w:rStyle w:val="1161"/>
          </w:rPr>
          <w:t xml:space="preserve">Требования к Участникам</w:t>
        </w:r>
        <w:r>
          <w:tab/>
        </w:r>
        <w:r>
          <w:fldChar w:fldCharType="begin"/>
        </w:r>
        <w:r>
          <w:instrText xml:space="preserve"> PAGEREF _Toc228976218 \h </w:instrText>
        </w:r>
        <w:r>
          <w:fldChar w:fldCharType="separate"/>
        </w:r>
        <w:r>
          <w:t xml:space="preserve">28</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19" w:anchor="_Toc228976219" w:history="1">
        <w:r>
          <w:rPr>
            <w:rStyle w:val="1161"/>
          </w:rPr>
          <w:t xml:space="preserve">3.1</w:t>
        </w:r>
        <w:r>
          <w:rPr>
            <w:rFonts w:asciiTheme="minorHAnsi" w:hAnsiTheme="minorHAnsi" w:eastAsiaTheme="minorEastAsia"/>
            <w:sz w:val="24"/>
            <w:szCs w:val="24"/>
            <w:lang w:eastAsia="ru-RU"/>
            <w14:ligatures w14:val="standardContextual"/>
          </w:rPr>
          <w:tab/>
        </w:r>
        <w:r>
          <w:rPr>
            <w:rStyle w:val="1161"/>
          </w:rPr>
          <w:t xml:space="preserve">Общие требования к Участникам</w:t>
        </w:r>
        <w:r>
          <w:tab/>
        </w:r>
        <w:r>
          <w:fldChar w:fldCharType="begin"/>
        </w:r>
        <w:r>
          <w:instrText xml:space="preserve"> PAGEREF _Toc228976219 \h </w:instrText>
        </w:r>
        <w:r>
          <w:fldChar w:fldCharType="separate"/>
        </w:r>
        <w:r>
          <w:t xml:space="preserve">28</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0" w:anchor="_Toc228976220" w:history="1">
        <w:r>
          <w:rPr>
            <w:rStyle w:val="1161"/>
          </w:rPr>
          <w:t xml:space="preserve">3.2</w:t>
        </w:r>
        <w:r>
          <w:rPr>
            <w:rFonts w:asciiTheme="minorHAnsi" w:hAnsiTheme="minorHAnsi" w:eastAsiaTheme="minorEastAsia"/>
            <w:sz w:val="24"/>
            <w:szCs w:val="24"/>
            <w:lang w:eastAsia="ru-RU"/>
            <w14:ligatures w14:val="standardContextual"/>
          </w:rPr>
          <w:tab/>
        </w:r>
        <w:r>
          <w:rPr>
            <w:rStyle w:val="1161"/>
          </w:rPr>
          <w:t xml:space="preserve">Коллективные участники</w:t>
        </w:r>
        <w:r>
          <w:tab/>
        </w:r>
        <w:r>
          <w:fldChar w:fldCharType="begin"/>
        </w:r>
        <w:r>
          <w:instrText xml:space="preserve"> PAGEREF _Toc228976220 \h </w:instrText>
        </w:r>
        <w:r>
          <w:fldChar w:fldCharType="separate"/>
        </w:r>
        <w:r>
          <w:t xml:space="preserve">28</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1" w:anchor="_Toc228976221" w:history="1">
        <w:r>
          <w:rPr>
            <w:rStyle w:val="1161"/>
          </w:rPr>
          <w:t xml:space="preserve">3.3</w:t>
        </w:r>
        <w:r>
          <w:rPr>
            <w:rFonts w:asciiTheme="minorHAnsi" w:hAnsiTheme="minorHAnsi" w:eastAsiaTheme="minorEastAsia"/>
            <w:sz w:val="24"/>
            <w:szCs w:val="24"/>
            <w:lang w:eastAsia="ru-RU"/>
            <w14:ligatures w14:val="standardContextual"/>
          </w:rPr>
          <w:tab/>
        </w:r>
        <w:r>
          <w:rPr>
            <w:rStyle w:val="1161"/>
          </w:rPr>
          <w:t xml:space="preserve">Генеральные подрядчики</w:t>
        </w:r>
        <w:r>
          <w:tab/>
        </w:r>
        <w:r>
          <w:fldChar w:fldCharType="begin"/>
        </w:r>
        <w:r>
          <w:instrText xml:space="preserve"> PAGEREF _Toc228976221 \h </w:instrText>
        </w:r>
        <w:r>
          <w:fldChar w:fldCharType="separate"/>
        </w:r>
        <w:r>
          <w:t xml:space="preserve">30</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2" w:anchor="_Toc228976222" w:history="1">
        <w:r>
          <w:rPr>
            <w:rStyle w:val="1161"/>
          </w:rPr>
          <w:t xml:space="preserve">3.4</w:t>
        </w:r>
        <w:r>
          <w:rPr>
            <w:rFonts w:asciiTheme="minorHAnsi" w:hAnsiTheme="minorHAnsi" w:eastAsiaTheme="minorEastAsia"/>
            <w:sz w:val="24"/>
            <w:szCs w:val="24"/>
            <w:lang w:eastAsia="ru-RU"/>
            <w14:ligatures w14:val="standardContextual"/>
          </w:rPr>
          <w:tab/>
        </w:r>
        <w:r>
          <w:rPr>
            <w:rStyle w:val="1161"/>
          </w:rPr>
          <w:t xml:space="preserve">Привлечение субподрядчиков (соисполнителей) из числа субъектов МСП</w:t>
        </w:r>
        <w:r>
          <w:tab/>
        </w:r>
        <w:r>
          <w:fldChar w:fldCharType="begin"/>
        </w:r>
        <w:r>
          <w:instrText xml:space="preserve"> PAGEREF _Toc228976222 \h </w:instrText>
        </w:r>
        <w:r>
          <w:fldChar w:fldCharType="separate"/>
        </w:r>
        <w:r>
          <w:t xml:space="preserve">31</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23" w:anchor="_Toc228976223" w:history="1">
        <w:r>
          <w:rPr>
            <w:rStyle w:val="1161"/>
          </w:rPr>
          <w:t xml:space="preserve">4.</w:t>
        </w:r>
        <w:r>
          <w:rPr>
            <w:rFonts w:asciiTheme="minorHAnsi" w:hAnsiTheme="minorHAnsi" w:eastAsiaTheme="minorEastAsia"/>
            <w:b w:val="0"/>
            <w:caps w:val="0"/>
            <w:sz w:val="24"/>
            <w:szCs w:val="24"/>
            <w:lang w:eastAsia="ru-RU"/>
            <w14:ligatures w14:val="standardContextual"/>
          </w:rPr>
          <w:tab/>
        </w:r>
        <w:r>
          <w:rPr>
            <w:rStyle w:val="1161"/>
          </w:rPr>
          <w:t xml:space="preserve">Порядок проведения закупки</w:t>
        </w:r>
        <w:r>
          <w:tab/>
        </w:r>
        <w:r>
          <w:fldChar w:fldCharType="begin"/>
        </w:r>
        <w:r>
          <w:instrText xml:space="preserve"> PAGEREF _Toc228976223 \h </w:instrText>
        </w:r>
        <w:r>
          <w:fldChar w:fldCharType="separate"/>
        </w:r>
        <w:r>
          <w:t xml:space="preserve">33</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4" w:anchor="_Toc228976224" w:history="1">
        <w:r>
          <w:rPr>
            <w:rStyle w:val="1161"/>
          </w:rPr>
          <w:t xml:space="preserve">4.1</w:t>
        </w:r>
        <w:r>
          <w:rPr>
            <w:rFonts w:asciiTheme="minorHAnsi" w:hAnsiTheme="minorHAnsi" w:eastAsiaTheme="minorEastAsia"/>
            <w:sz w:val="24"/>
            <w:szCs w:val="24"/>
            <w:lang w:eastAsia="ru-RU"/>
            <w14:ligatures w14:val="standardContextual"/>
          </w:rPr>
          <w:tab/>
        </w:r>
        <w:r>
          <w:rPr>
            <w:rStyle w:val="1161"/>
          </w:rPr>
          <w:t xml:space="preserve">Общий порядок проведения закупки</w:t>
        </w:r>
        <w:r>
          <w:tab/>
        </w:r>
        <w:r>
          <w:fldChar w:fldCharType="begin"/>
        </w:r>
        <w:r>
          <w:instrText xml:space="preserve"> PAGEREF _Toc228976224 \h </w:instrText>
        </w:r>
        <w:r>
          <w:fldChar w:fldCharType="separate"/>
        </w:r>
        <w:r>
          <w:t xml:space="preserve">33</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5" w:anchor="_Toc228976225" w:history="1">
        <w:r>
          <w:rPr>
            <w:rStyle w:val="1161"/>
          </w:rPr>
          <w:t xml:space="preserve">4.2</w:t>
        </w:r>
        <w:r>
          <w:rPr>
            <w:rFonts w:asciiTheme="minorHAnsi" w:hAnsiTheme="minorHAnsi" w:eastAsiaTheme="minorEastAsia"/>
            <w:sz w:val="24"/>
            <w:szCs w:val="24"/>
            <w:lang w:eastAsia="ru-RU"/>
            <w14:ligatures w14:val="standardContextual"/>
          </w:rPr>
          <w:tab/>
        </w:r>
        <w:r>
          <w:rPr>
            <w:rStyle w:val="1161"/>
          </w:rPr>
          <w:t xml:space="preserve">Официальное размещение Извещения и Документации о закупке</w:t>
        </w:r>
        <w:r>
          <w:tab/>
        </w:r>
        <w:r>
          <w:fldChar w:fldCharType="begin"/>
        </w:r>
        <w:r>
          <w:instrText xml:space="preserve"> PAGEREF _Toc228976225 \h </w:instrText>
        </w:r>
        <w:r>
          <w:fldChar w:fldCharType="separate"/>
        </w:r>
        <w:r>
          <w:t xml:space="preserve">35</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6" w:anchor="_Toc228976226" w:history="1">
        <w:r>
          <w:rPr>
            <w:rStyle w:val="1161"/>
          </w:rPr>
          <w:t xml:space="preserve">4.3</w:t>
        </w:r>
        <w:r>
          <w:rPr>
            <w:rFonts w:asciiTheme="minorHAnsi" w:hAnsiTheme="minorHAnsi" w:eastAsiaTheme="minorEastAsia"/>
            <w:sz w:val="24"/>
            <w:szCs w:val="24"/>
            <w:lang w:eastAsia="ru-RU"/>
            <w14:ligatures w14:val="standardContextual"/>
          </w:rPr>
          <w:tab/>
        </w:r>
        <w:r>
          <w:rPr>
            <w:rStyle w:val="1161"/>
          </w:rPr>
          <w:t xml:space="preserve">Подготовка заявки</w:t>
        </w:r>
        <w:r>
          <w:tab/>
        </w:r>
        <w:r>
          <w:fldChar w:fldCharType="begin"/>
        </w:r>
        <w:r>
          <w:instrText xml:space="preserve"> PAGEREF _Toc228976226 \h </w:instrText>
        </w:r>
        <w:r>
          <w:fldChar w:fldCharType="separate"/>
        </w:r>
        <w:r>
          <w:t xml:space="preserve">35</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7" w:anchor="_Toc228976227" w:history="1">
        <w:r>
          <w:rPr>
            <w:rStyle w:val="1161"/>
          </w:rPr>
          <w:t xml:space="preserve">4.4</w:t>
        </w:r>
        <w:r>
          <w:rPr>
            <w:rFonts w:asciiTheme="minorHAnsi" w:hAnsiTheme="minorHAnsi" w:eastAsiaTheme="minorEastAsia"/>
            <w:sz w:val="24"/>
            <w:szCs w:val="24"/>
            <w:lang w:eastAsia="ru-RU"/>
            <w14:ligatures w14:val="standardContextual"/>
          </w:rPr>
          <w:tab/>
        </w:r>
        <w:r>
          <w:rPr>
            <w:rStyle w:val="1161"/>
          </w:rPr>
          <w:t xml:space="preserve">Разъяснение Документации о закупке</w:t>
        </w:r>
        <w:r>
          <w:tab/>
        </w:r>
        <w:r>
          <w:fldChar w:fldCharType="begin"/>
        </w:r>
        <w:r>
          <w:instrText xml:space="preserve"> PAGEREF _Toc228976227 \h </w:instrText>
        </w:r>
        <w:r>
          <w:fldChar w:fldCharType="separate"/>
        </w:r>
        <w:r>
          <w:t xml:space="preserve">38</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8" w:anchor="_Toc228976228" w:history="1">
        <w:r>
          <w:rPr>
            <w:rStyle w:val="1161"/>
          </w:rPr>
          <w:t xml:space="preserve">4.5</w:t>
        </w:r>
        <w:r>
          <w:rPr>
            <w:rFonts w:asciiTheme="minorHAnsi" w:hAnsiTheme="minorHAnsi" w:eastAsiaTheme="minorEastAsia"/>
            <w:sz w:val="24"/>
            <w:szCs w:val="24"/>
            <w:lang w:eastAsia="ru-RU"/>
            <w14:ligatures w14:val="standardContextual"/>
          </w:rPr>
          <w:tab/>
        </w:r>
        <w:r>
          <w:rPr>
            <w:rStyle w:val="1161"/>
          </w:rPr>
          <w:t xml:space="preserve">Изменения Извещения и (или) Документации о закупке</w:t>
        </w:r>
        <w:r>
          <w:tab/>
        </w:r>
        <w:r>
          <w:fldChar w:fldCharType="begin"/>
        </w:r>
        <w:r>
          <w:instrText xml:space="preserve"> PAGEREF _Toc228976228 \h </w:instrText>
        </w:r>
        <w:r>
          <w:fldChar w:fldCharType="separate"/>
        </w:r>
        <w:r>
          <w:t xml:space="preserve">39</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29" w:anchor="_Toc228976229" w:history="1">
        <w:r>
          <w:rPr>
            <w:rStyle w:val="1161"/>
          </w:rPr>
          <w:t xml:space="preserve">4.6</w:t>
        </w:r>
        <w:r>
          <w:rPr>
            <w:rFonts w:asciiTheme="minorHAnsi" w:hAnsiTheme="minorHAnsi" w:eastAsiaTheme="minorEastAsia"/>
            <w:sz w:val="24"/>
            <w:szCs w:val="24"/>
            <w:lang w:eastAsia="ru-RU"/>
            <w14:ligatures w14:val="standardContextual"/>
          </w:rPr>
          <w:tab/>
        </w:r>
        <w:r>
          <w:rPr>
            <w:rStyle w:val="1161"/>
          </w:rPr>
          <w:t xml:space="preserve">Подача заявок и их прием</w:t>
        </w:r>
        <w:r>
          <w:tab/>
        </w:r>
        <w:r>
          <w:fldChar w:fldCharType="begin"/>
        </w:r>
        <w:r>
          <w:instrText xml:space="preserve"> PAGEREF _Toc228976229 \h </w:instrText>
        </w:r>
        <w:r>
          <w:fldChar w:fldCharType="separate"/>
        </w:r>
        <w:r>
          <w:t xml:space="preserve">39</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0" w:anchor="_Toc228976230" w:history="1">
        <w:r>
          <w:rPr>
            <w:rStyle w:val="1161"/>
          </w:rPr>
          <w:t xml:space="preserve">4.7</w:t>
        </w:r>
        <w:r>
          <w:rPr>
            <w:rFonts w:asciiTheme="minorHAnsi" w:hAnsiTheme="minorHAnsi" w:eastAsiaTheme="minorEastAsia"/>
            <w:sz w:val="24"/>
            <w:szCs w:val="24"/>
            <w:lang w:eastAsia="ru-RU"/>
            <w14:ligatures w14:val="standardContextual"/>
          </w:rPr>
          <w:tab/>
        </w:r>
        <w:r>
          <w:rPr>
            <w:rStyle w:val="1161"/>
          </w:rPr>
          <w:t xml:space="preserve">Изменение и отзыв заявок</w:t>
        </w:r>
        <w:r>
          <w:tab/>
        </w:r>
        <w:r>
          <w:fldChar w:fldCharType="begin"/>
        </w:r>
        <w:r>
          <w:instrText xml:space="preserve"> PAGEREF _Toc228976230 \h </w:instrText>
        </w:r>
        <w:r>
          <w:fldChar w:fldCharType="separate"/>
        </w:r>
        <w:r>
          <w:t xml:space="preserve">40</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1" w:anchor="_Toc228976231" w:history="1">
        <w:r>
          <w:rPr>
            <w:rStyle w:val="1161"/>
          </w:rPr>
          <w:t xml:space="preserve">4.8</w:t>
        </w:r>
        <w:r>
          <w:rPr>
            <w:rFonts w:asciiTheme="minorHAnsi" w:hAnsiTheme="minorHAnsi" w:eastAsiaTheme="minorEastAsia"/>
            <w:sz w:val="24"/>
            <w:szCs w:val="24"/>
            <w:lang w:eastAsia="ru-RU"/>
            <w14:ligatures w14:val="standardContextual"/>
          </w:rPr>
          <w:tab/>
        </w:r>
        <w:r>
          <w:rPr>
            <w:rStyle w:val="1161"/>
          </w:rPr>
          <w:t xml:space="preserve">Открытие доступа к заявкам</w:t>
        </w:r>
        <w:r>
          <w:tab/>
        </w:r>
        <w:r>
          <w:fldChar w:fldCharType="begin"/>
        </w:r>
        <w:r>
          <w:instrText xml:space="preserve"> PAGEREF _Toc228976231 \h </w:instrText>
        </w:r>
        <w:r>
          <w:fldChar w:fldCharType="separate"/>
        </w:r>
        <w:r>
          <w:t xml:space="preserve">40</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2" w:anchor="_Toc228976232" w:history="1">
        <w:r>
          <w:rPr>
            <w:rStyle w:val="1161"/>
          </w:rPr>
          <w:t xml:space="preserve">4.9</w:t>
        </w:r>
        <w:r>
          <w:rPr>
            <w:rFonts w:asciiTheme="minorHAnsi" w:hAnsiTheme="minorHAnsi" w:eastAsiaTheme="minorEastAsia"/>
            <w:sz w:val="24"/>
            <w:szCs w:val="24"/>
            <w:lang w:eastAsia="ru-RU"/>
            <w14:ligatures w14:val="standardContextual"/>
          </w:rPr>
          <w:tab/>
        </w:r>
        <w:r>
          <w:rPr>
            <w:rStyle w:val="1161"/>
          </w:rPr>
          <w:t xml:space="preserve">Рассмотрение заявок (отборочная стадия), в том числе (при необходимости) проведение аккредитации</w:t>
        </w:r>
        <w:r>
          <w:tab/>
        </w:r>
        <w:r>
          <w:fldChar w:fldCharType="begin"/>
        </w:r>
        <w:r>
          <w:instrText xml:space="preserve"> PAGEREF _Toc228976232 \h </w:instrText>
        </w:r>
        <w:r>
          <w:fldChar w:fldCharType="separate"/>
        </w:r>
        <w:r>
          <w:t xml:space="preserve">40</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3" w:anchor="_Toc228976233" w:history="1">
        <w:r>
          <w:rPr>
            <w:rStyle w:val="1161"/>
          </w:rPr>
          <w:t xml:space="preserve">4.10</w:t>
        </w:r>
        <w:r>
          <w:rPr>
            <w:rFonts w:asciiTheme="minorHAnsi" w:hAnsiTheme="minorHAnsi" w:eastAsiaTheme="minorEastAsia"/>
            <w:sz w:val="24"/>
            <w:szCs w:val="24"/>
            <w:lang w:eastAsia="ru-RU"/>
            <w14:ligatures w14:val="standardContextual"/>
          </w:rPr>
          <w:tab/>
        </w:r>
        <w:r>
          <w:rPr>
            <w:rStyle w:val="1161"/>
          </w:rPr>
          <w:t xml:space="preserve">Дополнительные запросы разъяснений заявок</w:t>
        </w:r>
        <w:r>
          <w:tab/>
        </w:r>
        <w:r>
          <w:fldChar w:fldCharType="begin"/>
        </w:r>
        <w:r>
          <w:instrText xml:space="preserve"> PAGEREF _Toc228976233 \h </w:instrText>
        </w:r>
        <w:r>
          <w:fldChar w:fldCharType="separate"/>
        </w:r>
        <w:r>
          <w:t xml:space="preserve">42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4" w:anchor="_Toc228976234" w:history="1">
        <w:r>
          <w:rPr>
            <w:rStyle w:val="1161"/>
          </w:rPr>
          <w:t xml:space="preserve">4.11</w:t>
        </w:r>
        <w:r>
          <w:rPr>
            <w:rFonts w:asciiTheme="minorHAnsi" w:hAnsiTheme="minorHAnsi" w:eastAsiaTheme="minorEastAsia"/>
            <w:sz w:val="24"/>
            <w:szCs w:val="24"/>
            <w:lang w:eastAsia="ru-RU"/>
            <w14:ligatures w14:val="standardContextual"/>
          </w:rPr>
          <w:tab/>
        </w:r>
        <w:r>
          <w:rPr>
            <w:rStyle w:val="1161"/>
          </w:rPr>
          <w:t xml:space="preserve">Оценка и сопоставление заявок</w:t>
        </w:r>
        <w:r>
          <w:tab/>
        </w:r>
        <w:r>
          <w:fldChar w:fldCharType="begin"/>
        </w:r>
        <w:r>
          <w:instrText xml:space="preserve"> PAGEREF _Toc228976234 \h </w:instrText>
        </w:r>
        <w:r>
          <w:fldChar w:fldCharType="separate"/>
        </w:r>
        <w:r>
          <w:t xml:space="preserve">43</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5" w:anchor="_Toc228976235" w:history="1">
        <w:r>
          <w:rPr>
            <w:rStyle w:val="1161"/>
          </w:rPr>
          <w:t xml:space="preserve">4.12</w:t>
        </w:r>
        <w:r>
          <w:rPr>
            <w:rFonts w:asciiTheme="minorHAnsi" w:hAnsiTheme="minorHAnsi" w:eastAsiaTheme="minorEastAsia"/>
            <w:sz w:val="24"/>
            <w:szCs w:val="24"/>
            <w:lang w:eastAsia="ru-RU"/>
            <w14:ligatures w14:val="standardContextual"/>
          </w:rPr>
          <w:tab/>
        </w:r>
        <w:r>
          <w:rPr>
            <w:rStyle w:val="1161"/>
          </w:rPr>
          <w:t xml:space="preserve">Применение законодательства о национальном режиме</w:t>
        </w:r>
        <w:r>
          <w:tab/>
        </w:r>
        <w:r>
          <w:fldChar w:fldCharType="begin"/>
        </w:r>
        <w:r>
          <w:instrText xml:space="preserve"> PAGEREF _Toc228976235 \h </w:instrText>
        </w:r>
        <w:r>
          <w:fldChar w:fldCharType="separate"/>
        </w:r>
        <w:r>
          <w:t xml:space="preserve">44</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6" w:anchor="_Toc228976236" w:history="1">
        <w:r>
          <w:rPr>
            <w:rStyle w:val="1161"/>
          </w:rPr>
          <w:t xml:space="preserve">4.13</w:t>
        </w:r>
        <w:r>
          <w:rPr>
            <w:rFonts w:asciiTheme="minorHAnsi" w:hAnsiTheme="minorHAnsi" w:eastAsiaTheme="minorEastAsia"/>
            <w:sz w:val="24"/>
            <w:szCs w:val="24"/>
            <w:lang w:eastAsia="ru-RU"/>
            <w14:ligatures w14:val="standardContextual"/>
          </w:rPr>
          <w:tab/>
        </w:r>
        <w:r>
          <w:rPr>
            <w:rStyle w:val="1161"/>
          </w:rPr>
          <w:t xml:space="preserve">Преференции в части использования российского алюминия</w:t>
        </w:r>
        <w:r>
          <w:tab/>
        </w:r>
        <w:r>
          <w:fldChar w:fldCharType="begin"/>
        </w:r>
        <w:r>
          <w:instrText xml:space="preserve"> PAGEREF _Toc228976236 \h </w:instrText>
        </w:r>
        <w:r>
          <w:fldChar w:fldCharType="separate"/>
        </w:r>
        <w:r>
          <w:t xml:space="preserve">46</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7" w:anchor="_Toc228976237" w:history="1">
        <w:r>
          <w:rPr>
            <w:rStyle w:val="1161"/>
          </w:rPr>
          <w:t xml:space="preserve">4.14</w:t>
        </w:r>
        <w:r>
          <w:rPr>
            <w:rFonts w:asciiTheme="minorHAnsi" w:hAnsiTheme="minorHAnsi" w:eastAsiaTheme="minorEastAsia"/>
            <w:sz w:val="24"/>
            <w:szCs w:val="24"/>
            <w:lang w:eastAsia="ru-RU"/>
            <w14:ligatures w14:val="standardContextual"/>
          </w:rPr>
          <w:tab/>
        </w:r>
        <w:r>
          <w:rPr>
            <w:rStyle w:val="1161"/>
          </w:rPr>
          <w:t xml:space="preserve">Подведение итогов закупки (определение Победителя)</w:t>
        </w:r>
        <w:r>
          <w:tab/>
        </w:r>
        <w:r>
          <w:fldChar w:fldCharType="begin"/>
        </w:r>
        <w:r>
          <w:instrText xml:space="preserve"> PAGEREF _Toc228976237 \h </w:instrText>
        </w:r>
        <w:r>
          <w:fldChar w:fldCharType="separate"/>
        </w:r>
        <w:r>
          <w:t xml:space="preserve">47</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8" w:anchor="_Toc228976238" w:history="1">
        <w:r>
          <w:rPr>
            <w:rStyle w:val="1161"/>
          </w:rPr>
          <w:t xml:space="preserve">4.15</w:t>
        </w:r>
        <w:r>
          <w:rPr>
            <w:rFonts w:asciiTheme="minorHAnsi" w:hAnsiTheme="minorHAnsi" w:eastAsiaTheme="minorEastAsia"/>
            <w:sz w:val="24"/>
            <w:szCs w:val="24"/>
            <w:lang w:eastAsia="ru-RU"/>
            <w14:ligatures w14:val="standardContextual"/>
          </w:rPr>
          <w:tab/>
        </w:r>
        <w:r>
          <w:rPr>
            <w:rStyle w:val="1161"/>
          </w:rPr>
          <w:t xml:space="preserve">Признание закупки несостоявшейся</w:t>
        </w:r>
        <w:r>
          <w:tab/>
        </w:r>
        <w:r>
          <w:fldChar w:fldCharType="begin"/>
        </w:r>
        <w:r>
          <w:instrText xml:space="preserve"> PAGEREF _Toc228976238 \h </w:instrText>
        </w:r>
        <w:r>
          <w:fldChar w:fldCharType="separate"/>
        </w:r>
        <w:r>
          <w:t xml:space="preserve">48</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39" w:anchor="_Toc228976239" w:history="1">
        <w:r>
          <w:rPr>
            <w:rStyle w:val="1161"/>
          </w:rPr>
          <w:t xml:space="preserve">4.16</w:t>
        </w:r>
        <w:r>
          <w:rPr>
            <w:rFonts w:asciiTheme="minorHAnsi" w:hAnsiTheme="minorHAnsi" w:eastAsiaTheme="minorEastAsia"/>
            <w:sz w:val="24"/>
            <w:szCs w:val="24"/>
            <w:lang w:eastAsia="ru-RU"/>
            <w14:ligatures w14:val="standardContextual"/>
          </w:rPr>
          <w:tab/>
        </w:r>
        <w:r>
          <w:rPr>
            <w:rStyle w:val="1161"/>
          </w:rPr>
          <w:t xml:space="preserve">Отказ от проведения закупки (отмена закупки)</w:t>
        </w:r>
        <w:r>
          <w:tab/>
        </w:r>
        <w:r>
          <w:fldChar w:fldCharType="begin"/>
        </w:r>
        <w:r>
          <w:instrText xml:space="preserve"> PAGEREF _Toc228976239 \h </w:instrText>
        </w:r>
        <w:r>
          <w:fldChar w:fldCharType="separate"/>
        </w:r>
        <w:r>
          <w:t xml:space="preserve">49</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0" w:anchor="_Toc228976240" w:history="1">
        <w:r>
          <w:rPr>
            <w:rStyle w:val="1161"/>
          </w:rPr>
          <w:t xml:space="preserve">4.17</w:t>
        </w:r>
        <w:r>
          <w:rPr>
            <w:rFonts w:asciiTheme="minorHAnsi" w:hAnsiTheme="minorHAnsi" w:eastAsiaTheme="minorEastAsia"/>
            <w:sz w:val="24"/>
            <w:szCs w:val="24"/>
            <w:lang w:eastAsia="ru-RU"/>
            <w14:ligatures w14:val="standardContextual"/>
          </w:rPr>
          <w:tab/>
        </w:r>
        <w:r>
          <w:rPr>
            <w:rStyle w:val="1161"/>
          </w:rPr>
          <w:t xml:space="preserve">Особенности проведения закупки с необходимостью обеспечения заявки</w:t>
        </w:r>
        <w:r>
          <w:tab/>
        </w:r>
        <w:r>
          <w:fldChar w:fldCharType="begin"/>
        </w:r>
        <w:r>
          <w:instrText xml:space="preserve"> PAGEREF _Toc228976240 \h </w:instrText>
        </w:r>
        <w:r>
          <w:fldChar w:fldCharType="separate"/>
        </w:r>
        <w:r>
          <w:t xml:space="preserve">50</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1" w:anchor="_Toc228976241" w:history="1">
        <w:r>
          <w:rPr>
            <w:rStyle w:val="1161"/>
          </w:rPr>
          <w:t xml:space="preserve">4.18</w:t>
        </w:r>
        <w:r>
          <w:rPr>
            <w:rFonts w:asciiTheme="minorHAnsi" w:hAnsiTheme="minorHAnsi" w:eastAsiaTheme="minorEastAsia"/>
            <w:sz w:val="24"/>
            <w:szCs w:val="24"/>
            <w:lang w:eastAsia="ru-RU"/>
            <w14:ligatures w14:val="standardContextual"/>
          </w:rPr>
          <w:tab/>
        </w:r>
        <w:r>
          <w:rPr>
            <w:rStyle w:val="1161"/>
          </w:rPr>
          <w:t xml:space="preserve">Особенности проведения многолотовой закупки</w:t>
        </w:r>
        <w:r>
          <w:tab/>
        </w:r>
        <w:r>
          <w:fldChar w:fldCharType="begin"/>
        </w:r>
        <w:r>
          <w:instrText xml:space="preserve"> PAGEREF _Toc228976241 \h </w:instrText>
        </w:r>
        <w:r>
          <w:fldChar w:fldCharType="separate"/>
        </w:r>
        <w:r>
          <w:t xml:space="preserve">53</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2" w:anchor="_Toc228976242" w:history="1">
        <w:r>
          <w:rPr>
            <w:rStyle w:val="1161"/>
          </w:rPr>
          <w:t xml:space="preserve">4.19</w:t>
        </w:r>
        <w:r>
          <w:rPr>
            <w:rFonts w:asciiTheme="minorHAnsi" w:hAnsiTheme="minorHAnsi" w:eastAsiaTheme="minorEastAsia"/>
            <w:sz w:val="24"/>
            <w:szCs w:val="24"/>
            <w:lang w:eastAsia="ru-RU"/>
            <w14:ligatures w14:val="standardContextual"/>
          </w:rPr>
          <w:tab/>
        </w:r>
        <w:r>
          <w:rPr>
            <w:rStyle w:val="1161"/>
          </w:rPr>
          <w:t xml:space="preserve">Особенности проведения закупки с выбором нескольких победителей</w:t>
        </w:r>
        <w:r>
          <w:tab/>
        </w:r>
        <w:r>
          <w:fldChar w:fldCharType="begin"/>
        </w:r>
        <w:r>
          <w:instrText xml:space="preserve"> PAGEREF _Toc228976242 \h </w:instrText>
        </w:r>
        <w:r>
          <w:fldChar w:fldCharType="separate"/>
        </w:r>
        <w:r>
          <w:t xml:space="preserve">53</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43" w:anchor="_Toc228976243" w:history="1">
        <w:r>
          <w:rPr>
            <w:rStyle w:val="1161"/>
          </w:rPr>
          <w:t xml:space="preserve">5.</w:t>
        </w:r>
        <w:r>
          <w:rPr>
            <w:rFonts w:asciiTheme="minorHAnsi" w:hAnsiTheme="minorHAnsi" w:eastAsiaTheme="minorEastAsia"/>
            <w:b w:val="0"/>
            <w:caps w:val="0"/>
            <w:sz w:val="24"/>
            <w:szCs w:val="24"/>
            <w:lang w:eastAsia="ru-RU"/>
            <w14:ligatures w14:val="standardContextual"/>
          </w:rPr>
          <w:tab/>
        </w:r>
        <w:r>
          <w:rPr>
            <w:rStyle w:val="1161"/>
          </w:rPr>
          <w:t xml:space="preserve">Порядок заключения Договора</w:t>
        </w:r>
        <w:r>
          <w:tab/>
        </w:r>
        <w:r>
          <w:fldChar w:fldCharType="begin"/>
        </w:r>
        <w:r>
          <w:instrText xml:space="preserve"> PAGEREF _Toc228976243 \h </w:instrText>
        </w:r>
        <w:r>
          <w:fldChar w:fldCharType="separate"/>
        </w:r>
        <w:r>
          <w:t xml:space="preserve">55</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4" w:anchor="_Toc228976244" w:history="1">
        <w:r>
          <w:rPr>
            <w:rStyle w:val="1161"/>
          </w:rPr>
          <w:t xml:space="preserve">5.1</w:t>
        </w:r>
        <w:r>
          <w:rPr>
            <w:rFonts w:asciiTheme="minorHAnsi" w:hAnsiTheme="minorHAnsi" w:eastAsiaTheme="minorEastAsia"/>
            <w:sz w:val="24"/>
            <w:szCs w:val="24"/>
            <w:lang w:eastAsia="ru-RU"/>
            <w14:ligatures w14:val="standardContextual"/>
          </w:rPr>
          <w:tab/>
        </w:r>
        <w:r>
          <w:rPr>
            <w:rStyle w:val="1161"/>
          </w:rPr>
          <w:t xml:space="preserve">Общие положения</w:t>
        </w:r>
        <w:r>
          <w:tab/>
        </w:r>
        <w:r>
          <w:fldChar w:fldCharType="begin"/>
        </w:r>
        <w:r>
          <w:instrText xml:space="preserve"> PAGEREF _Toc228976244 \h </w:instrText>
        </w:r>
        <w:r>
          <w:fldChar w:fldCharType="separate"/>
        </w:r>
        <w:r>
          <w:t xml:space="preserve">55</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5" w:anchor="_Toc228976245" w:history="1">
        <w:r>
          <w:rPr>
            <w:rStyle w:val="1161"/>
          </w:rPr>
          <w:t xml:space="preserve">5.2</w:t>
        </w:r>
        <w:r>
          <w:rPr>
            <w:rFonts w:asciiTheme="minorHAnsi" w:hAnsiTheme="minorHAnsi" w:eastAsiaTheme="minorEastAsia"/>
            <w:sz w:val="24"/>
            <w:szCs w:val="24"/>
            <w:lang w:eastAsia="ru-RU"/>
            <w14:ligatures w14:val="standardContextual"/>
          </w:rPr>
          <w:tab/>
        </w:r>
        <w:r>
          <w:rPr>
            <w:rStyle w:val="1161"/>
          </w:rPr>
          <w:t xml:space="preserve">Заключение Договора</w:t>
        </w:r>
        <w:r>
          <w:tab/>
        </w:r>
        <w:r>
          <w:fldChar w:fldCharType="begin"/>
        </w:r>
        <w:r>
          <w:instrText xml:space="preserve"> PAGEREF _Toc228976245 \h </w:instrText>
        </w:r>
        <w:r>
          <w:fldChar w:fldCharType="separate"/>
        </w:r>
        <w:r>
          <w:t xml:space="preserve">55</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6" w:anchor="_Toc228976246" w:history="1">
        <w:r>
          <w:rPr>
            <w:rStyle w:val="1161"/>
          </w:rPr>
          <w:t xml:space="preserve">5.3</w:t>
        </w:r>
        <w:r>
          <w:rPr>
            <w:rFonts w:asciiTheme="minorHAnsi" w:hAnsiTheme="minorHAnsi" w:eastAsiaTheme="minorEastAsia"/>
            <w:sz w:val="24"/>
            <w:szCs w:val="24"/>
            <w:lang w:eastAsia="ru-RU"/>
            <w14:ligatures w14:val="standardContextual"/>
          </w:rPr>
          <w:tab/>
        </w:r>
        <w:r>
          <w:rPr>
            <w:rStyle w:val="1161"/>
          </w:rPr>
          <w:t xml:space="preserve">Преддоговорные переговоры</w:t>
        </w:r>
        <w:r>
          <w:tab/>
        </w:r>
        <w:r>
          <w:fldChar w:fldCharType="begin"/>
        </w:r>
        <w:r>
          <w:instrText xml:space="preserve"> PAGEREF _Toc228976246 \h </w:instrText>
        </w:r>
        <w:r>
          <w:fldChar w:fldCharType="separate"/>
        </w:r>
        <w:r>
          <w:t xml:space="preserve">58</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7" w:anchor="_Toc228976247" w:history="1">
        <w:r>
          <w:rPr>
            <w:rStyle w:val="1161"/>
          </w:rPr>
          <w:t xml:space="preserve">5.4</w:t>
        </w:r>
        <w:r>
          <w:rPr>
            <w:rFonts w:asciiTheme="minorHAnsi" w:hAnsiTheme="minorHAnsi" w:eastAsiaTheme="minorEastAsia"/>
            <w:sz w:val="24"/>
            <w:szCs w:val="24"/>
            <w:lang w:eastAsia="ru-RU"/>
            <w14:ligatures w14:val="standardContextual"/>
          </w:rPr>
          <w:tab/>
        </w:r>
        <w:r>
          <w:rPr>
            <w:rStyle w:val="1161"/>
          </w:rPr>
          <w:t xml:space="preserve">Уклонение Победителя от заключения Договора</w:t>
        </w:r>
        <w:r>
          <w:tab/>
        </w:r>
        <w:r>
          <w:fldChar w:fldCharType="begin"/>
        </w:r>
        <w:r>
          <w:instrText xml:space="preserve"> PAGEREF _Toc228976247 \h </w:instrText>
        </w:r>
        <w:r>
          <w:fldChar w:fldCharType="separate"/>
        </w:r>
        <w:r>
          <w:t xml:space="preserve">59</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48" w:anchor="_Toc228976248" w:history="1">
        <w:r>
          <w:rPr>
            <w:rStyle w:val="1161"/>
          </w:rPr>
          <w:t xml:space="preserve">6.</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1 – Технические требования</w:t>
        </w:r>
        <w:r>
          <w:tab/>
        </w:r>
        <w:r>
          <w:fldChar w:fldCharType="begin"/>
        </w:r>
        <w:r>
          <w:instrText xml:space="preserve"> PAGEREF _Toc228976248 \h </w:instrText>
        </w:r>
        <w:r>
          <w:fldChar w:fldCharType="separate"/>
        </w:r>
        <w:r>
          <w:t xml:space="preserve">60</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49" w:anchor="_Toc228976249" w:history="1">
        <w:r>
          <w:rPr>
            <w:rStyle w:val="1161"/>
          </w:rPr>
          <w:t xml:space="preserve">6.1</w:t>
        </w:r>
        <w:r>
          <w:rPr>
            <w:rFonts w:asciiTheme="minorHAnsi" w:hAnsiTheme="minorHAnsi" w:eastAsiaTheme="minorEastAsia"/>
            <w:sz w:val="24"/>
            <w:szCs w:val="24"/>
            <w:lang w:eastAsia="ru-RU"/>
            <w14:ligatures w14:val="standardContextual"/>
          </w:rPr>
          <w:tab/>
        </w:r>
        <w:r>
          <w:rPr>
            <w:rStyle w:val="1161"/>
          </w:rPr>
          <w:t xml:space="preserve">Пояснения к Техническим требованиям</w:t>
        </w:r>
        <w:r>
          <w:tab/>
        </w:r>
        <w:r>
          <w:fldChar w:fldCharType="begin"/>
        </w:r>
        <w:r>
          <w:instrText xml:space="preserve"> PAGEREF _Toc228976249 \h </w:instrText>
        </w:r>
        <w:r>
          <w:fldChar w:fldCharType="separate"/>
        </w:r>
        <w:r>
          <w:t xml:space="preserve">60</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50" w:anchor="_Toc228976250" w:history="1">
        <w:r>
          <w:rPr>
            <w:rStyle w:val="1161"/>
          </w:rPr>
          <w:t xml:space="preserve">7.</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2 – Проект договора</w:t>
        </w:r>
        <w:r>
          <w:tab/>
        </w:r>
        <w:r>
          <w:fldChar w:fldCharType="begin"/>
        </w:r>
        <w:r>
          <w:instrText xml:space="preserve"> PAGEREF _Toc228976250 \h </w:instrText>
        </w:r>
        <w:r>
          <w:fldChar w:fldCharType="separate"/>
        </w:r>
        <w:r>
          <w:t xml:space="preserve">61</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1" w:anchor="_Toc228976251" w:history="1">
        <w:r>
          <w:rPr>
            <w:rStyle w:val="1161"/>
          </w:rPr>
          <w:t xml:space="preserve">7.1</w:t>
        </w:r>
        <w:r>
          <w:rPr>
            <w:rFonts w:asciiTheme="minorHAnsi" w:hAnsiTheme="minorHAnsi" w:eastAsiaTheme="minorEastAsia"/>
            <w:sz w:val="24"/>
            <w:szCs w:val="24"/>
            <w:lang w:eastAsia="ru-RU"/>
            <w14:ligatures w14:val="standardContextual"/>
          </w:rPr>
          <w:tab/>
        </w:r>
        <w:r>
          <w:rPr>
            <w:rStyle w:val="1161"/>
          </w:rPr>
          <w:t xml:space="preserve">Пояснения к Проекту договора</w:t>
        </w:r>
        <w:r>
          <w:tab/>
        </w:r>
        <w:r>
          <w:fldChar w:fldCharType="begin"/>
        </w:r>
        <w:r>
          <w:instrText xml:space="preserve"> PAGEREF _Toc228976251 \h </w:instrText>
        </w:r>
        <w:r>
          <w:fldChar w:fldCharType="separate"/>
        </w:r>
        <w:r>
          <w:t xml:space="preserve">61</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52" w:anchor="_Toc228976252" w:history="1">
        <w:r>
          <w:rPr>
            <w:rStyle w:val="1161"/>
          </w:rPr>
          <w:t xml:space="preserve">8.</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3 – Требования к Участникам</w:t>
        </w:r>
        <w:r>
          <w:tab/>
        </w:r>
        <w:r>
          <w:fldChar w:fldCharType="begin"/>
        </w:r>
        <w:r>
          <w:instrText xml:space="preserve"> PAGEREF _Toc228976252 \h </w:instrText>
        </w:r>
        <w:r>
          <w:fldChar w:fldCharType="separate"/>
        </w:r>
        <w:r>
          <w:t xml:space="preserve">62</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3" w:anchor="_Toc228976253" w:history="1">
        <w:r>
          <w:rPr>
            <w:rStyle w:val="1161"/>
          </w:rPr>
          <w:t xml:space="preserve">8.1</w:t>
        </w:r>
        <w:r>
          <w:rPr>
            <w:rFonts w:asciiTheme="minorHAnsi" w:hAnsiTheme="minorHAnsi" w:eastAsiaTheme="minorEastAsia"/>
            <w:sz w:val="24"/>
            <w:szCs w:val="24"/>
            <w:lang w:eastAsia="ru-RU"/>
            <w14:ligatures w14:val="standardContextual"/>
          </w:rPr>
          <w:tab/>
        </w:r>
        <w:r>
          <w:rPr>
            <w:rStyle w:val="1161"/>
          </w:rPr>
          <w:t xml:space="preserve">Пояснения к требованиям к Участникам</w:t>
        </w:r>
        <w:r>
          <w:tab/>
        </w:r>
        <w:r>
          <w:fldChar w:fldCharType="begin"/>
        </w:r>
        <w:r>
          <w:instrText xml:space="preserve"> PAGEREF _Toc228976253 \h </w:instrText>
        </w:r>
        <w:r>
          <w:fldChar w:fldCharType="separate"/>
        </w:r>
        <w:r>
          <w:t xml:space="preserve">62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4" w:anchor="_Toc228976254" w:history="1">
        <w:r>
          <w:rPr>
            <w:rStyle w:val="1161"/>
          </w:rPr>
          <w:t xml:space="preserve">8.2</w:t>
        </w:r>
        <w:r>
          <w:rPr>
            <w:rFonts w:asciiTheme="minorHAnsi" w:hAnsiTheme="minorHAnsi" w:eastAsiaTheme="minorEastAsia"/>
            <w:sz w:val="24"/>
            <w:szCs w:val="24"/>
            <w:lang w:eastAsia="ru-RU"/>
            <w14:ligatures w14:val="standardContextual"/>
          </w:rPr>
          <w:tab/>
        </w:r>
        <w:r>
          <w:rPr>
            <w:rStyle w:val="1161"/>
          </w:rPr>
          <w:t xml:space="preserve">Обязательные требования</w:t>
        </w:r>
        <w:r>
          <w:tab/>
        </w:r>
        <w:r>
          <w:fldChar w:fldCharType="begin"/>
        </w:r>
        <w:r>
          <w:instrText xml:space="preserve"> PAGEREF _Toc228976254 \h </w:instrText>
        </w:r>
        <w:r>
          <w:fldChar w:fldCharType="separate"/>
        </w:r>
        <w:r>
          <w:t xml:space="preserve">62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5" w:anchor="_Toc228976255" w:history="1">
        <w:r>
          <w:rPr>
            <w:rStyle w:val="1161"/>
          </w:rPr>
          <w:t xml:space="preserve">8.3</w:t>
        </w:r>
        <w:r>
          <w:rPr>
            <w:rFonts w:asciiTheme="minorHAnsi" w:hAnsiTheme="minorHAnsi" w:eastAsiaTheme="minorEastAsia"/>
            <w:sz w:val="24"/>
            <w:szCs w:val="24"/>
            <w:lang w:eastAsia="ru-RU"/>
            <w14:ligatures w14:val="standardContextual"/>
          </w:rPr>
          <w:tab/>
        </w:r>
        <w:r>
          <w:rPr>
            <w:rStyle w:val="1161"/>
          </w:rPr>
          <w:t xml:space="preserve">Специальные требования</w:t>
        </w:r>
        <w:r>
          <w:tab/>
        </w:r>
        <w:r>
          <w:fldChar w:fldCharType="begin"/>
        </w:r>
        <w:r>
          <w:instrText xml:space="preserve"> PAGEREF _Toc228976255 \h </w:instrText>
        </w:r>
        <w:r>
          <w:fldChar w:fldCharType="separate"/>
        </w:r>
        <w:r>
          <w:t xml:space="preserve">65</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6" w:anchor="_Toc228976256" w:history="1">
        <w:r>
          <w:rPr>
            <w:rStyle w:val="1161"/>
          </w:rPr>
          <w:t xml:space="preserve">8.4</w:t>
        </w:r>
        <w:r>
          <w:rPr>
            <w:rFonts w:asciiTheme="minorHAnsi" w:hAnsiTheme="minorHAnsi" w:eastAsiaTheme="minorEastAsia"/>
            <w:sz w:val="24"/>
            <w:szCs w:val="24"/>
            <w:lang w:eastAsia="ru-RU"/>
            <w14:ligatures w14:val="standardContextual"/>
          </w:rPr>
          <w:tab/>
        </w:r>
        <w:r>
          <w:rPr>
            <w:rStyle w:val="1161"/>
          </w:rPr>
          <w:t xml:space="preserve">Квалификационные требования</w:t>
        </w:r>
        <w:r>
          <w:tab/>
        </w:r>
        <w:r>
          <w:fldChar w:fldCharType="begin"/>
        </w:r>
        <w:r>
          <w:instrText xml:space="preserve"> PAGEREF _Toc228976256 \h </w:instrText>
        </w:r>
        <w:r>
          <w:fldChar w:fldCharType="separate"/>
        </w:r>
        <w:r>
          <w:t xml:space="preserve">66</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7" w:anchor="_Toc228976257" w:history="1">
        <w:r>
          <w:rPr>
            <w:rStyle w:val="1161"/>
          </w:rPr>
          <w:t xml:space="preserve">8.5</w:t>
        </w:r>
        <w:r>
          <w:rPr>
            <w:rFonts w:asciiTheme="minorHAnsi" w:hAnsiTheme="minorHAnsi" w:eastAsiaTheme="minorEastAsia"/>
            <w:sz w:val="24"/>
            <w:szCs w:val="24"/>
            <w:lang w:eastAsia="ru-RU"/>
            <w14:ligatures w14:val="standardContextual"/>
          </w:rPr>
          <w:tab/>
        </w:r>
        <w:r>
          <w:rPr>
            <w:rStyle w:val="1161"/>
          </w:rPr>
          <w:t xml:space="preserve">Дополнительные требования к Коллективным участникам</w:t>
        </w:r>
        <w:r>
          <w:tab/>
        </w:r>
        <w:r>
          <w:fldChar w:fldCharType="begin"/>
        </w:r>
        <w:r>
          <w:instrText xml:space="preserve"> PAGEREF _Toc228976257 \h </w:instrText>
        </w:r>
        <w:r>
          <w:fldChar w:fldCharType="separate"/>
        </w:r>
        <w:r>
          <w:t xml:space="preserve">67</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8" w:anchor="_Toc228976258" w:history="1">
        <w:r>
          <w:rPr>
            <w:rStyle w:val="1161"/>
          </w:rPr>
          <w:t xml:space="preserve">8.6</w:t>
        </w:r>
        <w:r>
          <w:rPr>
            <w:rFonts w:asciiTheme="minorHAnsi" w:hAnsiTheme="minorHAnsi" w:eastAsiaTheme="minorEastAsia"/>
            <w:sz w:val="24"/>
            <w:szCs w:val="24"/>
            <w:lang w:eastAsia="ru-RU"/>
            <w14:ligatures w14:val="standardContextual"/>
          </w:rPr>
          <w:tab/>
        </w:r>
        <w:r>
          <w:rPr>
            <w:rStyle w:val="1161"/>
          </w:rPr>
          <w:t xml:space="preserve">Дополнительные требования к Генеральным подрядчикам</w:t>
        </w:r>
        <w:r>
          <w:tab/>
        </w:r>
        <w:r>
          <w:fldChar w:fldCharType="begin"/>
        </w:r>
        <w:r>
          <w:instrText xml:space="preserve"> PAGEREF _Toc228976258 \h </w:instrText>
        </w:r>
        <w:r>
          <w:fldChar w:fldCharType="separate"/>
        </w:r>
        <w:r>
          <w:t xml:space="preserve">68</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59" w:anchor="_Toc228976259" w:history="1">
        <w:r>
          <w:rPr>
            <w:rStyle w:val="1161"/>
          </w:rPr>
          <w:t xml:space="preserve">8.7</w:t>
        </w:r>
        <w:r>
          <w:rPr>
            <w:rFonts w:asciiTheme="minorHAnsi" w:hAnsiTheme="minorHAnsi" w:eastAsiaTheme="minorEastAsia"/>
            <w:sz w:val="24"/>
            <w:szCs w:val="24"/>
            <w:lang w:eastAsia="ru-RU"/>
            <w14:ligatures w14:val="standardContextual"/>
          </w:rPr>
          <w:tab/>
        </w:r>
        <w:r>
          <w:rPr>
            <w:rStyle w:val="1161"/>
          </w:rPr>
          <w:t xml:space="preserve">Дополнительные требования в отношении Генеральных подрядчиков с обязательным привлечением субподрядчиков (соисполнителей) из числа субъектов МСП</w:t>
        </w:r>
        <w:r>
          <w:tab/>
        </w:r>
        <w:r>
          <w:fldChar w:fldCharType="begin"/>
        </w:r>
        <w:r>
          <w:instrText xml:space="preserve"> PAGEREF _Toc228976259 \h </w:instrText>
        </w:r>
        <w:r>
          <w:fldChar w:fldCharType="separate"/>
        </w:r>
        <w:r>
          <w:t xml:space="preserve">69</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60" w:anchor="_Toc228976260" w:history="1">
        <w:r>
          <w:rPr>
            <w:rStyle w:val="1161"/>
          </w:rPr>
          <w:t xml:space="preserve">9.</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4 – Образцы форм документов, включаемых в состав заявки</w:t>
        </w:r>
        <w:r>
          <w:tab/>
        </w:r>
        <w:r>
          <w:fldChar w:fldCharType="begin"/>
        </w:r>
        <w:r>
          <w:instrText xml:space="preserve"> PAGEREF _Toc228976260 \h </w:instrText>
        </w:r>
        <w:r>
          <w:fldChar w:fldCharType="separate"/>
        </w:r>
        <w:r>
          <w:t xml:space="preserve">71</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61" w:anchor="_Toc228976261" w:history="1">
        <w:r>
          <w:rPr>
            <w:rStyle w:val="1161"/>
          </w:rPr>
          <w:t xml:space="preserve">9.1</w:t>
        </w:r>
        <w:r>
          <w:rPr>
            <w:rFonts w:asciiTheme="minorHAnsi" w:hAnsiTheme="minorHAnsi" w:eastAsiaTheme="minorEastAsia"/>
            <w:sz w:val="24"/>
            <w:szCs w:val="24"/>
            <w:lang w:eastAsia="ru-RU"/>
            <w14:ligatures w14:val="standardContextual"/>
          </w:rPr>
          <w:tab/>
        </w:r>
        <w:r>
          <w:rPr>
            <w:rStyle w:val="1161"/>
          </w:rPr>
          <w:t xml:space="preserve">Пояснения к Образцам форм документов, включаемых в состав заявки</w:t>
        </w:r>
        <w:r>
          <w:tab/>
        </w:r>
        <w:r>
          <w:fldChar w:fldCharType="begin"/>
        </w:r>
        <w:r>
          <w:instrText xml:space="preserve"> PAGEREF _Toc228976261 \h </w:instrText>
        </w:r>
        <w:r>
          <w:fldChar w:fldCharType="separate"/>
        </w:r>
        <w:r>
          <w:t xml:space="preserve">71</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62" w:anchor="_Toc228976262" w:history="1">
        <w:r>
          <w:rPr>
            <w:rStyle w:val="1161"/>
          </w:rPr>
          <w:t xml:space="preserve">10.</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5 – Образцы форм документов, предоставляемых Победителем</w:t>
        </w:r>
        <w:r>
          <w:tab/>
        </w:r>
        <w:r>
          <w:fldChar w:fldCharType="begin"/>
        </w:r>
        <w:r>
          <w:instrText xml:space="preserve"> PAGEREF _Toc228976262 \h </w:instrText>
        </w:r>
        <w:r>
          <w:fldChar w:fldCharType="separate"/>
        </w:r>
        <w:r>
          <w:t xml:space="preserve">72</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63" w:anchor="_Toc228976263" w:history="1">
        <w:r>
          <w:rPr>
            <w:rStyle w:val="1161"/>
          </w:rPr>
          <w:t xml:space="preserve">10.1</w:t>
        </w:r>
        <w:r>
          <w:rPr>
            <w:rFonts w:asciiTheme="minorHAnsi" w:hAnsiTheme="minorHAnsi" w:eastAsiaTheme="minorEastAsia"/>
            <w:sz w:val="24"/>
            <w:szCs w:val="24"/>
            <w:lang w:eastAsia="ru-RU"/>
            <w14:ligatures w14:val="standardContextual"/>
          </w:rPr>
          <w:tab/>
        </w:r>
        <w:r>
          <w:rPr>
            <w:rStyle w:val="1161"/>
          </w:rPr>
          <w:t xml:space="preserve">Пояснения к Образцам форм документов, предоставляемых Победителем</w:t>
        </w:r>
        <w:r>
          <w:tab/>
        </w:r>
        <w:r>
          <w:fldChar w:fldCharType="begin"/>
        </w:r>
        <w:r>
          <w:instrText xml:space="preserve"> PAGEREF _Toc228976263 \h </w:instrText>
        </w:r>
        <w:r>
          <w:fldChar w:fldCharType="separate"/>
        </w:r>
        <w:r>
          <w:t xml:space="preserve">72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64" w:anchor="_Toc228976264" w:history="1">
        <w:r>
          <w:rPr>
            <w:rStyle w:val="1161"/>
          </w:rPr>
          <w:t xml:space="preserve">10.2</w:t>
        </w:r>
        <w:r>
          <w:rPr>
            <w:rFonts w:asciiTheme="minorHAnsi" w:hAnsiTheme="minorHAnsi" w:eastAsiaTheme="minorEastAsia"/>
            <w:sz w:val="24"/>
            <w:szCs w:val="24"/>
            <w:lang w:eastAsia="ru-RU"/>
            <w14:ligatures w14:val="standardContextual"/>
          </w:rPr>
          <w:tab/>
        </w:r>
        <w:r>
          <w:rPr>
            <w:rStyle w:val="1161"/>
          </w:rPr>
          <w:t xml:space="preserve">Форма справки «Сведения о цепочке собственников, включая бенефициаров (в том числе конечных)»</w:t>
        </w:r>
        <w:r>
          <w:tab/>
        </w:r>
        <w:r>
          <w:fldChar w:fldCharType="begin"/>
        </w:r>
        <w:r>
          <w:instrText xml:space="preserve"> PAGEREF _Toc228976264 \h </w:instrText>
        </w:r>
        <w:r>
          <w:fldChar w:fldCharType="separate"/>
        </w:r>
        <w:r>
          <w:t xml:space="preserve">72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65" w:anchor="_Toc228976265" w:history="1">
        <w:r>
          <w:rPr>
            <w:rStyle w:val="1161"/>
          </w:rPr>
          <w:t xml:space="preserve">10.3</w:t>
        </w:r>
        <w:r>
          <w:rPr>
            <w:rFonts w:asciiTheme="minorHAnsi" w:hAnsiTheme="minorHAnsi" w:eastAsiaTheme="minorEastAsia"/>
            <w:sz w:val="24"/>
            <w:szCs w:val="24"/>
            <w:lang w:eastAsia="ru-RU"/>
            <w14:ligatures w14:val="standardContextual"/>
          </w:rPr>
          <w:tab/>
        </w:r>
        <w:r>
          <w:rPr>
            <w:rStyle w:val="1161"/>
          </w:rPr>
          <w:t xml:space="preserve">Форма «Заверение об обстоятельствах»</w:t>
        </w:r>
        <w:r>
          <w:tab/>
        </w:r>
        <w:r>
          <w:fldChar w:fldCharType="begin"/>
        </w:r>
        <w:r>
          <w:instrText xml:space="preserve"> PAGEREF _Toc228976265 \h </w:instrText>
        </w:r>
        <w:r>
          <w:fldChar w:fldCharType="separate"/>
        </w:r>
        <w:r>
          <w:t xml:space="preserve">72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66" w:anchor="_Toc228976266" w:history="1">
        <w:r>
          <w:rPr>
            <w:rStyle w:val="1161"/>
          </w:rPr>
          <w:t xml:space="preserve">11.</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6 – Состав заявки</w:t>
        </w:r>
        <w:r>
          <w:tab/>
        </w:r>
        <w:r>
          <w:fldChar w:fldCharType="begin"/>
        </w:r>
        <w:r>
          <w:instrText xml:space="preserve"> PAGEREF _Toc228976266 \h </w:instrText>
        </w:r>
        <w:r>
          <w:fldChar w:fldCharType="separate"/>
        </w:r>
        <w:r>
          <w:t xml:space="preserve">74</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67" w:anchor="_Toc228976267" w:history="1">
        <w:r>
          <w:rPr>
            <w:rStyle w:val="1161"/>
          </w:rPr>
          <w:t xml:space="preserve">11.1</w:t>
        </w:r>
        <w:r>
          <w:rPr>
            <w:rFonts w:asciiTheme="minorHAnsi" w:hAnsiTheme="minorHAnsi" w:eastAsiaTheme="minorEastAsia"/>
            <w:sz w:val="24"/>
            <w:szCs w:val="24"/>
            <w:lang w:eastAsia="ru-RU"/>
            <w14:ligatures w14:val="standardContextual"/>
          </w:rPr>
          <w:tab/>
        </w:r>
        <w:r>
          <w:rPr>
            <w:rStyle w:val="1161"/>
          </w:rPr>
          <w:t xml:space="preserve">Состав заявки</w:t>
        </w:r>
        <w:r>
          <w:tab/>
        </w:r>
        <w:r>
          <w:fldChar w:fldCharType="begin"/>
        </w:r>
        <w:r>
          <w:instrText xml:space="preserve"> PAGEREF _Toc228976267 \h </w:instrText>
        </w:r>
        <w:r>
          <w:fldChar w:fldCharType="separate"/>
        </w:r>
        <w:r>
          <w:t xml:space="preserve">74</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68" w:anchor="_Toc228976268" w:history="1">
        <w:r>
          <w:rPr>
            <w:rStyle w:val="1161"/>
          </w:rPr>
          <w:t xml:space="preserve">12.</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7 – Отборочные критерии рассмотрения заявок</w:t>
        </w:r>
        <w:r>
          <w:tab/>
        </w:r>
        <w:r>
          <w:fldChar w:fldCharType="begin"/>
        </w:r>
        <w:r>
          <w:instrText xml:space="preserve"> PAGEREF _Toc228976268 \h </w:instrText>
        </w:r>
        <w:r>
          <w:fldChar w:fldCharType="separate"/>
        </w:r>
        <w:r>
          <w:t xml:space="preserve">77</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69" w:anchor="_Toc228976269" w:history="1">
        <w:r>
          <w:rPr>
            <w:rStyle w:val="1161"/>
          </w:rPr>
          <w:t xml:space="preserve">12.1</w:t>
        </w:r>
        <w:r>
          <w:rPr>
            <w:rFonts w:asciiTheme="minorHAnsi" w:hAnsiTheme="minorHAnsi" w:eastAsiaTheme="minorEastAsia"/>
            <w:sz w:val="24"/>
            <w:szCs w:val="24"/>
            <w:lang w:eastAsia="ru-RU"/>
            <w14:ligatures w14:val="standardContextual"/>
          </w:rPr>
          <w:tab/>
        </w:r>
        <w:r>
          <w:rPr>
            <w:rStyle w:val="1161"/>
          </w:rPr>
          <w:t xml:space="preserve">Отборочные критерии рассмотрения заявок</w:t>
        </w:r>
        <w:r>
          <w:tab/>
        </w:r>
        <w:r>
          <w:fldChar w:fldCharType="begin"/>
        </w:r>
        <w:r>
          <w:instrText xml:space="preserve"> PAGEREF _Toc228976269 \h </w:instrText>
        </w:r>
        <w:r>
          <w:fldChar w:fldCharType="separate"/>
        </w:r>
        <w:r>
          <w:t xml:space="preserve">77</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70" w:anchor="_Toc228976270" w:history="1">
        <w:r>
          <w:rPr>
            <w:rStyle w:val="1161"/>
          </w:rPr>
          <w:t xml:space="preserve">12.2</w:t>
        </w:r>
        <w:r>
          <w:rPr>
            <w:rFonts w:asciiTheme="minorHAnsi" w:hAnsiTheme="minorHAnsi" w:eastAsiaTheme="minorEastAsia"/>
            <w:sz w:val="24"/>
            <w:szCs w:val="24"/>
            <w:lang w:eastAsia="ru-RU"/>
            <w14:ligatures w14:val="standardContextual"/>
          </w:rPr>
          <w:tab/>
        </w:r>
        <w:r>
          <w:rPr>
            <w:rStyle w:val="1161"/>
          </w:rPr>
          <w:t xml:space="preserve">Дополнительные критерии проверки заявок на соответствие условиям Документации о закупке</w:t>
        </w:r>
        <w:r>
          <w:tab/>
        </w:r>
        <w:r>
          <w:fldChar w:fldCharType="begin"/>
        </w:r>
        <w:r>
          <w:instrText xml:space="preserve"> PAGEREF _Toc228976270 \h </w:instrText>
        </w:r>
        <w:r>
          <w:fldChar w:fldCharType="separate"/>
        </w:r>
        <w:r>
          <w:t xml:space="preserve">82</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71" w:anchor="_Toc228976271" w:history="1">
        <w:r>
          <w:rPr>
            <w:rStyle w:val="1161"/>
          </w:rPr>
          <w:t xml:space="preserve">13.</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8 – Порядок и критерии оценки и сопоставления заявок</w:t>
        </w:r>
        <w:r>
          <w:tab/>
        </w:r>
        <w:r>
          <w:fldChar w:fldCharType="begin"/>
        </w:r>
        <w:r>
          <w:instrText xml:space="preserve"> PAGEREF _Toc228976271 \h </w:instrText>
        </w:r>
        <w:r>
          <w:fldChar w:fldCharType="separate"/>
        </w:r>
        <w:r>
          <w:t xml:space="preserve">85</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72" w:anchor="_Toc228976272" w:history="1">
        <w:r>
          <w:rPr>
            <w:rStyle w:val="1161"/>
          </w:rPr>
          <w:t xml:space="preserve">13.1</w:t>
        </w:r>
        <w:r>
          <w:rPr>
            <w:rFonts w:asciiTheme="minorHAnsi" w:hAnsiTheme="minorHAnsi" w:eastAsiaTheme="minorEastAsia"/>
            <w:sz w:val="24"/>
            <w:szCs w:val="24"/>
            <w:lang w:eastAsia="ru-RU"/>
            <w14:ligatures w14:val="standardContextual"/>
          </w:rPr>
          <w:tab/>
        </w:r>
        <w:r>
          <w:rPr>
            <w:rStyle w:val="1161"/>
          </w:rPr>
          <w:t xml:space="preserve">Порядок и критерии оценки и сопоставления заявок</w:t>
        </w:r>
        <w:r>
          <w:tab/>
        </w:r>
        <w:r>
          <w:fldChar w:fldCharType="begin"/>
        </w:r>
        <w:r>
          <w:instrText xml:space="preserve"> PAGEREF _Toc228976272 \h </w:instrText>
        </w:r>
        <w:r>
          <w:fldChar w:fldCharType="separate"/>
        </w:r>
        <w:r>
          <w:t xml:space="preserve">85</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73" w:anchor="_Toc228976273" w:history="1">
        <w:r>
          <w:rPr>
            <w:rStyle w:val="1161"/>
          </w:rPr>
          <w:t xml:space="preserve">14.</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9 – Обоснование НМЦ</w:t>
        </w:r>
        <w:r>
          <w:tab/>
        </w:r>
        <w:r>
          <w:fldChar w:fldCharType="begin"/>
        </w:r>
        <w:r>
          <w:instrText xml:space="preserve"> PAGEREF _Toc228976273 \h </w:instrText>
        </w:r>
        <w:r>
          <w:fldChar w:fldCharType="separate"/>
        </w:r>
        <w:r>
          <w:t xml:space="preserve">86</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74" w:anchor="_Toc228976274" w:history="1">
        <w:r>
          <w:rPr>
            <w:rStyle w:val="1161"/>
          </w:rPr>
          <w:t xml:space="preserve">14.1</w:t>
        </w:r>
        <w:r>
          <w:rPr>
            <w:rFonts w:asciiTheme="minorHAnsi" w:hAnsiTheme="minorHAnsi" w:eastAsiaTheme="minorEastAsia"/>
            <w:sz w:val="24"/>
            <w:szCs w:val="24"/>
            <w:lang w:eastAsia="ru-RU"/>
            <w14:ligatures w14:val="standardContextual"/>
          </w:rPr>
          <w:tab/>
        </w:r>
        <w:r>
          <w:rPr>
            <w:rStyle w:val="1161"/>
          </w:rPr>
          <w:t xml:space="preserve">Пояснения к Обоснованию НМЦ</w:t>
        </w:r>
        <w:r>
          <w:tab/>
        </w:r>
        <w:r>
          <w:fldChar w:fldCharType="begin"/>
        </w:r>
        <w:r>
          <w:instrText xml:space="preserve"> PAGEREF _Toc228976274 \h </w:instrText>
        </w:r>
        <w:r>
          <w:fldChar w:fldCharType="separate"/>
        </w:r>
        <w:r>
          <w:t xml:space="preserve">86</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75" w:anchor="_Toc228976275" w:history="1">
        <w:r>
          <w:rPr>
            <w:rStyle w:val="1161"/>
          </w:rPr>
          <w:t xml:space="preserve">15.</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10 – Форма Заявки на аккредитацию</w:t>
        </w:r>
        <w:r>
          <w:tab/>
        </w:r>
        <w:r>
          <w:fldChar w:fldCharType="begin"/>
        </w:r>
        <w:r>
          <w:instrText xml:space="preserve"> PAGEREF _Toc228976275 \h </w:instrText>
        </w:r>
        <w:r>
          <w:fldChar w:fldCharType="separate"/>
        </w:r>
        <w:r>
          <w:t xml:space="preserve">87</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76" w:anchor="_Toc228976276" w:history="1">
        <w:r>
          <w:rPr>
            <w:rStyle w:val="1161"/>
          </w:rPr>
          <w:t xml:space="preserve">15.1</w:t>
        </w:r>
        <w:r>
          <w:rPr>
            <w:rFonts w:asciiTheme="minorHAnsi" w:hAnsiTheme="minorHAnsi" w:eastAsiaTheme="minorEastAsia"/>
            <w:sz w:val="24"/>
            <w:szCs w:val="24"/>
            <w:lang w:eastAsia="ru-RU"/>
            <w14:ligatures w14:val="standardContextual"/>
          </w:rPr>
          <w:tab/>
        </w:r>
        <w:r>
          <w:rPr>
            <w:rStyle w:val="1161"/>
          </w:rPr>
          <w:t xml:space="preserve">Пояснения к форме Заявки на аккредитацию</w:t>
        </w:r>
        <w:r>
          <w:tab/>
        </w:r>
        <w:r>
          <w:fldChar w:fldCharType="begin"/>
        </w:r>
        <w:r>
          <w:instrText xml:space="preserve"> PAGEREF _Toc228976276 \h </w:instrText>
        </w:r>
        <w:r>
          <w:fldChar w:fldCharType="separate"/>
        </w:r>
        <w:r>
          <w:t xml:space="preserve">87</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64"/>
        <w:rPr>
          <w:rFonts w:asciiTheme="minorHAnsi" w:hAnsiTheme="minorHAnsi" w:eastAsiaTheme="minorEastAsia"/>
          <w:b w:val="0"/>
          <w:caps w:val="0"/>
          <w:sz w:val="24"/>
          <w:szCs w:val="24"/>
          <w:lang w:eastAsia="ru-RU"/>
          <w14:ligatures w14:val="standardContextual"/>
        </w:rPr>
      </w:pPr>
      <w:r/>
      <w:hyperlink w:tooltip="#_Toc228976277" w:anchor="_Toc228976277" w:history="1">
        <w:r>
          <w:rPr>
            <w:rStyle w:val="1161"/>
          </w:rPr>
          <w:t xml:space="preserve">16.</w:t>
        </w:r>
        <w:r>
          <w:rPr>
            <w:rFonts w:asciiTheme="minorHAnsi" w:hAnsiTheme="minorHAnsi" w:eastAsiaTheme="minorEastAsia"/>
            <w:b w:val="0"/>
            <w:caps w:val="0"/>
            <w:sz w:val="24"/>
            <w:szCs w:val="24"/>
            <w:lang w:eastAsia="ru-RU"/>
            <w14:ligatures w14:val="standardContextual"/>
          </w:rPr>
          <w:tab/>
        </w:r>
        <w:r>
          <w:rPr>
            <w:rStyle w:val="1161"/>
          </w:rPr>
          <w:t xml:space="preserve">Приложение № 11 – форма Данных бухгалтерской (финансовой) отчетности</w:t>
        </w:r>
        <w:r>
          <w:tab/>
        </w:r>
        <w:r>
          <w:fldChar w:fldCharType="begin"/>
        </w:r>
        <w:r>
          <w:instrText xml:space="preserve"> PAGEREF _Toc228976277 \h </w:instrText>
        </w:r>
        <w:r>
          <w:fldChar w:fldCharType="separate"/>
        </w:r>
        <w:r>
          <w:t xml:space="preserve">88</w:t>
        </w:r>
        <w:r>
          <w:fldChar w:fldCharType="end"/>
        </w:r>
      </w:hyperlink>
      <w:r>
        <w:rPr>
          <w:rFonts w:asciiTheme="minorHAnsi" w:hAnsiTheme="minorHAnsi" w:eastAsiaTheme="minorEastAsia"/>
          <w:b w:val="0"/>
          <w:caps w:val="0"/>
          <w:sz w:val="24"/>
          <w:szCs w:val="24"/>
          <w:lang w:eastAsia="ru-RU"/>
          <w14:ligatures w14:val="standardContextual"/>
        </w:rPr>
      </w:r>
      <w:r>
        <w:rPr>
          <w:rFonts w:asciiTheme="minorHAnsi" w:hAnsiTheme="minorHAnsi" w:eastAsiaTheme="minorEastAsia"/>
          <w:b w:val="0"/>
          <w:caps w:val="0"/>
          <w:sz w:val="24"/>
          <w:szCs w:val="24"/>
          <w:lang w:eastAsia="ru-RU"/>
          <w14:ligatures w14:val="standardContextual"/>
        </w:rPr>
      </w:r>
    </w:p>
    <w:p>
      <w:pPr>
        <w:pStyle w:val="1163"/>
        <w:rPr>
          <w:rFonts w:asciiTheme="minorHAnsi" w:hAnsiTheme="minorHAnsi" w:eastAsiaTheme="minorEastAsia"/>
          <w:sz w:val="24"/>
          <w:szCs w:val="24"/>
          <w:lang w:eastAsia="ru-RU"/>
          <w14:ligatures w14:val="standardContextual"/>
        </w:rPr>
      </w:pPr>
      <w:r/>
      <w:hyperlink w:tooltip="#_Toc228976278" w:anchor="_Toc228976278" w:history="1">
        <w:r>
          <w:rPr>
            <w:rStyle w:val="1161"/>
          </w:rPr>
          <w:t xml:space="preserve">16.1</w:t>
        </w:r>
        <w:r>
          <w:rPr>
            <w:rFonts w:asciiTheme="minorHAnsi" w:hAnsiTheme="minorHAnsi" w:eastAsiaTheme="minorEastAsia"/>
            <w:sz w:val="24"/>
            <w:szCs w:val="24"/>
            <w:lang w:eastAsia="ru-RU"/>
            <w14:ligatures w14:val="standardContextual"/>
          </w:rPr>
          <w:tab/>
        </w:r>
        <w:r>
          <w:rPr>
            <w:rStyle w:val="1161"/>
          </w:rPr>
          <w:t xml:space="preserve">Пояснения к форме Данных бухгалтерской (финансовой) отчетности</w:t>
        </w:r>
        <w:r>
          <w:tab/>
        </w:r>
        <w:r>
          <w:fldChar w:fldCharType="begin"/>
        </w:r>
        <w:r>
          <w:instrText xml:space="preserve"> PAGEREF _Toc228976278 \h </w:instrText>
        </w:r>
        <w:r>
          <w:fldChar w:fldCharType="separate"/>
        </w:r>
        <w:r>
          <w:t xml:space="preserve">88</w:t>
        </w:r>
        <w:r>
          <w:fldChar w:fldCharType="end"/>
        </w:r>
      </w:hyperlink>
      <w:r>
        <w:rPr>
          <w:rFonts w:asciiTheme="minorHAnsi" w:hAnsiTheme="minorHAnsi" w:eastAsiaTheme="minorEastAsia"/>
          <w:sz w:val="24"/>
          <w:szCs w:val="24"/>
          <w:lang w:eastAsia="ru-RU"/>
          <w14:ligatures w14:val="standardContextual"/>
        </w:rPr>
      </w:r>
      <w:r>
        <w:rPr>
          <w:rFonts w:asciiTheme="minorHAnsi" w:hAnsiTheme="minorHAnsi" w:eastAsiaTheme="minorEastAsia"/>
          <w:sz w:val="24"/>
          <w:szCs w:val="24"/>
          <w:lang w:eastAsia="ru-RU"/>
          <w14:ligatures w14:val="standardContextual"/>
        </w:rPr>
      </w:r>
    </w:p>
    <w:p>
      <w:pPr>
        <w:pStyle w:val="1151"/>
      </w:pPr>
      <w:r>
        <w:fldChar w:fldCharType="end"/>
      </w:r>
      <w:r/>
    </w:p>
    <w:p>
      <w:pPr>
        <w:pStyle w:val="1151"/>
        <w:keepNext/>
        <w:spacing w:before="60"/>
        <w:rPr>
          <w:rStyle w:val="1182"/>
        </w:rPr>
      </w:pPr>
      <w:r>
        <w:rPr>
          <w:rStyle w:val="1182"/>
        </w:rPr>
        <w:t xml:space="preserve">[Примечание (дополнительные удобства работы с Документацией о закупке; </w:t>
      </w:r>
      <w:r>
        <w:rPr>
          <w:rStyle w:val="1182"/>
        </w:rPr>
        <w:t xml:space="preserve">Microsoft Word | </w:t>
      </w:r>
      <w:r>
        <w:rPr>
          <w:rStyle w:val="1182"/>
          <w:color w:val="4472c4" w:themeColor="accent1"/>
        </w:rPr>
        <w:t xml:space="preserve">AlterOffice AText – отмечены отличая для данного текстового редактора</w:t>
      </w:r>
      <w:r>
        <w:rPr>
          <w:rStyle w:val="1182"/>
        </w:rPr>
        <w:t xml:space="preserve">):</w:t>
      </w:r>
      <w:r>
        <w:rPr>
          <w:rStyle w:val="1182"/>
        </w:rPr>
      </w:r>
      <w:r>
        <w:rPr>
          <w:rStyle w:val="1182"/>
        </w:rPr>
      </w:r>
    </w:p>
    <w:p>
      <w:pPr>
        <w:pStyle w:val="1151"/>
        <w:numPr>
          <w:ilvl w:val="0"/>
          <w:numId w:val="16"/>
        </w:numPr>
        <w:ind w:left="284" w:hanging="284"/>
        <w:spacing w:before="60"/>
        <w:rPr>
          <w:rStyle w:val="1182"/>
        </w:rPr>
      </w:pPr>
      <w:r>
        <w:rPr>
          <w:rStyle w:val="1182"/>
        </w:rPr>
        <w:t xml:space="preserve">для навигации рекомендуется использовать боковое меню – включается на вкладке «Вид» в разделе «Отображение» опцией «Область навигации»</w:t>
      </w:r>
      <w:r>
        <w:rPr>
          <w:rStyle w:val="1182"/>
        </w:rPr>
        <w:t xml:space="preserve"> </w:t>
      </w:r>
      <w:r>
        <w:rPr>
          <w:rStyle w:val="1182"/>
        </w:rPr>
        <w:t xml:space="preserve">| </w:t>
      </w:r>
      <w:r>
        <w:rPr>
          <w:rStyle w:val="1182"/>
          <w:color w:val="4472c4" w:themeColor="accent1"/>
        </w:rPr>
        <w:t xml:space="preserve">включается на вкладке «Вид» опцией «Навигатор»</w:t>
      </w:r>
      <w:r>
        <w:rPr>
          <w:rStyle w:val="1182"/>
        </w:rPr>
        <w:t xml:space="preserve">;</w:t>
      </w:r>
      <w:r>
        <w:rPr>
          <w:rStyle w:val="1182"/>
        </w:rPr>
      </w:r>
      <w:r>
        <w:rPr>
          <w:rStyle w:val="1182"/>
        </w:rPr>
      </w:r>
    </w:p>
    <w:p>
      <w:pPr>
        <w:pStyle w:val="1151"/>
        <w:numPr>
          <w:ilvl w:val="0"/>
          <w:numId w:val="16"/>
        </w:numPr>
        <w:ind w:left="284" w:hanging="284"/>
        <w:spacing w:before="60"/>
        <w:rPr>
          <w:rStyle w:val="1182"/>
        </w:rPr>
      </w:pPr>
      <w:r>
        <w:rPr>
          <w:rStyle w:val="1182"/>
        </w:rPr>
        <w:t xml:space="preserve">переход по перекрестным и другим ссылкам осуществляется левым кликом мыши с</w:t>
      </w:r>
      <w:r>
        <w:rPr>
          <w:rStyle w:val="1182"/>
          <w:lang w:val="en-US"/>
        </w:rPr>
        <w:t xml:space="preserve"> </w:t>
      </w:r>
      <w:r>
        <w:rPr>
          <w:rStyle w:val="1182"/>
        </w:rPr>
        <w:t xml:space="preserve">зажатой клавишей Ctrl, обратный возврат на место в тексте, с </w:t>
      </w:r>
      <w:r>
        <w:rPr>
          <w:rStyle w:val="1182"/>
        </w:rPr>
        <w:t xml:space="preserve">котор</w:t>
      </w:r>
      <w:r>
        <w:rPr>
          <w:rStyle w:val="1182"/>
        </w:rPr>
        <w:t xml:space="preserve">ого</w:t>
      </w:r>
      <w:r>
        <w:rPr>
          <w:rStyle w:val="1182"/>
        </w:rPr>
        <w:t xml:space="preserve"> </w:t>
      </w:r>
      <w:r>
        <w:rPr>
          <w:rStyle w:val="1182"/>
        </w:rPr>
        <w:t xml:space="preserve">был </w:t>
      </w:r>
      <w:r>
        <w:rPr>
          <w:rStyle w:val="1182"/>
        </w:rPr>
        <w:t xml:space="preserve">сделан</w:t>
      </w:r>
      <w:r>
        <w:rPr>
          <w:rStyle w:val="1182"/>
        </w:rPr>
        <w:t xml:space="preserve"> </w:t>
      </w:r>
      <w:r>
        <w:rPr>
          <w:rStyle w:val="1182"/>
        </w:rPr>
        <w:t xml:space="preserve">переход, осуществляется нажатием стрелки влево (←) с зажатой левой клавишей Alt</w:t>
      </w:r>
      <w:r>
        <w:rPr>
          <w:rStyle w:val="1182"/>
        </w:rPr>
        <w:t xml:space="preserve"> </w:t>
      </w:r>
      <w:r>
        <w:rPr>
          <w:rStyle w:val="1182"/>
          <w:color w:val="4472c4" w:themeColor="accent1"/>
        </w:rPr>
        <w:t xml:space="preserve">(обратный переход функционально не реализован в AlterOffice AText, пользуйтесь функциональностью «Навигатор»)</w:t>
      </w:r>
      <w:r>
        <w:rPr>
          <w:rStyle w:val="1182"/>
        </w:rPr>
        <w:t xml:space="preserve">;</w:t>
      </w:r>
      <w:r>
        <w:rPr>
          <w:rStyle w:val="1182"/>
        </w:rPr>
      </w:r>
      <w:r>
        <w:rPr>
          <w:rStyle w:val="1182"/>
        </w:rPr>
      </w:r>
    </w:p>
    <w:p>
      <w:pPr>
        <w:pStyle w:val="1151"/>
        <w:numPr>
          <w:ilvl w:val="0"/>
          <w:numId w:val="16"/>
        </w:numPr>
        <w:ind w:left="284" w:hanging="284"/>
        <w:spacing w:before="60"/>
        <w:rPr>
          <w:rStyle w:val="1182"/>
        </w:rPr>
      </w:pPr>
      <w:r>
        <w:rPr>
          <w:rStyle w:val="1182"/>
        </w:rPr>
        <w:t xml:space="preserve">открытие внедренного в текст документа (файла) осуществляется по двойному клику левой клавиши мыши по соответствующей иконк</w:t>
      </w:r>
      <w:r>
        <w:rPr>
          <w:rStyle w:val="1182"/>
        </w:rPr>
        <w:t xml:space="preserve">е</w:t>
      </w:r>
      <w:r>
        <w:rPr>
          <w:rStyle w:val="1182"/>
        </w:rPr>
        <w:t xml:space="preserve"> документа (файла) в</w:t>
      </w:r>
      <w:r>
        <w:rPr>
          <w:rStyle w:val="1182"/>
          <w:lang w:val="en-US"/>
        </w:rPr>
        <w:t xml:space="preserve"> </w:t>
      </w:r>
      <w:r>
        <w:rPr>
          <w:rStyle w:val="1182"/>
        </w:rPr>
        <w:t xml:space="preserve">тексте</w:t>
      </w:r>
      <w:r>
        <w:rPr>
          <w:rStyle w:val="1182"/>
        </w:rPr>
        <w:t xml:space="preserve">;</w:t>
      </w:r>
      <w:r>
        <w:rPr>
          <w:rStyle w:val="1182"/>
        </w:rPr>
      </w:r>
      <w:r>
        <w:rPr>
          <w:rStyle w:val="1182"/>
        </w:rPr>
      </w:r>
    </w:p>
    <w:p>
      <w:pPr>
        <w:pStyle w:val="1151"/>
        <w:numPr>
          <w:ilvl w:val="0"/>
          <w:numId w:val="16"/>
        </w:numPr>
        <w:ind w:left="284" w:hanging="284"/>
        <w:spacing w:before="60"/>
        <w:rPr>
          <w:rStyle w:val="1182"/>
        </w:rPr>
      </w:pPr>
      <w:r>
        <w:rPr>
          <w:rStyle w:val="1182"/>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1182"/>
        </w:rPr>
        <w:t xml:space="preserve">.]</w:t>
      </w:r>
      <w:r>
        <w:rPr>
          <w:rStyle w:val="1182"/>
        </w:rPr>
      </w:r>
      <w:r>
        <w:rPr>
          <w:rStyle w:val="1182"/>
        </w:rPr>
      </w:r>
    </w:p>
    <w:p>
      <w:pPr>
        <w:pStyle w:val="1150"/>
        <w:outlineLvl w:val="0"/>
      </w:pPr>
      <w:r/>
      <w:bookmarkStart w:id="0" w:name="_Toc228976207"/>
      <w:r>
        <w:t xml:space="preserve">Сокращения</w:t>
      </w:r>
      <w:bookmarkEnd w:id="0"/>
      <w:r/>
      <w:r/>
    </w:p>
    <w:p>
      <w:pPr>
        <w:pStyle w:val="1151"/>
        <w:ind w:firstLine="567"/>
      </w:pPr>
      <w:r>
        <w:rPr>
          <w:b/>
          <w:bCs/>
        </w:rPr>
        <w:t xml:space="preserve">ГК РФ</w:t>
      </w:r>
      <w:r>
        <w:t xml:space="preserve"> – Гражданской кодекс Российской Федерации.</w:t>
      </w:r>
      <w:r/>
    </w:p>
    <w:p>
      <w:pPr>
        <w:pStyle w:val="1151"/>
        <w:ind w:firstLine="567"/>
      </w:pPr>
      <w:r>
        <w:rPr>
          <w:b/>
          <w:bCs/>
        </w:rPr>
        <w:t xml:space="preserve">Декларация ПИРААП</w:t>
      </w:r>
      <w:r>
        <w:t xml:space="preserve"> – </w:t>
      </w:r>
      <w:r>
        <w:t xml:space="preserve">декларация о подтверждении использования при</w:t>
      </w:r>
      <w:r>
        <w:t xml:space="preserve"> </w:t>
      </w:r>
      <w:r>
        <w:t xml:space="preserve">изготовлении продукции российского алюминия </w:t>
      </w:r>
      <w:r>
        <w:t xml:space="preserve">и</w:t>
      </w:r>
      <w:r>
        <w:t xml:space="preserve"> (</w:t>
      </w:r>
      <w:r>
        <w:t xml:space="preserve">или</w:t>
      </w:r>
      <w:r>
        <w:t xml:space="preserve">)</w:t>
      </w:r>
      <w:r>
        <w:t xml:space="preserve"> его полуфабрикатов с</w:t>
      </w:r>
      <w:r>
        <w:t xml:space="preserve"> </w:t>
      </w:r>
      <w:r>
        <w:t xml:space="preserve">указанием их доли в общем объеме используемого алюминия </w:t>
      </w:r>
      <w:r>
        <w:t xml:space="preserve">и</w:t>
      </w:r>
      <w:r>
        <w:t xml:space="preserve"> (</w:t>
      </w:r>
      <w:r>
        <w:t xml:space="preserve">или</w:t>
      </w:r>
      <w:r>
        <w:t xml:space="preserve">)</w:t>
      </w:r>
      <w:r>
        <w:t xml:space="preserve"> его полуфабрикатов в натуральном выражении</w:t>
      </w:r>
      <w:r>
        <w:t xml:space="preserve">.</w:t>
      </w:r>
      <w:r/>
    </w:p>
    <w:p>
      <w:pPr>
        <w:pStyle w:val="1151"/>
        <w:ind w:firstLine="567"/>
      </w:pPr>
      <w:r>
        <w:rPr>
          <w:b/>
          <w:bCs/>
        </w:rPr>
        <w:t xml:space="preserve">ЕАЭС</w:t>
      </w:r>
      <w:r>
        <w:t xml:space="preserve"> – Евразийский экономический союз</w:t>
      </w:r>
      <w:r>
        <w:t xml:space="preserve">.</w:t>
      </w:r>
      <w:r/>
    </w:p>
    <w:p>
      <w:pPr>
        <w:pStyle w:val="1151"/>
        <w:ind w:firstLine="567"/>
      </w:pPr>
      <w:r>
        <w:rPr>
          <w:b/>
          <w:bCs/>
        </w:rPr>
        <w:t xml:space="preserve">ЕГРИП</w:t>
      </w:r>
      <w:r>
        <w:t xml:space="preserve"> – </w:t>
      </w:r>
      <w:r>
        <w:t xml:space="preserve">Е</w:t>
      </w:r>
      <w:r>
        <w:t xml:space="preserve">диный государственный реестр индивидуальных предпринимателей.</w:t>
      </w:r>
      <w:r/>
    </w:p>
    <w:p>
      <w:pPr>
        <w:pStyle w:val="1151"/>
        <w:ind w:firstLine="567"/>
      </w:pPr>
      <w:r>
        <w:rPr>
          <w:b/>
          <w:bCs/>
        </w:rPr>
        <w:t xml:space="preserve">ЕГРЮЛ</w:t>
      </w:r>
      <w:r>
        <w:t xml:space="preserve"> – </w:t>
      </w:r>
      <w:r>
        <w:t xml:space="preserve">Е</w:t>
      </w:r>
      <w:r>
        <w:t xml:space="preserve">диный государственный реестр юридических лиц.</w:t>
      </w:r>
      <w:r/>
    </w:p>
    <w:p>
      <w:pPr>
        <w:pStyle w:val="1151"/>
        <w:ind w:firstLine="567"/>
      </w:pPr>
      <w:r>
        <w:rPr>
          <w:b/>
          <w:bCs/>
        </w:rPr>
        <w:t xml:space="preserve">ЕИС</w:t>
      </w:r>
      <w:r>
        <w:t xml:space="preserve"> – </w:t>
      </w:r>
      <w:r>
        <w:t xml:space="preserve">Е</w:t>
      </w:r>
      <w:r>
        <w:t xml:space="preserve">диная информационная система в сфере закупок</w:t>
      </w:r>
      <w:r>
        <w:t xml:space="preserve">.</w:t>
      </w:r>
      <w:r/>
    </w:p>
    <w:p>
      <w:pPr>
        <w:pStyle w:val="1151"/>
        <w:ind w:firstLine="567"/>
      </w:pPr>
      <w:r>
        <w:rPr>
          <w:b/>
          <w:bCs/>
        </w:rPr>
        <w:t xml:space="preserve">Закон </w:t>
      </w:r>
      <w:r>
        <w:rPr>
          <w:b/>
          <w:bCs/>
        </w:rPr>
        <w:t xml:space="preserve">209</w:t>
      </w:r>
      <w:r>
        <w:rPr>
          <w:b/>
          <w:bCs/>
        </w:rPr>
        <w:t xml:space="preserve">-ФЗ</w:t>
      </w:r>
      <w:r>
        <w:t xml:space="preserve"> – </w:t>
      </w:r>
      <w:r>
        <w:t xml:space="preserve">Федеральны</w:t>
      </w:r>
      <w:r>
        <w:t xml:space="preserve">й</w:t>
      </w:r>
      <w:r>
        <w:t xml:space="preserve"> закон от 24.07.2007 №</w:t>
      </w:r>
      <w:r>
        <w:t xml:space="preserve"> </w:t>
      </w:r>
      <w:r>
        <w:t xml:space="preserve">209-ФЗ «О развитии малого и среднего предпринимательства в Российской Федерации»</w:t>
      </w:r>
      <w:r>
        <w:t xml:space="preserve">.</w:t>
      </w:r>
      <w:r/>
    </w:p>
    <w:p>
      <w:pPr>
        <w:pStyle w:val="1151"/>
        <w:ind w:firstLine="567"/>
      </w:pPr>
      <w:r>
        <w:rPr>
          <w:b/>
          <w:bCs/>
        </w:rPr>
        <w:t xml:space="preserve">Закон 223-ФЗ</w:t>
      </w:r>
      <w:r>
        <w:t xml:space="preserve"> – Федеральный закон от 18.07.2011 № 223-ФЗ «О</w:t>
      </w:r>
      <w:r>
        <w:t xml:space="preserve"> </w:t>
      </w:r>
      <w:r>
        <w:t xml:space="preserve">закупках товаров, работ, услуг отдельными видами юридических лиц».</w:t>
      </w:r>
      <w:r/>
    </w:p>
    <w:p>
      <w:pPr>
        <w:pStyle w:val="1151"/>
        <w:ind w:firstLine="567"/>
      </w:pPr>
      <w:r>
        <w:rPr>
          <w:b/>
          <w:bCs/>
        </w:rPr>
        <w:t xml:space="preserve">Закон </w:t>
      </w:r>
      <w:r>
        <w:rPr>
          <w:b/>
          <w:bCs/>
        </w:rPr>
        <w:t xml:space="preserve">255</w:t>
      </w:r>
      <w:r>
        <w:rPr>
          <w:b/>
          <w:bCs/>
        </w:rPr>
        <w:t xml:space="preserve">-ФЗ</w:t>
      </w:r>
      <w:r>
        <w:t xml:space="preserve"> – </w:t>
      </w:r>
      <w:r>
        <w:t xml:space="preserve">Федеральны</w:t>
      </w:r>
      <w:r>
        <w:t xml:space="preserve">й</w:t>
      </w:r>
      <w:r>
        <w:t xml:space="preserve"> закон от 14.07.2022 №</w:t>
      </w:r>
      <w:r>
        <w:t xml:space="preserve"> </w:t>
      </w:r>
      <w:r>
        <w:t xml:space="preserve">255-ФЗ «О контроле за</w:t>
      </w:r>
      <w:r>
        <w:t xml:space="preserve"> </w:t>
      </w:r>
      <w:r>
        <w:t xml:space="preserve">деятельностью лиц, находящихся под иностранным влиянием»</w:t>
      </w:r>
      <w:r>
        <w:t xml:space="preserve">.</w:t>
      </w:r>
      <w:r/>
    </w:p>
    <w:p>
      <w:pPr>
        <w:pStyle w:val="1151"/>
        <w:ind w:firstLine="567"/>
      </w:pPr>
      <w:r>
        <w:rPr>
          <w:b/>
          <w:bCs/>
        </w:rPr>
        <w:t xml:space="preserve">Закон 422-ФЗ</w:t>
      </w:r>
      <w:r>
        <w:t xml:space="preserve"> – </w:t>
      </w:r>
      <w:r>
        <w:t xml:space="preserve">Федеральны</w:t>
      </w:r>
      <w:r>
        <w:t xml:space="preserve">й</w:t>
      </w:r>
      <w:r>
        <w:t xml:space="preserve"> закон от 27.11.2018 №</w:t>
      </w:r>
      <w:r>
        <w:t xml:space="preserve"> </w:t>
      </w:r>
      <w:r>
        <w:t xml:space="preserve">422-ФЗ «О проведении эксперимента по установлению специального налогового режима «Налог на</w:t>
      </w:r>
      <w:r>
        <w:t xml:space="preserve"> </w:t>
      </w:r>
      <w:r>
        <w:t xml:space="preserve">профессиональный доход»</w:t>
      </w:r>
      <w:r>
        <w:t xml:space="preserve">.</w:t>
      </w:r>
      <w:r/>
    </w:p>
    <w:p>
      <w:pPr>
        <w:pStyle w:val="1151"/>
        <w:ind w:firstLine="567"/>
      </w:pPr>
      <w:r>
        <w:rPr>
          <w:b/>
          <w:bCs/>
        </w:rPr>
        <w:t xml:space="preserve">Законодательство</w:t>
      </w:r>
      <w:r>
        <w:t xml:space="preserve"> – </w:t>
      </w:r>
      <w:r>
        <w:t xml:space="preserve">законодательство Российской Федерации (если в тексте настояще</w:t>
      </w:r>
      <w:r>
        <w:t xml:space="preserve">й Документации о закупке </w:t>
      </w:r>
      <w:r>
        <w:t xml:space="preserve">прямо не указано иное)</w:t>
      </w:r>
      <w:r>
        <w:t xml:space="preserve">.</w:t>
      </w:r>
      <w:r/>
    </w:p>
    <w:p>
      <w:pPr>
        <w:pStyle w:val="1151"/>
        <w:ind w:firstLine="567"/>
      </w:pPr>
      <w:r>
        <w:rPr>
          <w:b/>
          <w:bCs/>
        </w:rPr>
        <w:t xml:space="preserve">Извещение</w:t>
      </w:r>
      <w:r>
        <w:t xml:space="preserve"> – </w:t>
      </w:r>
      <w:r>
        <w:t xml:space="preserve">и</w:t>
      </w:r>
      <w:r>
        <w:t xml:space="preserve">звещение о проведении настоящей закупки.</w:t>
      </w:r>
      <w:r/>
    </w:p>
    <w:p>
      <w:pPr>
        <w:pStyle w:val="1151"/>
        <w:ind w:firstLine="567"/>
      </w:pPr>
      <w:r>
        <w:rPr>
          <w:b/>
          <w:bCs/>
        </w:rPr>
        <w:t xml:space="preserve">ИНН</w:t>
      </w:r>
      <w:r>
        <w:t xml:space="preserve"> – идентификационный номер налогоплательщика.</w:t>
      </w:r>
      <w:r/>
    </w:p>
    <w:p>
      <w:pPr>
        <w:pStyle w:val="1151"/>
        <w:ind w:firstLine="567"/>
      </w:pPr>
      <w:r>
        <w:rPr>
          <w:b/>
          <w:bCs/>
        </w:rPr>
        <w:t xml:space="preserve">ИФНС</w:t>
      </w:r>
      <w:r>
        <w:t xml:space="preserve"> </w:t>
      </w:r>
      <w:r>
        <w:t xml:space="preserve">– </w:t>
      </w:r>
      <w:r>
        <w:t xml:space="preserve">инспекция Федеральной налоговой службы Российской Федерации.</w:t>
      </w:r>
      <w:r/>
    </w:p>
    <w:p>
      <w:pPr>
        <w:pStyle w:val="1151"/>
        <w:ind w:firstLine="567"/>
      </w:pPr>
      <w:r>
        <w:rPr>
          <w:b/>
          <w:bCs/>
        </w:rPr>
        <w:t xml:space="preserve">МТР</w:t>
      </w:r>
      <w:r>
        <w:t xml:space="preserve"> – материально-технические ресурсы.</w:t>
      </w:r>
      <w:r/>
    </w:p>
    <w:p>
      <w:pPr>
        <w:pStyle w:val="1151"/>
        <w:ind w:firstLine="567"/>
      </w:pPr>
      <w:r>
        <w:rPr>
          <w:b/>
          <w:bCs/>
        </w:rPr>
        <w:t xml:space="preserve">НДС</w:t>
      </w:r>
      <w:r>
        <w:t xml:space="preserve"> – налог на добавленную стоимость.</w:t>
      </w:r>
      <w:r/>
    </w:p>
    <w:p>
      <w:pPr>
        <w:pStyle w:val="1151"/>
        <w:ind w:firstLine="567"/>
      </w:pPr>
      <w:r>
        <w:rPr>
          <w:b/>
          <w:bCs/>
        </w:rPr>
        <w:t xml:space="preserve">НМЦ</w:t>
      </w:r>
      <w:r>
        <w:t xml:space="preserve"> – начальная (максимальная) цена договора.</w:t>
      </w:r>
      <w:r/>
    </w:p>
    <w:p>
      <w:pPr>
        <w:pStyle w:val="1151"/>
        <w:ind w:firstLine="567"/>
      </w:pPr>
      <w:r>
        <w:rPr>
          <w:b/>
          <w:bCs/>
        </w:rPr>
        <w:t xml:space="preserve">Оператор ЭП</w:t>
      </w:r>
      <w:r>
        <w:t xml:space="preserve"> –</w:t>
      </w:r>
      <w:r>
        <w:t xml:space="preserve"> оператор электронной площадки.</w:t>
      </w:r>
      <w:r/>
    </w:p>
    <w:p>
      <w:pPr>
        <w:pStyle w:val="1151"/>
        <w:ind w:firstLine="567"/>
      </w:pPr>
      <w:r>
        <w:rPr>
          <w:b/>
          <w:bCs/>
        </w:rPr>
        <w:t xml:space="preserve">Официальный сайт</w:t>
      </w:r>
      <w:r>
        <w:t xml:space="preserve"> – </w:t>
      </w:r>
      <w:r>
        <w:t xml:space="preserve">официальный сайт </w:t>
      </w:r>
      <w:r>
        <w:t xml:space="preserve">Е</w:t>
      </w:r>
      <w:r>
        <w:t xml:space="preserve">диной информационной системы в сфере закупок, расположенный </w:t>
      </w:r>
      <w:r>
        <w:t xml:space="preserve">в сети Интернет </w:t>
      </w:r>
      <w:r>
        <w:t xml:space="preserve">по </w:t>
      </w:r>
      <w:r>
        <w:rPr>
          <w:lang w:val="en-US"/>
        </w:rPr>
        <w:t xml:space="preserve">URL</w:t>
      </w:r>
      <w:r>
        <w:t xml:space="preserve">-</w:t>
      </w:r>
      <w:r>
        <w:t xml:space="preserve">адресу </w:t>
      </w:r>
      <w:r>
        <w:t xml:space="preserve">https://zakupki.gov.ru/</w:t>
      </w:r>
      <w:r>
        <w:t xml:space="preserve">.</w:t>
      </w:r>
      <w:r/>
    </w:p>
    <w:p>
      <w:pPr>
        <w:pStyle w:val="1151"/>
        <w:ind w:firstLine="567"/>
      </w:pPr>
      <w:r>
        <w:rPr>
          <w:b/>
          <w:bCs/>
        </w:rPr>
        <w:t xml:space="preserve">Положение о закупке</w:t>
      </w:r>
      <w:r>
        <w:t xml:space="preserve"> – Единое Положение о закупке продукции для нужд Группы РусГидро.</w:t>
      </w:r>
      <w:r/>
    </w:p>
    <w:p>
      <w:pPr>
        <w:pStyle w:val="1151"/>
        <w:ind w:firstLine="567"/>
      </w:pPr>
      <w:r>
        <w:rPr>
          <w:b/>
          <w:bCs/>
        </w:rPr>
        <w:t xml:space="preserve">Положение о</w:t>
      </w:r>
      <w:r>
        <w:rPr>
          <w:b/>
          <w:bCs/>
        </w:rPr>
        <w:t xml:space="preserve">б</w:t>
      </w:r>
      <w:r>
        <w:rPr>
          <w:b/>
          <w:bCs/>
        </w:rPr>
        <w:t xml:space="preserve"> </w:t>
      </w:r>
      <w:r>
        <w:rPr>
          <w:b/>
          <w:bCs/>
        </w:rPr>
        <w:t xml:space="preserve">аккредитации</w:t>
      </w:r>
      <w:r>
        <w:t xml:space="preserve"> – Единое Положение о</w:t>
      </w:r>
      <w:r>
        <w:t xml:space="preserve">б аккредитации поставщиков продукции в Группе РусГидро, размещенное на Официальном сайте (</w:t>
      </w:r>
      <w:r>
        <w:t xml:space="preserve">в составе</w:t>
      </w:r>
      <w:r>
        <w:t xml:space="preserve"> Положени</w:t>
      </w:r>
      <w:r>
        <w:t xml:space="preserve">я</w:t>
      </w:r>
      <w:r>
        <w:t xml:space="preserve"> о закупке)</w:t>
      </w:r>
      <w:r>
        <w:t xml:space="preserve">.</w:t>
      </w:r>
      <w:r/>
    </w:p>
    <w:p>
      <w:pPr>
        <w:pStyle w:val="1151"/>
        <w:ind w:firstLine="567"/>
      </w:pPr>
      <w:r>
        <w:rPr>
          <w:b/>
          <w:bCs/>
        </w:rPr>
        <w:t xml:space="preserve">ПП 325</w:t>
      </w:r>
      <w:r>
        <w:t xml:space="preserve"> – постановление Правительства Российской Федерации от 23.03.2017 №</w:t>
      </w:r>
      <w:r>
        <w:t xml:space="preserve"> </w:t>
      </w:r>
      <w:r>
        <w:t xml:space="preserve">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w:t>
      </w:r>
      <w:r>
        <w:t xml:space="preserve">и ведения единого реестра российских программ для электронных вычислительных машин и баз данных».</w:t>
      </w:r>
      <w:r/>
    </w:p>
    <w:p>
      <w:pPr>
        <w:pStyle w:val="1151"/>
        <w:ind w:firstLine="567"/>
      </w:pPr>
      <w:r>
        <w:rPr>
          <w:b/>
          <w:bCs/>
        </w:rPr>
        <w:t xml:space="preserve">ПП</w:t>
      </w:r>
      <w:r>
        <w:rPr>
          <w:b/>
          <w:bCs/>
        </w:rPr>
        <w:t xml:space="preserve"> </w:t>
      </w:r>
      <w:r>
        <w:rPr>
          <w:b/>
          <w:bCs/>
        </w:rPr>
        <w:t xml:space="preserve">719</w:t>
      </w:r>
      <w:r>
        <w:t xml:space="preserve"> – постановление Правительства Российской Федерации от 17.07. 2014 №</w:t>
      </w:r>
      <w:r>
        <w:t xml:space="preserve"> </w:t>
      </w:r>
      <w:r>
        <w:t xml:space="preserve">719 «О подтверждении производства российской промышленной продукции».</w:t>
      </w:r>
      <w:r/>
    </w:p>
    <w:p>
      <w:pPr>
        <w:pStyle w:val="1151"/>
        <w:ind w:firstLine="567"/>
      </w:pPr>
      <w:r>
        <w:rPr>
          <w:b/>
          <w:bCs/>
        </w:rPr>
        <w:t xml:space="preserve">ПП </w:t>
      </w:r>
      <w:r>
        <w:rPr>
          <w:b/>
          <w:bCs/>
        </w:rPr>
        <w:t xml:space="preserve">1875</w:t>
      </w:r>
      <w:r>
        <w:t xml:space="preserve"> – </w:t>
      </w:r>
      <w:r>
        <w:t xml:space="preserve">постановление Правительства </w:t>
      </w:r>
      <w:r>
        <w:t xml:space="preserve">Российской Федерации</w:t>
      </w:r>
      <w:r>
        <w:t xml:space="preserve"> </w:t>
      </w:r>
      <w:r>
        <w:t xml:space="preserve">от 23.12.2024 №</w:t>
      </w:r>
      <w:r>
        <w:t xml:space="preserve"> </w:t>
      </w:r>
      <w:r>
        <w:t xml:space="preserve">1875 «О мерах по</w:t>
      </w:r>
      <w:r>
        <w:t xml:space="preserve"> </w:t>
      </w:r>
      <w:r>
        <w:t xml:space="preserve">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t xml:space="preserve">.</w:t>
      </w:r>
      <w:r/>
    </w:p>
    <w:p>
      <w:pPr>
        <w:pStyle w:val="1151"/>
        <w:ind w:firstLine="567"/>
      </w:pPr>
      <w:r>
        <w:rPr>
          <w:b/>
          <w:bCs/>
        </w:rPr>
        <w:t xml:space="preserve">ПП 1352</w:t>
      </w:r>
      <w:r>
        <w:t xml:space="preserve"> – постановление Правительства </w:t>
      </w:r>
      <w:r>
        <w:t xml:space="preserve">Российской Федерации</w:t>
      </w:r>
      <w:r>
        <w:t xml:space="preserve"> </w:t>
      </w:r>
      <w:r>
        <w:t xml:space="preserve">от 11.12.2014 № 1352 «Об</w:t>
      </w:r>
      <w:r>
        <w:t xml:space="preserve"> </w:t>
      </w:r>
      <w:r>
        <w:t xml:space="preserve">особенностях участия субъектов малого и среднего предпринимательства в закупках товаров, работ, услуг отдельными видами юридических лиц».</w:t>
      </w:r>
      <w:r/>
    </w:p>
    <w:p>
      <w:pPr>
        <w:pStyle w:val="1151"/>
        <w:ind w:firstLine="567"/>
      </w:pPr>
      <w:r>
        <w:rPr>
          <w:b/>
          <w:bCs/>
        </w:rPr>
        <w:t xml:space="preserve">Реестр МСП</w:t>
      </w:r>
      <w:r>
        <w:t xml:space="preserve"> – единый реестр субъектов малого и среднего предпринимательства, ведение которого осуществляется в соответствии с Законом 209-ФЗ.</w:t>
      </w:r>
      <w:r/>
    </w:p>
    <w:p>
      <w:pPr>
        <w:pStyle w:val="1151"/>
        <w:ind w:firstLine="567"/>
      </w:pPr>
      <w:r>
        <w:rPr>
          <w:b/>
          <w:bCs/>
        </w:rPr>
        <w:t xml:space="preserve">Система ЭДО</w:t>
      </w:r>
      <w:r>
        <w:rPr>
          <w:rStyle w:val="1159"/>
          <w:b/>
          <w:bCs/>
        </w:rPr>
        <w:footnoteReference w:id="2"/>
      </w:r>
      <w:r>
        <w:t xml:space="preserve"> – </w:t>
      </w:r>
      <w:r>
        <w:t xml:space="preserve">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t xml:space="preserve">.</w:t>
      </w:r>
      <w:r/>
    </w:p>
    <w:p>
      <w:pPr>
        <w:pStyle w:val="1151"/>
        <w:ind w:firstLine="567"/>
      </w:pPr>
      <w:r>
        <w:rPr>
          <w:b/>
          <w:bCs/>
        </w:rPr>
        <w:t xml:space="preserve">Стороны</w:t>
      </w:r>
      <w:r>
        <w:t xml:space="preserve"> – Организатор, Заказчик и Участники, являющиеся сторонами данной закупки (при совместном упоминании).</w:t>
      </w:r>
      <w:r/>
    </w:p>
    <w:p>
      <w:pPr>
        <w:pStyle w:val="1151"/>
        <w:ind w:firstLine="567"/>
      </w:pPr>
      <w:r>
        <w:rPr>
          <w:b/>
          <w:bCs/>
        </w:rPr>
        <w:t xml:space="preserve">Субъект МСП</w:t>
      </w:r>
      <w:r>
        <w:t xml:space="preserve"> – субъект малого и среднего предпринимательства.</w:t>
      </w:r>
      <w:r/>
    </w:p>
    <w:p>
      <w:pPr>
        <w:pStyle w:val="1151"/>
        <w:ind w:firstLine="567"/>
      </w:pPr>
      <w:r>
        <w:rPr>
          <w:b/>
          <w:bCs/>
        </w:rPr>
        <w:t xml:space="preserve">ЭП</w:t>
      </w:r>
      <w:r>
        <w:t xml:space="preserve"> – электронная площадка.</w:t>
      </w:r>
      <w:r/>
    </w:p>
    <w:p>
      <w:pPr>
        <w:pStyle w:val="1150"/>
        <w:outlineLvl w:val="0"/>
      </w:pPr>
      <w:r/>
      <w:bookmarkStart w:id="1" w:name="_Toc228976208"/>
      <w:r>
        <w:t xml:space="preserve">Термины и определения</w:t>
      </w:r>
      <w:bookmarkEnd w:id="1"/>
      <w:r/>
      <w:r/>
    </w:p>
    <w:p>
      <w:pPr>
        <w:pStyle w:val="1151"/>
        <w:ind w:firstLine="567"/>
      </w:pPr>
      <w:r>
        <w:rPr>
          <w:b/>
          <w:bCs/>
        </w:rPr>
        <w:t xml:space="preserve">Аккредитация</w:t>
      </w:r>
      <w:r>
        <w:t xml:space="preserve"> – процедура проверки заявителей (потенциальных поставщиков) </w:t>
      </w:r>
      <w:r>
        <w:t xml:space="preserve">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t xml:space="preserve">с целью </w:t>
      </w:r>
      <w:r>
        <w:t xml:space="preserve">защиты интересов Заказчика от действий недобросовестных лиц и неблагонадежных поставщиков продукции при проведении закупочных процедур</w:t>
      </w:r>
      <w:r>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t xml:space="preserve">и</w:t>
      </w:r>
      <w:r>
        <w:t xml:space="preserve"> об аккредитации.</w:t>
      </w:r>
      <w:r/>
    </w:p>
    <w:p>
      <w:pPr>
        <w:pStyle w:val="1151"/>
        <w:ind w:firstLine="567"/>
      </w:pPr>
      <w:r>
        <w:rPr>
          <w:b/>
          <w:bCs/>
        </w:rPr>
        <w:t xml:space="preserve">Актуализация статуса </w:t>
      </w:r>
      <w:r>
        <w:rPr>
          <w:b/>
          <w:bCs/>
        </w:rPr>
        <w:t xml:space="preserve">(</w:t>
      </w:r>
      <w:r>
        <w:rPr>
          <w:b/>
          <w:bCs/>
        </w:rPr>
        <w:t xml:space="preserve">аккредитации</w:t>
      </w:r>
      <w:r>
        <w:rPr>
          <w:b/>
          <w:bCs/>
        </w:rPr>
        <w:t xml:space="preserve">)</w:t>
      </w:r>
      <w:r>
        <w:t xml:space="preserve"> – </w:t>
      </w:r>
      <w:r>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t xml:space="preserve">а</w:t>
      </w:r>
      <w:r>
        <w:t xml:space="preserve">ккредитации (или наличия оснований, по</w:t>
      </w:r>
      <w:r>
        <w:t xml:space="preserve"> </w:t>
      </w:r>
      <w:r>
        <w:t xml:space="preserve">которым прохождение </w:t>
      </w:r>
      <w:r>
        <w:t xml:space="preserve">а</w:t>
      </w:r>
      <w:r>
        <w:t xml:space="preserve">ккредитации не требуется), с продлением срока действия его аккредитации в случае положительного результата такой проверки; при этом от</w:t>
      </w:r>
      <w:r>
        <w:t xml:space="preserve"> </w:t>
      </w:r>
      <w:r>
        <w:t xml:space="preserve">Поставщика (Участника) не требуется повторное заполнение Заявки на аккредитацию</w:t>
      </w:r>
      <w:r>
        <w:t xml:space="preserve">.</w:t>
      </w:r>
      <w:r/>
    </w:p>
    <w:p>
      <w:pPr>
        <w:pStyle w:val="1151"/>
        <w:ind w:firstLine="567"/>
      </w:pPr>
      <w:r>
        <w:rPr>
          <w:b/>
          <w:bCs/>
        </w:rPr>
        <w:t xml:space="preserve">Генеральный подрядчик</w:t>
      </w:r>
      <w:r>
        <w:t xml:space="preserve"> – подрядчик, привлекающий к</w:t>
      </w:r>
      <w:r>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t xml:space="preserve">также </w:t>
      </w:r>
      <w:r>
        <w:t xml:space="preserve">генеральный исполнитель и соисполнители, генеральный поставщик и субпоставщики, в зависимости от предмета закупки.</w:t>
      </w:r>
      <w:r/>
    </w:p>
    <w:p>
      <w:pPr>
        <w:pStyle w:val="1151"/>
        <w:ind w:firstLine="567"/>
      </w:pPr>
      <w:r>
        <w:rPr>
          <w:b/>
          <w:bCs/>
        </w:rPr>
        <w:t xml:space="preserve">Документация о закупке</w:t>
      </w:r>
      <w:r>
        <w:t xml:space="preserve"> – </w:t>
      </w:r>
      <w:r>
        <w:t xml:space="preserve">комплект документов, содержащий всю необходимую согласно законодательству информацию о закупке и условиях ее проведения.</w:t>
      </w:r>
      <w:r/>
    </w:p>
    <w:p>
      <w:pPr>
        <w:pStyle w:val="1151"/>
        <w:ind w:firstLine="567"/>
      </w:pPr>
      <w:r>
        <w:rPr>
          <w:b/>
          <w:bCs/>
        </w:rPr>
        <w:t xml:space="preserve">Единая информационная система в сфере закупок</w:t>
      </w:r>
      <w:r>
        <w:t xml:space="preserve"> – </w:t>
      </w:r>
      <w:r>
        <w:t xml:space="preserve">совокупность информации, содержащейся в баз</w:t>
      </w:r>
      <w:r>
        <w:t xml:space="preserve">ах</w:t>
      </w:r>
      <w:r>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 xml:space="preserve">в установленном</w:t>
      </w:r>
      <w:r>
        <w:t xml:space="preserve"> законодательством</w:t>
      </w:r>
      <w:r>
        <w:t xml:space="preserve"> порядке </w:t>
      </w:r>
      <w:r>
        <w:t xml:space="preserve">с использованием сети Интернет</w:t>
      </w:r>
      <w:r>
        <w:t xml:space="preserve"> посредствам Официального сайта</w:t>
      </w:r>
      <w:r>
        <w:t xml:space="preserve"> </w:t>
      </w:r>
      <w:r>
        <w:t xml:space="preserve">Единой информационной системы в сфере закупок</w:t>
      </w:r>
      <w:r>
        <w:t xml:space="preserve">.</w:t>
      </w:r>
      <w:r/>
    </w:p>
    <w:p>
      <w:pPr>
        <w:pStyle w:val="1151"/>
        <w:ind w:firstLine="567"/>
      </w:pPr>
      <w:r>
        <w:rPr>
          <w:b/>
          <w:bCs/>
        </w:rPr>
        <w:t xml:space="preserve">Единый реестр субъектов малого и среднего предпринимательства</w:t>
      </w:r>
      <w:r>
        <w:t xml:space="preserve"> – </w:t>
      </w:r>
      <w:r>
        <w:t xml:space="preserve">реестр, являющийся официальным источником сведений о юридических лицах и об</w:t>
      </w:r>
      <w:r>
        <w:t xml:space="preserve"> </w:t>
      </w:r>
      <w:r>
        <w:t xml:space="preserve">индивидуальных предпринимателях</w:t>
      </w:r>
      <w:r>
        <w:t xml:space="preserve">,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r/>
    </w:p>
    <w:p>
      <w:pPr>
        <w:pStyle w:val="1151"/>
        <w:ind w:firstLine="567"/>
      </w:pPr>
      <w:r>
        <w:rPr>
          <w:b/>
          <w:bCs/>
        </w:rPr>
        <w:t xml:space="preserve">Заказчик</w:t>
      </w:r>
      <w:r>
        <w:t xml:space="preserve"> – юридическое лицо, в интересах и за счет средств, которого осуществляется закупка.</w:t>
      </w:r>
      <w:r/>
    </w:p>
    <w:p>
      <w:pPr>
        <w:pStyle w:val="1151"/>
        <w:ind w:firstLine="567"/>
      </w:pPr>
      <w:r>
        <w:rPr>
          <w:b/>
          <w:bCs/>
        </w:rPr>
        <w:t xml:space="preserve">Закупка</w:t>
      </w:r>
      <w:r>
        <w:t xml:space="preserve"> – последовательность действий, осуществляемая в соответствии с</w:t>
      </w:r>
      <w:r>
        <w:t xml:space="preserve"> </w:t>
      </w:r>
      <w:r>
        <w:t xml:space="preserve">требованиями законодательства, Положением о закупке, иными локальными нормативными документами (актами) Заказчика, а для конкурентной закупки (и</w:t>
      </w:r>
      <w:r>
        <w:t xml:space="preserve"> </w:t>
      </w:r>
      <w:r>
        <w:t xml:space="preserve">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r/>
    </w:p>
    <w:p>
      <w:pPr>
        <w:pStyle w:val="1151"/>
        <w:ind w:firstLine="567"/>
      </w:pPr>
      <w:r>
        <w:rPr>
          <w:b/>
          <w:bCs/>
        </w:rPr>
        <w:t xml:space="preserve">Закупочная комиссия</w:t>
      </w:r>
      <w:r>
        <w:t xml:space="preserve"> – </w:t>
      </w:r>
      <w:r>
        <w:t xml:space="preserve">коллегиальный орган, принимающий решения о ходе проведения соответствующей закупки (в том числе по выбору ее победителя)</w:t>
      </w:r>
      <w:r>
        <w:t xml:space="preserve">.</w:t>
      </w:r>
      <w:r/>
    </w:p>
    <w:p>
      <w:pPr>
        <w:pStyle w:val="1151"/>
        <w:ind w:firstLine="567"/>
      </w:pPr>
      <w:r>
        <w:rPr>
          <w:b/>
          <w:bCs/>
        </w:rPr>
        <w:t xml:space="preserve">Заявка (заявка на участие в закупке)</w:t>
      </w:r>
      <w:r>
        <w:t xml:space="preserve"> – </w:t>
      </w:r>
      <w:r>
        <w:t xml:space="preserve">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t xml:space="preserve"> </w:t>
      </w:r>
      <w:r>
        <w:t xml:space="preserve">конкурентных закупок – в Извещении и</w:t>
      </w:r>
      <w:r>
        <w:t xml:space="preserve"> </w:t>
      </w:r>
      <w:r>
        <w:t xml:space="preserve">(или) Документацией о закупке.</w:t>
      </w:r>
      <w:r/>
    </w:p>
    <w:p>
      <w:pPr>
        <w:pStyle w:val="1151"/>
        <w:ind w:firstLine="567"/>
      </w:pPr>
      <w:r>
        <w:rPr>
          <w:b/>
          <w:bCs/>
        </w:rPr>
        <w:t xml:space="preserve">Заявка на аккредитацию</w:t>
      </w:r>
      <w:r>
        <w:t xml:space="preserve"> –</w:t>
      </w:r>
      <w:r>
        <w:t xml:space="preserve"> </w:t>
      </w:r>
      <w:r>
        <w:t xml:space="preserve">сведения, которые Заявитель предоставляет в</w:t>
      </w:r>
      <w:r>
        <w:t xml:space="preserve"> </w:t>
      </w:r>
      <w:r>
        <w:t xml:space="preserve">установленном Положением</w:t>
      </w:r>
      <w:r>
        <w:t xml:space="preserve"> об</w:t>
      </w:r>
      <w:r>
        <w:t xml:space="preserve"> </w:t>
      </w:r>
      <w:r>
        <w:t xml:space="preserve">аккредитации</w:t>
      </w:r>
      <w:r>
        <w:t xml:space="preserve"> порядке для прохождения </w:t>
      </w:r>
      <w:r>
        <w:t xml:space="preserve">а</w:t>
      </w:r>
      <w:r>
        <w:t xml:space="preserve">ккредитации.</w:t>
      </w:r>
      <w:r/>
    </w:p>
    <w:p>
      <w:pPr>
        <w:pStyle w:val="1151"/>
        <w:ind w:firstLine="567"/>
        <w:rPr>
          <w:szCs w:val="26"/>
        </w:rPr>
      </w:pPr>
      <w:r>
        <w:rPr>
          <w:b/>
          <w:bCs/>
        </w:rPr>
        <w:t xml:space="preserve">Извещение о закупке</w:t>
      </w:r>
      <w:r>
        <w:rPr>
          <w:b/>
          <w:bCs/>
        </w:rPr>
        <w:t xml:space="preserve"> (Извещение)</w:t>
      </w:r>
      <w:r>
        <w:t xml:space="preserve"> –</w:t>
      </w:r>
      <w:r>
        <w:t xml:space="preserve"> </w:t>
      </w:r>
      <w:r>
        <w:t xml:space="preserve">документ, предназначенный для</w:t>
      </w:r>
      <w:r>
        <w:t xml:space="preserve"> </w:t>
      </w:r>
      <w:r>
        <w:t xml:space="preserve">потенциальных Участников, публикация (размещение) которого означает официальное объявление о</w:t>
      </w:r>
      <w:r>
        <w:t xml:space="preserve"> </w:t>
      </w:r>
      <w:r>
        <w:t xml:space="preserve">начале закупки</w:t>
      </w:r>
      <w:r>
        <w:t xml:space="preserve"> (</w:t>
      </w:r>
      <w:r>
        <w:t xml:space="preserve">информаци</w:t>
      </w:r>
      <w:r>
        <w:t xml:space="preserve">я</w:t>
      </w:r>
      <w:r>
        <w:t xml:space="preserve"> в</w:t>
      </w:r>
      <w:r>
        <w:t xml:space="preserve"> </w:t>
      </w:r>
      <w:r>
        <w:t xml:space="preserve">объеме, определенном частью</w:t>
      </w:r>
      <w:r>
        <w:t xml:space="preserve"> </w:t>
      </w:r>
      <w:r>
        <w:t xml:space="preserve">9 статьи</w:t>
      </w:r>
      <w:r>
        <w:t xml:space="preserve"> </w:t>
      </w:r>
      <w:r>
        <w:t xml:space="preserve">4 Закона</w:t>
      </w:r>
      <w:r>
        <w:t xml:space="preserve"> </w:t>
      </w:r>
      <w:r>
        <w:t xml:space="preserve">223-ФЗ и Положением о закупке</w:t>
      </w:r>
      <w:r>
        <w:t xml:space="preserve">); под данным документом и соответственно его размещением также подразумевается заполнение и создание на</w:t>
      </w:r>
      <w:r>
        <w:t xml:space="preserve"> </w:t>
      </w:r>
      <w:r>
        <w:t xml:space="preserve">Официальном сайте (ЕИС) и</w:t>
      </w:r>
      <w:r>
        <w:t xml:space="preserve"> </w:t>
      </w:r>
      <w:r>
        <w:t xml:space="preserve">(или) ЭП соответствующей страницы на указанных ресурсах </w:t>
      </w:r>
      <w:r>
        <w:t xml:space="preserve">с</w:t>
      </w:r>
      <w:r>
        <w:t xml:space="preserve"> информацией об объявленной закупке.</w:t>
      </w:r>
      <w:r>
        <w:rPr>
          <w:szCs w:val="26"/>
        </w:rPr>
      </w:r>
      <w:r>
        <w:rPr>
          <w:szCs w:val="26"/>
        </w:rPr>
      </w:r>
    </w:p>
    <w:p>
      <w:pPr>
        <w:pStyle w:val="1151"/>
        <w:ind w:firstLine="567"/>
      </w:pPr>
      <w:r>
        <w:rPr>
          <w:b/>
          <w:bCs/>
        </w:rPr>
        <w:t xml:space="preserve">Интеллектуальные системы управления электросетевым хозяйством</w:t>
      </w:r>
      <w:r>
        <w:t xml:space="preserve"> – системы удален</w:t>
      </w:r>
      <w:r>
        <w:t xml:space="preserve">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r/>
    </w:p>
    <w:p>
      <w:pPr>
        <w:pStyle w:val="1151"/>
        <w:ind w:firstLine="567"/>
      </w:pPr>
      <w:r>
        <w:rPr>
          <w:b/>
          <w:bCs/>
        </w:rPr>
        <w:t xml:space="preserve">Коллективный участник</w:t>
      </w:r>
      <w:r>
        <w:t xml:space="preserve"> – </w:t>
      </w:r>
      <w:r>
        <w:t xml:space="preserve">объединение юридических </w:t>
      </w:r>
      <w:r>
        <w:t xml:space="preserve">и</w:t>
      </w:r>
      <w:r>
        <w:t xml:space="preserve"> (</w:t>
      </w:r>
      <w:r>
        <w:t xml:space="preserve">или</w:t>
      </w:r>
      <w:r>
        <w:t xml:space="preserve">)</w:t>
      </w:r>
      <w:r>
        <w:t xml:space="preserve"> физических лиц, в</w:t>
      </w:r>
      <w:r>
        <w:t xml:space="preserve"> </w:t>
      </w:r>
      <w:r>
        <w:t xml:space="preserve">том числе индивидуальных предпринимателей, выступающих на стороне одного </w:t>
      </w:r>
      <w:r>
        <w:t xml:space="preserve">Участника </w:t>
      </w:r>
      <w:r>
        <w:t xml:space="preserve">и несущих солидарную ответственность по обязательствам, вытекающим из</w:t>
      </w:r>
      <w:r>
        <w:t xml:space="preserve"> </w:t>
      </w:r>
      <w:r>
        <w:t xml:space="preserve">участия в</w:t>
      </w:r>
      <w:r>
        <w:t xml:space="preserve"> </w:t>
      </w:r>
      <w:r>
        <w:t xml:space="preserve">закупке и дальнейшего заключения и исполнения договора.</w:t>
      </w:r>
      <w:r/>
    </w:p>
    <w:p>
      <w:pPr>
        <w:pStyle w:val="1151"/>
        <w:ind w:firstLine="567"/>
      </w:pPr>
      <w:r>
        <w:rPr>
          <w:b/>
          <w:bCs/>
        </w:rPr>
        <w:t xml:space="preserve">Лот</w:t>
      </w:r>
      <w:r>
        <w:t xml:space="preserve"> – </w:t>
      </w:r>
      <w:r>
        <w:t xml:space="preserve">продукция, на которую в рамках закупки допускаются подача отдельного предложения и заключение отдельного договора</w:t>
      </w:r>
      <w:r>
        <w:t xml:space="preserve">.</w:t>
      </w:r>
      <w:r/>
    </w:p>
    <w:p>
      <w:pPr>
        <w:pStyle w:val="1151"/>
        <w:ind w:firstLine="567"/>
      </w:pPr>
      <w:r>
        <w:rPr>
          <w:b/>
          <w:bCs/>
        </w:rPr>
        <w:t xml:space="preserve">Мониторинг аккредитованных поставщиков</w:t>
      </w:r>
      <w:r>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 xml:space="preserve">а</w:t>
      </w:r>
      <w:r>
        <w:t xml:space="preserve">ккредитации (или наличия оснований, по которым прохождение </w:t>
      </w:r>
      <w:r>
        <w:t xml:space="preserve">а</w:t>
      </w:r>
      <w:r>
        <w:t xml:space="preserve">ккредитации не требуется), без продления срока действия его аккредитации в случае положительного результата такой проверки; при этом от</w:t>
      </w:r>
      <w:r>
        <w:t xml:space="preserve"> </w:t>
      </w:r>
      <w:r>
        <w:t xml:space="preserve">Поставщика (Участника) не требуется повторное заполнение Заявки на аккредитацию.</w:t>
      </w:r>
      <w:r/>
    </w:p>
    <w:p>
      <w:pPr>
        <w:pStyle w:val="1151"/>
        <w:ind w:firstLine="567"/>
      </w:pPr>
      <w:r>
        <w:rPr>
          <w:b/>
          <w:bCs/>
        </w:rPr>
        <w:t xml:space="preserve">Начальная (максимальная) цена договора</w:t>
      </w:r>
      <w:r>
        <w:t xml:space="preserve"> – </w:t>
      </w:r>
      <w:r>
        <w:t xml:space="preserve">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r/>
    </w:p>
    <w:p>
      <w:pPr>
        <w:pStyle w:val="1151"/>
        <w:ind w:firstLine="567"/>
      </w:pPr>
      <w:r>
        <w:rPr>
          <w:b/>
          <w:bCs/>
        </w:rPr>
        <w:t xml:space="preserve">Оператор </w:t>
      </w:r>
      <w:r>
        <w:rPr>
          <w:b/>
          <w:bCs/>
        </w:rPr>
        <w:t xml:space="preserve">электронной площадки</w:t>
      </w:r>
      <w:r>
        <w:t xml:space="preserve"> – </w:t>
      </w:r>
      <w:r>
        <w:t xml:space="preserve">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r/>
    </w:p>
    <w:p>
      <w:pPr>
        <w:pStyle w:val="1151"/>
        <w:ind w:firstLine="567"/>
      </w:pPr>
      <w:r>
        <w:rPr>
          <w:b/>
          <w:bCs/>
        </w:rPr>
        <w:t xml:space="preserve">Организатор</w:t>
      </w:r>
      <w:r>
        <w:t xml:space="preserve"> – </w:t>
      </w:r>
      <w:r>
        <w:t xml:space="preserve">Заказчик или действующее по договору с ним юридическое лицо, выступающее Сторонним организатором закупки</w:t>
      </w:r>
      <w:r>
        <w:t xml:space="preserve">.</w:t>
      </w:r>
      <w:r/>
    </w:p>
    <w:p>
      <w:pPr>
        <w:pStyle w:val="1151"/>
        <w:ind w:firstLine="567"/>
      </w:pPr>
      <w:r>
        <w:rPr>
          <w:b/>
          <w:bCs/>
        </w:rPr>
        <w:t xml:space="preserve">Официальное размещение</w:t>
      </w:r>
      <w:r>
        <w:t xml:space="preserve"> –</w:t>
      </w:r>
      <w:r>
        <w:t xml:space="preserve"> </w:t>
      </w:r>
      <w:r>
        <w:t xml:space="preserve">размещение информации о закупке в ЕИС, на</w:t>
      </w:r>
      <w:r>
        <w:rPr>
          <w:lang w:val="en-US"/>
        </w:rPr>
        <w:t xml:space="preserve"> </w:t>
      </w:r>
      <w:r>
        <w:t xml:space="preserve">Официальном сайте</w:t>
      </w:r>
      <w:r>
        <w:t xml:space="preserve"> </w:t>
      </w:r>
      <w:r>
        <w:t xml:space="preserve">(с размещением копий на ЭП)</w:t>
      </w:r>
      <w:r>
        <w:t xml:space="preserve">.</w:t>
      </w:r>
      <w:r>
        <w:t xml:space="preserve"> </w:t>
      </w:r>
      <w:r>
        <w:t xml:space="preserve">Е</w:t>
      </w:r>
      <w:r>
        <w:t xml:space="preserve">сли окончание срока размещения </w:t>
      </w:r>
      <w:r>
        <w:t xml:space="preserve">приходится на нерабочий день согласно законодательству, сведения размещаются в</w:t>
      </w:r>
      <w:r>
        <w:t xml:space="preserve"> </w:t>
      </w:r>
      <w:r>
        <w:t xml:space="preserve">первый рабочий день, следующий за</w:t>
      </w:r>
      <w:r>
        <w:t xml:space="preserve"> </w:t>
      </w:r>
      <w:r>
        <w:t xml:space="preserve">нерабочими днями</w:t>
      </w:r>
      <w:r>
        <w:t xml:space="preserve">.</w:t>
      </w:r>
      <w:r/>
    </w:p>
    <w:p>
      <w:pPr>
        <w:pStyle w:val="1151"/>
        <w:ind w:firstLine="567"/>
        <w:rPr>
          <w:szCs w:val="26"/>
        </w:rPr>
      </w:pPr>
      <w:r>
        <w:rPr>
          <w:b/>
          <w:bCs/>
          <w:szCs w:val="26"/>
        </w:rPr>
        <w:t xml:space="preserve">Победитель</w:t>
      </w:r>
      <w:r>
        <w:rPr>
          <w:szCs w:val="26"/>
        </w:rPr>
        <w:t xml:space="preserve"> – </w:t>
      </w:r>
      <w:r>
        <w:rPr>
          <w:szCs w:val="26"/>
        </w:rPr>
        <w:t xml:space="preserve">Участник, заявка которого соответствует требованиям Документации о закупке и который предложил наиболее низкую стоимость заявки (цену Договора)</w:t>
      </w:r>
      <w:r>
        <w:rPr>
          <w:szCs w:val="26"/>
        </w:rPr>
        <w:t xml:space="preserve">.</w:t>
      </w:r>
      <w:r>
        <w:rPr>
          <w:szCs w:val="26"/>
        </w:rPr>
        <w:t xml:space="preserve"> </w:t>
      </w:r>
      <w:r>
        <w:rPr>
          <w:szCs w:val="26"/>
        </w:rPr>
        <w:t xml:space="preserve">В</w:t>
      </w:r>
      <w:r>
        <w:rPr>
          <w:szCs w:val="26"/>
          <w:lang w:val="en-US"/>
        </w:rPr>
        <w:t xml:space="preserve"> </w:t>
      </w:r>
      <w:r>
        <w:rPr>
          <w:szCs w:val="26"/>
        </w:rPr>
        <w:t xml:space="preserve">случае признания закупки несостоявшейся </w:t>
      </w:r>
      <w:r>
        <w:rPr>
          <w:szCs w:val="26"/>
        </w:rPr>
        <w:t xml:space="preserve">Единственный </w:t>
      </w:r>
      <w:r>
        <w:rPr>
          <w:szCs w:val="26"/>
        </w:rPr>
        <w:t xml:space="preserve">участник такой закупки, с</w:t>
      </w:r>
      <w:r>
        <w:rPr>
          <w:szCs w:val="26"/>
        </w:rPr>
        <w:t xml:space="preserve"> </w:t>
      </w:r>
      <w:r>
        <w:rPr>
          <w:szCs w:val="26"/>
        </w:rPr>
        <w:t xml:space="preserve">которым Заказчик приня</w:t>
      </w:r>
      <w:r>
        <w:rPr>
          <w:szCs w:val="26"/>
        </w:rPr>
        <w:t xml:space="preserve">л</w:t>
      </w:r>
      <w:r>
        <w:rPr>
          <w:szCs w:val="26"/>
        </w:rPr>
        <w:t xml:space="preserve"> решение </w:t>
      </w:r>
      <w:r>
        <w:rPr>
          <w:szCs w:val="26"/>
        </w:rPr>
        <w:t xml:space="preserve">заключить</w:t>
      </w:r>
      <w:r>
        <w:rPr>
          <w:szCs w:val="26"/>
        </w:rPr>
        <w:t xml:space="preserve"> </w:t>
      </w:r>
      <w:r>
        <w:rPr>
          <w:szCs w:val="26"/>
        </w:rPr>
        <w:t xml:space="preserve">д</w:t>
      </w:r>
      <w:r>
        <w:rPr>
          <w:szCs w:val="26"/>
        </w:rPr>
        <w:t xml:space="preserve">оговор по результатам закупки</w:t>
      </w:r>
      <w:r>
        <w:rPr>
          <w:szCs w:val="26"/>
        </w:rPr>
        <w:t xml:space="preserve">, в</w:t>
      </w:r>
      <w:r>
        <w:rPr>
          <w:szCs w:val="26"/>
        </w:rPr>
        <w:t xml:space="preserve"> </w:t>
      </w:r>
      <w:r>
        <w:rPr>
          <w:szCs w:val="26"/>
        </w:rPr>
        <w:t xml:space="preserve">оговоренных Положением о закупке случаях приобретает обязательства Победителя по</w:t>
      </w:r>
      <w:r>
        <w:rPr>
          <w:szCs w:val="26"/>
        </w:rPr>
        <w:t xml:space="preserve"> </w:t>
      </w:r>
      <w:r>
        <w:rPr>
          <w:szCs w:val="26"/>
        </w:rPr>
        <w:t xml:space="preserve">заключению </w:t>
      </w:r>
      <w:r>
        <w:rPr>
          <w:szCs w:val="26"/>
        </w:rPr>
        <w:t xml:space="preserve">д</w:t>
      </w:r>
      <w:r>
        <w:rPr>
          <w:szCs w:val="26"/>
        </w:rPr>
        <w:t xml:space="preserve">оговора</w:t>
      </w:r>
      <w:r>
        <w:rPr>
          <w:szCs w:val="26"/>
        </w:rPr>
        <w:t xml:space="preserve">.</w:t>
      </w:r>
      <w:r>
        <w:rPr>
          <w:szCs w:val="26"/>
        </w:rPr>
      </w:r>
      <w:r>
        <w:rPr>
          <w:szCs w:val="26"/>
        </w:rPr>
      </w:r>
    </w:p>
    <w:p>
      <w:pPr>
        <w:pStyle w:val="1151"/>
        <w:ind w:firstLine="567"/>
      </w:pPr>
      <w:r>
        <w:rPr>
          <w:b/>
          <w:bCs/>
        </w:rPr>
        <w:t xml:space="preserve">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r/>
    </w:p>
    <w:p>
      <w:pPr>
        <w:pStyle w:val="1151"/>
        <w:ind w:firstLine="567"/>
      </w:pPr>
      <w:r>
        <w:rPr>
          <w:b/>
          <w:bCs/>
        </w:rPr>
        <w:t xml:space="preserve">Пос</w:t>
      </w:r>
      <w:r>
        <w:rPr>
          <w:b/>
          <w:bCs/>
        </w:rPr>
        <w:t xml:space="preserve">тквалификация</w:t>
      </w:r>
      <w:r>
        <w:t xml:space="preserve"> – </w:t>
      </w:r>
      <w:r>
        <w:t xml:space="preserve">процедура дополнительной проверки Участника </w:t>
      </w:r>
      <w:r>
        <w:t xml:space="preserve">перед выбором его Победителем </w:t>
      </w:r>
      <w:r>
        <w:t xml:space="preserve">на</w:t>
      </w:r>
      <w:r>
        <w:t xml:space="preserve"> подтверждения его соответствия квалификационным требованиям,</w:t>
      </w:r>
      <w:r>
        <w:t xml:space="preserve"> </w:t>
      </w:r>
      <w:r>
        <w:t xml:space="preserve">установленным в Документации о закупке.</w:t>
      </w:r>
      <w:r/>
    </w:p>
    <w:p>
      <w:pPr>
        <w:pStyle w:val="1151"/>
        <w:ind w:firstLine="567"/>
      </w:pPr>
      <w:r>
        <w:rPr>
          <w:b/>
          <w:bCs/>
        </w:rPr>
        <w:t xml:space="preserve">Предмет закупки</w:t>
      </w:r>
      <w:r>
        <w:rPr>
          <w:b/>
          <w:bCs/>
        </w:rPr>
        <w:t xml:space="preserve"> /</w:t>
      </w:r>
      <w:r>
        <w:rPr>
          <w:b/>
          <w:bCs/>
        </w:rPr>
        <w:t xml:space="preserve"> предмет договора</w:t>
      </w:r>
      <w:r>
        <w:t xml:space="preserve"> – </w:t>
      </w:r>
      <w:r>
        <w:t xml:space="preserve">конкретная продукция, которую предполагается закупить в объеме и на условиях, определенных Заказчиком</w:t>
      </w:r>
      <w:r>
        <w:t xml:space="preserve">.</w:t>
      </w:r>
      <w:r/>
    </w:p>
    <w:p>
      <w:pPr>
        <w:pStyle w:val="1151"/>
        <w:ind w:firstLine="567"/>
      </w:pPr>
      <w:r>
        <w:rPr>
          <w:b/>
          <w:bCs/>
        </w:rPr>
        <w:t xml:space="preserve">Преференция</w:t>
      </w:r>
      <w:r>
        <w:t xml:space="preserve"> – </w:t>
      </w:r>
      <w:r>
        <w:t xml:space="preserve">преимущество, которое Заказчик предоставляет определенным группам поставщиков при проведении закупок</w:t>
      </w:r>
      <w:r>
        <w:t xml:space="preserve"> </w:t>
      </w:r>
      <w:r>
        <w:t xml:space="preserve">в соответствии с Единым Положением о</w:t>
      </w:r>
      <w:r>
        <w:t xml:space="preserve"> </w:t>
      </w:r>
      <w:r>
        <w:t xml:space="preserve">закупке продукции для нужд Группы РусГидро</w:t>
      </w:r>
      <w:r>
        <w:t xml:space="preserve">.</w:t>
      </w:r>
      <w:r/>
    </w:p>
    <w:p>
      <w:pPr>
        <w:pStyle w:val="1151"/>
        <w:ind w:firstLine="567"/>
      </w:pPr>
      <w:r>
        <w:rPr>
          <w:b/>
          <w:bCs/>
        </w:rPr>
        <w:t xml:space="preserve">Применение законодательства о национальном режиме</w:t>
      </w:r>
      <w: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t xml:space="preserve">равны</w:t>
      </w:r>
      <w:r>
        <w:t xml:space="preserve">х</w:t>
      </w:r>
      <w:r>
        <w:t xml:space="preserve"> услови</w:t>
      </w:r>
      <w:r>
        <w:t xml:space="preserve">й</w:t>
      </w:r>
      <w:r>
        <w:t xml:space="preserve"> </w:t>
      </w:r>
      <w:r>
        <w:t xml:space="preserve">с</w:t>
      </w:r>
      <w:r>
        <w:t xml:space="preserve"> </w:t>
      </w:r>
      <w:r>
        <w:t xml:space="preserve">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xml:space="preserve"> </w:t>
      </w:r>
      <w:r>
        <w:t xml:space="preserve">соответствии с нормами, установленными законодательством.</w:t>
      </w:r>
      <w:r/>
    </w:p>
    <w:p>
      <w:pPr>
        <w:pStyle w:val="1151"/>
        <w:ind w:firstLine="567"/>
      </w:pPr>
      <w:r>
        <w:rPr>
          <w:b/>
          <w:bCs/>
        </w:rPr>
        <w:t xml:space="preserve">Программное обеспечение</w:t>
      </w:r>
      <w:r>
        <w:t xml:space="preserve"> – программное обеспечение, включенное в единый реестр </w:t>
      </w:r>
      <w:r>
        <w:t xml:space="preserve">Минцифры России</w:t>
      </w:r>
      <w:r>
        <w:t xml:space="preserve"> </w:t>
      </w:r>
      <w:r>
        <w:t xml:space="preserve">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r/>
    </w:p>
    <w:p>
      <w:pPr>
        <w:pStyle w:val="1151"/>
        <w:ind w:firstLine="567"/>
      </w:pPr>
      <w:r>
        <w:rPr>
          <w:b/>
          <w:bCs/>
        </w:rPr>
        <w:t xml:space="preserve">Продукция</w:t>
      </w:r>
      <w:r>
        <w:t xml:space="preserve"> – </w:t>
      </w:r>
      <w:r>
        <w:t xml:space="preserve">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 xml:space="preserve">.</w:t>
      </w:r>
      <w:r/>
    </w:p>
    <w:p>
      <w:pPr>
        <w:pStyle w:val="1151"/>
        <w:ind w:firstLine="567"/>
      </w:pPr>
      <w:r>
        <w:rPr>
          <w:b/>
          <w:bCs/>
        </w:rPr>
        <w:t xml:space="preserve">Реестр аккредитации</w:t>
      </w:r>
      <w:r>
        <w:t xml:space="preserve"> – перечень </w:t>
      </w:r>
      <w:r>
        <w:t xml:space="preserve">лиц – </w:t>
      </w:r>
      <w:r>
        <w:t xml:space="preserve">Заявителей, подававших Заявки на</w:t>
      </w:r>
      <w:r>
        <w:t xml:space="preserve"> </w:t>
      </w:r>
      <w:r>
        <w:t xml:space="preserve">аккредитацию с</w:t>
      </w:r>
      <w:r>
        <w:t xml:space="preserve"> </w:t>
      </w:r>
      <w:r>
        <w:t xml:space="preserve">указанием </w:t>
      </w:r>
      <w:r>
        <w:t xml:space="preserve">в отношении них </w:t>
      </w:r>
      <w:r>
        <w:t xml:space="preserve">результатов процедуры </w:t>
      </w:r>
      <w:r>
        <w:t xml:space="preserve">а</w:t>
      </w:r>
      <w:r>
        <w:t xml:space="preserve">ккредитации.</w:t>
      </w:r>
      <w:r/>
    </w:p>
    <w:p>
      <w:pPr>
        <w:pStyle w:val="1151"/>
        <w:ind w:firstLine="567"/>
      </w:pPr>
      <w:r>
        <w:rPr>
          <w:b/>
          <w:bCs/>
        </w:rPr>
        <w:t xml:space="preserve">Субъект малого и среднего предпринимательства</w:t>
      </w:r>
      <w:r>
        <w:t xml:space="preserve"> – определяется в соответствии с </w:t>
      </w:r>
      <w:r>
        <w:t xml:space="preserve">Законом</w:t>
      </w:r>
      <w:r>
        <w:t xml:space="preserve"> 209-ФЗ. Все условия и требования данной Документации о закупке, относящиеся к субъектам МСП, распространяются также на</w:t>
      </w:r>
      <w:r>
        <w:t xml:space="preserve"> </w:t>
      </w:r>
      <w:r>
        <w:t xml:space="preserve">физических лиц, не</w:t>
      </w:r>
      <w:r>
        <w:t xml:space="preserve"> </w:t>
      </w:r>
      <w:r>
        <w:t xml:space="preserve">являющихся индивидуальными предпринимателями и применяющих специальный налоговый режим «Налог на профессиональный доход»</w:t>
      </w:r>
      <w:r>
        <w:rPr>
          <w:rStyle w:val="1159"/>
        </w:rPr>
        <w:footnoteReference w:id="3"/>
      </w:r>
      <w:r>
        <w:t xml:space="preserve">, если иное не установлено в</w:t>
      </w:r>
      <w:r>
        <w:t xml:space="preserve"> </w:t>
      </w:r>
      <w:r>
        <w:t xml:space="preserve">Документации о закупке.</w:t>
      </w:r>
      <w:r/>
    </w:p>
    <w:p>
      <w:pPr>
        <w:pStyle w:val="1151"/>
        <w:ind w:firstLine="567"/>
      </w:pPr>
      <w:r>
        <w:rPr>
          <w:b/>
          <w:bCs/>
        </w:rPr>
        <w:t xml:space="preserve">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t xml:space="preserve">, </w:t>
      </w:r>
      <w:r>
        <w:rPr>
          <w:rFonts w:eastAsia="Calibri" w:cs="Times New Roman"/>
          <w:shd w:val="clear" w:color="auto" w:fill="ffffff" w:themeFill="background1"/>
        </w:rPr>
        <w:t xml:space="preserve">в том числе выданной в порядке передоверия</w:t>
      </w:r>
      <w:r>
        <w:rPr>
          <w:rFonts w:eastAsia="Calibri" w:cs="Times New Roman"/>
          <w:shd w:val="clear" w:color="auto" w:fill="ffffff" w:themeFill="background1"/>
        </w:rPr>
        <w:t xml:space="preserve">,</w:t>
      </w:r>
      <w:r>
        <w:t xml:space="preserve"> от имени организации, полномочия которых подтверждены соответствующими документами.</w:t>
      </w:r>
      <w:r/>
    </w:p>
    <w:p>
      <w:pPr>
        <w:pStyle w:val="1151"/>
        <w:ind w:firstLine="567"/>
      </w:pPr>
      <w:r>
        <w:rPr>
          <w:b/>
          <w:bCs/>
        </w:rPr>
        <w:t xml:space="preserve">Участник</w:t>
      </w:r>
      <w:r>
        <w:t xml:space="preserve"> – </w:t>
      </w:r>
      <w: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t xml:space="preserve"> (</w:t>
      </w:r>
      <w:r>
        <w:t xml:space="preserve">за исключением юридического лица, являющегося иностранным агентом в</w:t>
      </w:r>
      <w:r>
        <w:t xml:space="preserve"> </w:t>
      </w:r>
      <w:r>
        <w:t xml:space="preserve">соответствии с </w:t>
      </w:r>
      <w:r>
        <w:t xml:space="preserve">Законом</w:t>
      </w:r>
      <w:r>
        <w:t xml:space="preserve"> </w:t>
      </w:r>
      <w:r>
        <w:t xml:space="preserve">255-ФЗ</w:t>
      </w:r>
      <w:r>
        <w:t xml:space="preserve">)</w:t>
      </w:r>
      <w: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 xml:space="preserve"> (</w:t>
      </w:r>
      <w:r>
        <w:t xml:space="preserve">за исключением физического лица, являющегося иностранным агентом в</w:t>
      </w:r>
      <w:r>
        <w:t xml:space="preserve"> </w:t>
      </w:r>
      <w:r>
        <w:t xml:space="preserve">соответствии с</w:t>
      </w:r>
      <w:r>
        <w:t xml:space="preserve"> Законом</w:t>
      </w:r>
      <w:r>
        <w:t xml:space="preserve"> </w:t>
      </w:r>
      <w:r>
        <w:t xml:space="preserve">255-ФЗ</w:t>
      </w:r>
      <w:r>
        <w:t xml:space="preserve">)</w:t>
      </w:r>
      <w:r>
        <w:t xml:space="preserve">, </w:t>
      </w:r>
      <w:r>
        <w:t xml:space="preserve">выразившее заинтересованность в участии в закупке (посредством получения Документации о</w:t>
      </w:r>
      <w:r>
        <w:t xml:space="preserve"> </w:t>
      </w:r>
      <w:r>
        <w:t xml:space="preserve">закупке, направления запроса о разъяснении Документации о закупке, внесения обеспечения заявки или подачи заявки на участие в закупке)</w:t>
      </w:r>
      <w:r>
        <w:t xml:space="preserve">.</w:t>
      </w:r>
      <w:r/>
    </w:p>
    <w:p>
      <w:pPr>
        <w:pStyle w:val="1145"/>
      </w:pPr>
      <w:r/>
      <w:bookmarkStart w:id="2" w:name="_Ref125359988"/>
      <w:r/>
      <w:bookmarkStart w:id="3" w:name="_Toc228976209"/>
      <w:r>
        <w:t xml:space="preserve">Основные сведения о закупке</w:t>
      </w:r>
      <w:bookmarkEnd w:id="2"/>
      <w:r/>
      <w:bookmarkEnd w:id="3"/>
      <w:r/>
      <w:r/>
    </w:p>
    <w:p>
      <w:pPr>
        <w:pStyle w:val="1146"/>
      </w:pPr>
      <w:r/>
      <w:bookmarkStart w:id="4" w:name="_Toc228976210"/>
      <w:r>
        <w:t xml:space="preserve">Статус настоящего раздела</w:t>
      </w:r>
      <w:bookmarkEnd w:id="4"/>
      <w:r/>
      <w:r/>
    </w:p>
    <w:p>
      <w:pPr>
        <w:pStyle w:val="1147"/>
      </w:pPr>
      <w:r>
        <w:t xml:space="preserve">В настоящем разделе содержатся основные сведения о предмете, способе и иных ключевых условиях проводимой закупки.</w:t>
      </w:r>
      <w:r/>
    </w:p>
    <w:p>
      <w:pPr>
        <w:pStyle w:val="1147"/>
      </w:pPr>
      <w:r>
        <w:t xml:space="preserve">Здесь и далее все </w:t>
      </w:r>
      <w:r>
        <w:t xml:space="preserve">используемые </w:t>
      </w:r>
      <w:r>
        <w:t xml:space="preserve">ссылки относятся к соответствующим пунктам, разделам и подразделам Документации о закупке, если прямо не </w:t>
      </w:r>
      <w:r>
        <w:t xml:space="preserve">указано</w:t>
      </w:r>
      <w:r>
        <w:t xml:space="preserve"> иное</w:t>
      </w:r>
      <w:r>
        <w:t xml:space="preserve">; ссылки на приложения относятся к</w:t>
      </w:r>
      <w:r>
        <w:t xml:space="preserve"> </w:t>
      </w:r>
      <w:r>
        <w:t xml:space="preserve">соответствующим приложениям к</w:t>
      </w:r>
      <w:r>
        <w:t xml:space="preserve"> </w:t>
      </w:r>
      <w:r>
        <w:t xml:space="preserve">Документации о закупке, если прямо не</w:t>
      </w:r>
      <w:r>
        <w:t xml:space="preserve"> </w:t>
      </w:r>
      <w:r>
        <w:t xml:space="preserve">указано иное.</w:t>
      </w:r>
      <w:r>
        <w:t xml:space="preserve"> Ссылки на статьи, пункты и разделы, используемые в</w:t>
      </w:r>
      <w:r>
        <w:t xml:space="preserve">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w:t>
        </w:r>
        <w:r>
          <w:rPr>
            <w:rStyle w:val="1175"/>
          </w:rPr>
          <w:t xml:space="preserve">ях (Приложение № 1)</w:t>
        </w:r>
      </w:hyperlink>
      <w:r>
        <w:rPr>
          <w:rStyle w:val="1175"/>
        </w:rPr>
        <w:t xml:space="preserve">,</w:t>
      </w:r>
      <w:r>
        <w:t xml:space="preserve"> </w:t>
      </w:r>
      <w:r>
        <w:t xml:space="preserve">в </w:t>
      </w:r>
      <w:hyperlink w:tooltip="#Прил02_ПроектДоговора" w:anchor="Прил02_ПроектДоговора" w:history="1">
        <w:r>
          <w:rPr>
            <w:rStyle w:val="1175"/>
          </w:rPr>
          <w:t xml:space="preserve">П</w:t>
        </w:r>
        <w:r>
          <w:rPr>
            <w:rStyle w:val="1175"/>
          </w:rPr>
          <w:t xml:space="preserve">роект</w:t>
        </w:r>
        <w:r>
          <w:rPr>
            <w:rStyle w:val="1175"/>
          </w:rPr>
          <w:t xml:space="preserve">е</w:t>
        </w:r>
        <w:r>
          <w:rPr>
            <w:rStyle w:val="1175"/>
          </w:rPr>
          <w:t xml:space="preserve"> </w:t>
        </w:r>
        <w:r>
          <w:rPr>
            <w:rStyle w:val="1175"/>
          </w:rPr>
          <w:t xml:space="preserve">д</w:t>
        </w:r>
        <w:r>
          <w:rPr>
            <w:rStyle w:val="1175"/>
          </w:rPr>
          <w:t xml:space="preserve">оговора</w:t>
        </w:r>
        <w:r>
          <w:rPr>
            <w:rStyle w:val="1175"/>
          </w:rPr>
          <w:t xml:space="preserve"> (Приложение № 2)</w:t>
        </w:r>
      </w:hyperlink>
      <w:r>
        <w:t xml:space="preserve"> и иных приложениях к</w:t>
      </w:r>
      <w:r>
        <w:t xml:space="preserve"> </w:t>
      </w:r>
      <w:r>
        <w:t xml:space="preserve">Документации о закупке</w:t>
      </w:r>
      <w:r>
        <w:t xml:space="preserve">,</w:t>
      </w:r>
      <w:r>
        <w:t xml:space="preserve"> относятся соответственно к статьям, пунктам и разделам </w:t>
      </w:r>
      <w:r>
        <w:t xml:space="preserve">этих </w:t>
      </w:r>
      <w:r>
        <w:t xml:space="preserve">приложений</w:t>
      </w:r>
      <w:r>
        <w:t xml:space="preserve"> к Документации о закупке</w:t>
      </w:r>
      <w:r>
        <w:t xml:space="preserve">.</w:t>
      </w:r>
      <w:r>
        <w:t xml:space="preserve"> Все приложения к</w:t>
      </w:r>
      <w:r>
        <w:t xml:space="preserve"> </w:t>
      </w:r>
      <w:r>
        <w:t xml:space="preserve">Документации о закупке являются ее неотъемлемыми частями.</w:t>
      </w:r>
      <w:r/>
    </w:p>
    <w:p>
      <w:pPr>
        <w:pStyle w:val="1147"/>
      </w:pPr>
      <w:r/>
      <w:bookmarkStart w:id="5" w:name="_Ref136768031"/>
      <w:r>
        <w:t xml:space="preserve">Информация о проводимой закупке, указанная в подразделе </w:t>
      </w:r>
      <w:r>
        <w:fldChar w:fldCharType="begin"/>
      </w:r>
      <w:r>
        <w:instrText xml:space="preserve"> REF _Ref125359973 \r \h </w:instrText>
      </w:r>
      <w:r>
        <w:fldChar w:fldCharType="separate"/>
      </w:r>
      <w:r>
        <w:t xml:space="preserve">1.2</w:t>
      </w:r>
      <w:r>
        <w:fldChar w:fldCharType="end"/>
      </w:r>
      <w:r>
        <w:t xml:space="preserve">, в объеме, определенном частью 9 статьи 4 Закона 223-ФЗ, составляет </w:t>
      </w:r>
      <w:r>
        <w:t xml:space="preserve">И</w:t>
      </w:r>
      <w:r>
        <w:t xml:space="preserve">звещение</w:t>
      </w:r>
      <w:r>
        <w:t xml:space="preserve"> о</w:t>
      </w:r>
      <w:r>
        <w:t xml:space="preserve"> </w:t>
      </w:r>
      <w:r>
        <w:t xml:space="preserve">закупке</w:t>
      </w:r>
      <w:r>
        <w:t xml:space="preserve">.</w:t>
      </w:r>
      <w:bookmarkEnd w:id="5"/>
      <w:r/>
      <w:r/>
    </w:p>
    <w:p>
      <w:pPr>
        <w:pStyle w:val="1146"/>
        <w:spacing w:after="120"/>
      </w:pPr>
      <w:r/>
      <w:bookmarkStart w:id="6" w:name="_Ref125359973"/>
      <w:r/>
      <w:bookmarkStart w:id="7" w:name="_Ref127270076"/>
      <w:r/>
      <w:bookmarkStart w:id="8" w:name="_Toc228976211"/>
      <w:r>
        <w:t xml:space="preserve">Информация о проводимой закупке</w:t>
      </w:r>
      <w:bookmarkEnd w:id="6"/>
      <w:r/>
      <w:bookmarkEnd w:id="7"/>
      <w:r/>
      <w:bookmarkEnd w:id="8"/>
      <w:r/>
      <w:r/>
    </w:p>
    <w:tbl>
      <w:tblPr>
        <w:tblStyle w:val="1172"/>
        <w:tblW w:w="0" w:type="auto"/>
        <w:tblLayout w:type="fixed"/>
        <w:tblLook w:val="04A0" w:firstRow="1" w:lastRow="0" w:firstColumn="1" w:lastColumn="0" w:noHBand="0" w:noVBand="1"/>
      </w:tblPr>
      <w:tblGrid>
        <w:gridCol w:w="846"/>
        <w:gridCol w:w="3232"/>
        <w:gridCol w:w="5676"/>
      </w:tblGrid>
      <w:tr>
        <w:tblPrEx/>
        <w:trPr/>
        <w:tc>
          <w:tcPr>
            <w:tcW w:w="846" w:type="dxa"/>
            <w:textDirection w:val="lrTb"/>
            <w:noWrap w:val="false"/>
          </w:tcPr>
          <w:p>
            <w:pPr>
              <w:pStyle w:val="1151"/>
              <w:jc w:val="center"/>
            </w:pPr>
            <w:r>
              <w:t xml:space="preserve">№</w:t>
            </w:r>
            <w:r>
              <w:br/>
              <w:t xml:space="preserve">п/п</w:t>
            </w:r>
            <w:r/>
          </w:p>
        </w:tc>
        <w:tc>
          <w:tcPr>
            <w:tcW w:w="3232" w:type="dxa"/>
            <w:textDirection w:val="lrTb"/>
            <w:noWrap w:val="false"/>
          </w:tcPr>
          <w:p>
            <w:pPr>
              <w:pStyle w:val="1151"/>
              <w:jc w:val="center"/>
            </w:pPr>
            <w:r>
              <w:t xml:space="preserve">Наименование пункта</w:t>
            </w:r>
            <w:r/>
          </w:p>
        </w:tc>
        <w:tc>
          <w:tcPr>
            <w:tcW w:w="5676" w:type="dxa"/>
            <w:textDirection w:val="lrTb"/>
            <w:noWrap w:val="false"/>
          </w:tcPr>
          <w:p>
            <w:pPr>
              <w:pStyle w:val="1151"/>
              <w:jc w:val="center"/>
            </w:pPr>
            <w:r>
              <w:t xml:space="preserve">Содержание пункта</w:t>
            </w:r>
            <w:r/>
          </w:p>
        </w:tc>
      </w:tr>
      <w:tr>
        <w:tblPrEx/>
        <w:trPr/>
        <w:tc>
          <w:tcPr>
            <w:tcW w:w="846" w:type="dxa"/>
            <w:textDirection w:val="lrTb"/>
            <w:noWrap w:val="false"/>
          </w:tcPr>
          <w:p>
            <w:pPr>
              <w:pStyle w:val="1147"/>
            </w:pPr>
            <w:r/>
            <w:bookmarkStart w:id="9" w:name="_Ref125360980"/>
            <w:r/>
            <w:bookmarkEnd w:id="9"/>
            <w:r/>
            <w:r/>
          </w:p>
        </w:tc>
        <w:tc>
          <w:tcPr>
            <w:tcW w:w="3232" w:type="dxa"/>
            <w:textDirection w:val="lrTb"/>
            <w:noWrap w:val="false"/>
          </w:tcPr>
          <w:p>
            <w:pPr>
              <w:pStyle w:val="1151"/>
              <w:jc w:val="left"/>
            </w:pPr>
            <w:r>
              <w:t xml:space="preserve">Способ закупки</w:t>
            </w:r>
            <w:r>
              <w:t xml:space="preserve">:</w:t>
            </w:r>
            <w:r/>
          </w:p>
        </w:tc>
        <w:tc>
          <w:tcPr>
            <w:tcW w:w="5676" w:type="dxa"/>
            <w:textDirection w:val="lrTb"/>
            <w:noWrap w:val="false"/>
          </w:tcPr>
          <w:p>
            <w:pPr>
              <w:pStyle w:val="1151"/>
            </w:pPr>
            <w:r>
              <w:t xml:space="preserve">Запрос котировок в электронной форме.</w:t>
            </w:r>
            <w:r/>
          </w:p>
        </w:tc>
      </w:tr>
      <w:tr>
        <w:tblPrEx/>
        <w:trPr/>
        <w:tc>
          <w:tcPr>
            <w:tcW w:w="846" w:type="dxa"/>
            <w:textDirection w:val="lrTb"/>
            <w:noWrap w:val="false"/>
          </w:tcPr>
          <w:p>
            <w:pPr>
              <w:pStyle w:val="1147"/>
            </w:pPr>
            <w:r/>
            <w:bookmarkStart w:id="10" w:name="_Ref125360996"/>
            <w:r/>
            <w:bookmarkEnd w:id="10"/>
            <w:r/>
            <w:r/>
          </w:p>
        </w:tc>
        <w:tc>
          <w:tcPr>
            <w:tcW w:w="3232" w:type="dxa"/>
            <w:textDirection w:val="lrTb"/>
            <w:noWrap w:val="false"/>
          </w:tcPr>
          <w:p>
            <w:pPr>
              <w:pStyle w:val="1151"/>
              <w:jc w:val="left"/>
            </w:pPr>
            <w:r>
              <w:t xml:space="preserve">Предмет Договора</w:t>
            </w:r>
            <w:r>
              <w:br/>
            </w:r>
            <w:r>
              <w:t xml:space="preserve">(</w:t>
            </w:r>
            <w:r>
              <w:t xml:space="preserve">в том числе </w:t>
            </w:r>
            <w:r>
              <w:t xml:space="preserve">номер лота</w:t>
            </w:r>
            <w:r>
              <w:t xml:space="preserve">)</w:t>
            </w:r>
            <w:r>
              <w:t xml:space="preserve">:</w:t>
            </w:r>
            <w:r/>
          </w:p>
        </w:tc>
        <w:tc>
          <w:tcPr>
            <w:tcW w:w="5676" w:type="dxa"/>
            <w:textDirection w:val="lrTb"/>
            <w:noWrap w:val="false"/>
          </w:tcPr>
          <w:p>
            <w:pPr>
              <w:pStyle w:val="1151"/>
              <w:rPr>
                <w:sz w:val="26"/>
                <w:szCs w:val="26"/>
                <w:highlight w:val="none"/>
              </w:rPr>
            </w:pPr>
            <w:r>
              <w:rPr>
                <w:sz w:val="26"/>
                <w:szCs w:val="26"/>
              </w:rPr>
              <w:t xml:space="preserve">Лот № </w:t>
            </w:r>
            <w:r>
              <w:rPr>
                <w:rFonts w:ascii="Times New Roman" w:hAnsi="Times New Roman" w:eastAsia="Times New Roman" w:cs="Times New Roman"/>
                <w:color w:val="000000" w:themeColor="text1"/>
                <w:sz w:val="26"/>
                <w:szCs w:val="26"/>
              </w:rPr>
              <w:t xml:space="preserve">32007048-ЭКСП ДИТ-2026-ДГК</w:t>
            </w:r>
            <w:r>
              <w:rPr>
                <w:sz w:val="26"/>
                <w:szCs w:val="26"/>
                <w:highlight w:val="none"/>
              </w:rPr>
            </w:r>
            <w:r>
              <w:rPr>
                <w:sz w:val="26"/>
                <w:szCs w:val="26"/>
                <w:highlight w:val="none"/>
              </w:rPr>
            </w:r>
          </w:p>
          <w:p>
            <w:pPr>
              <w:pStyle w:val="1141"/>
              <w:ind w:left="0" w:right="-108" w:firstLine="0"/>
              <w:jc w:val="left"/>
              <w:spacing w:before="11" w:after="11"/>
              <w:widowControl w:val="off"/>
              <w:rPr>
                <w:rFonts w:ascii="Times New Roman" w:hAnsi="Times New Roman" w:cs="Times New Roman"/>
                <w:color w:val="000000" w:themeColor="text1"/>
                <w:sz w:val="24"/>
                <w:szCs w:val="24"/>
              </w:rPr>
            </w:pPr>
            <w:r>
              <w:rPr>
                <w:rFonts w:ascii="Times New Roman" w:hAnsi="Times New Roman" w:eastAsia="Times New Roman" w:cs="Times New Roman"/>
                <w:b/>
                <w:bCs/>
                <w:i w:val="0"/>
                <w:caps w:val="0"/>
                <w:smallCaps w:val="0"/>
                <w:color w:val="000000" w:themeColor="text1"/>
                <w:spacing w:val="0"/>
                <w:sz w:val="26"/>
                <w:szCs w:val="26"/>
              </w:rPr>
            </w:r>
            <w:r>
              <w:rPr>
                <w:rFonts w:ascii="Times New Roman" w:hAnsi="Times New Roman" w:eastAsia="Times New Roman" w:cs="Times New Roman"/>
                <w:b/>
                <w:bCs/>
                <w:i w:val="0"/>
                <w:caps w:val="0"/>
                <w:smallCaps w:val="0"/>
                <w:color w:val="000000" w:themeColor="text1"/>
                <w:spacing w:val="0"/>
                <w:sz w:val="26"/>
                <w:szCs w:val="26"/>
              </w:rPr>
              <w:t xml:space="preserve">ОКПД2 26.20.15.120 Поставка периферийного и телекоммуникационного оборудования в рамках реализации производственной программы для АО «ДГК» в Амурской области, Хабаровском и Приморском крае</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blPrEx/>
        <w:trPr/>
        <w:tc>
          <w:tcPr>
            <w:tcW w:w="846" w:type="dxa"/>
            <w:textDirection w:val="lrTb"/>
            <w:noWrap w:val="false"/>
          </w:tcPr>
          <w:p>
            <w:pPr>
              <w:pStyle w:val="1147"/>
            </w:pPr>
            <w:r/>
            <w:bookmarkStart w:id="11" w:name="_Ref135729276"/>
            <w:r/>
            <w:bookmarkEnd w:id="11"/>
            <w:r/>
            <w:r/>
          </w:p>
        </w:tc>
        <w:tc>
          <w:tcPr>
            <w:tcW w:w="3232" w:type="dxa"/>
            <w:textDirection w:val="lrTb"/>
            <w:noWrap w:val="false"/>
          </w:tcPr>
          <w:p>
            <w:pPr>
              <w:pStyle w:val="1151"/>
              <w:jc w:val="left"/>
            </w:pPr>
            <w:r>
              <w:t xml:space="preserve">О</w:t>
            </w:r>
            <w:r>
              <w:t xml:space="preserve">писание</w:t>
            </w:r>
            <w:r>
              <w:br/>
            </w:r>
            <w:r>
              <w:t xml:space="preserve">предмета закупки</w:t>
            </w:r>
            <w:r>
              <w:t xml:space="preserve">:</w:t>
            </w:r>
            <w:r/>
          </w:p>
        </w:tc>
        <w:tc>
          <w:tcPr>
            <w:tcW w:w="5676" w:type="dxa"/>
            <w:textDirection w:val="lrTb"/>
            <w:noWrap w:val="false"/>
          </w:tcPr>
          <w:p>
            <w:pPr>
              <w:pStyle w:val="1151"/>
            </w:pPr>
            <w:r>
              <w:t xml:space="preserve">Подробное </w:t>
            </w:r>
            <w:r>
              <w:t xml:space="preserve">описани</w:t>
            </w:r>
            <w:r>
              <w:t xml:space="preserve">е</w:t>
            </w:r>
            <w:r>
              <w:t xml:space="preserve"> предмета закупки</w:t>
            </w:r>
            <w:r>
              <w:t xml:space="preserve">, в том числе</w:t>
            </w:r>
            <w:r>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xml:space="preserve"> </w:t>
            </w:r>
            <w:r>
              <w:t xml:space="preserve">необходимости) предмета закупки</w:t>
            </w:r>
            <w:r>
              <w:t xml:space="preserve">, и</w:t>
            </w:r>
            <w:r>
              <w:t xml:space="preserve">нформация о к</w:t>
            </w:r>
            <w:r>
              <w:t xml:space="preserve">оличеств</w:t>
            </w:r>
            <w:r>
              <w:t xml:space="preserve">е</w:t>
            </w:r>
            <w:r>
              <w:t xml:space="preserve"> поставляемого товара, объема выполняем</w:t>
            </w:r>
            <w:r>
              <w:t xml:space="preserve">ых</w:t>
            </w:r>
            <w:r>
              <w:t xml:space="preserve"> работ, оказываем</w:t>
            </w:r>
            <w:r>
              <w:t xml:space="preserve">ых</w:t>
            </w:r>
            <w:r>
              <w:t xml:space="preserve"> услуг</w:t>
            </w:r>
            <w:r>
              <w:t xml:space="preserve">, а также </w:t>
            </w:r>
            <w:r>
              <w:t xml:space="preserve">место поставки товара, выполнения работы, оказания услуги</w:t>
            </w:r>
            <w:r>
              <w:t xml:space="preserve">, содержится в </w:t>
            </w:r>
            <w:hyperlink w:tooltip="#Прил01_ТехТребования" w:anchor="Прил01_ТехТребования" w:history="1">
              <w:r>
                <w:rPr>
                  <w:rStyle w:val="1175"/>
                </w:rPr>
                <w:t xml:space="preserve">Технических требованиях (Приложении № 1)</w:t>
              </w:r>
            </w:hyperlink>
            <w:r>
              <w:t xml:space="preserve">, в части требований, обусловленных законодательством о национальном режиме дополнительно в </w:t>
            </w:r>
            <w:r>
              <w:t xml:space="preserve">Структуре НМЦ (</w:t>
            </w:r>
            <w:r>
              <w:t xml:space="preserve">в составе Коммерческого предложения (форма 3) (</w:t>
            </w:r>
            <w:hyperlink w:tooltip="#Прил04_ФормыЗаявки" w:anchor="Прил04_ФормыЗаявки" w:history="1">
              <w:r>
                <w:rPr>
                  <w:rStyle w:val="1175"/>
                </w:rPr>
                <w:t xml:space="preserve">Приложение № 4</w:t>
              </w:r>
            </w:hyperlink>
            <w:r>
              <w:t xml:space="preserve">)</w:t>
            </w:r>
            <w:r>
              <w:t xml:space="preserve">)</w:t>
            </w:r>
            <w:r>
              <w:t xml:space="preserve">.</w:t>
            </w:r>
            <w:r/>
          </w:p>
        </w:tc>
      </w:tr>
      <w:tr>
        <w:tblPrEx/>
        <w:trPr/>
        <w:tc>
          <w:tcPr>
            <w:tcW w:w="846" w:type="dxa"/>
            <w:textDirection w:val="lrTb"/>
            <w:noWrap w:val="false"/>
          </w:tcPr>
          <w:p>
            <w:pPr>
              <w:pStyle w:val="1147"/>
            </w:pPr>
            <w:r/>
            <w:bookmarkStart w:id="12" w:name="_Ref125367124"/>
            <w:r/>
            <w:bookmarkEnd w:id="12"/>
            <w:r/>
            <w:r/>
          </w:p>
        </w:tc>
        <w:tc>
          <w:tcPr>
            <w:tcW w:w="3232" w:type="dxa"/>
            <w:textDirection w:val="lrTb"/>
            <w:noWrap w:val="false"/>
          </w:tcPr>
          <w:p>
            <w:pPr>
              <w:pStyle w:val="1151"/>
              <w:jc w:val="left"/>
            </w:pPr>
            <w:r>
              <w:t xml:space="preserve">Многолотовая закупка</w:t>
            </w:r>
            <w:r>
              <w:t xml:space="preserve">:</w:t>
            </w:r>
            <w:r/>
          </w:p>
        </w:tc>
        <w:tc>
          <w:tcPr>
            <w:tcW w:w="5676" w:type="dxa"/>
            <w:textDirection w:val="lrTb"/>
            <w:noWrap w:val="false"/>
          </w:tcPr>
          <w:p>
            <w:pPr>
              <w:pStyle w:val="1151"/>
            </w:pPr>
            <w:r>
              <w:t xml:space="preserve">Нет.</w:t>
            </w:r>
            <w:r/>
          </w:p>
        </w:tc>
      </w:tr>
      <w:tr>
        <w:tblPrEx/>
        <w:trPr/>
        <w:tc>
          <w:tcPr>
            <w:tcW w:w="846" w:type="dxa"/>
            <w:textDirection w:val="lrTb"/>
            <w:noWrap w:val="false"/>
          </w:tcPr>
          <w:p>
            <w:pPr>
              <w:pStyle w:val="1147"/>
            </w:pPr>
            <w:r/>
            <w:bookmarkStart w:id="13" w:name="_Ref125360764"/>
            <w:r/>
            <w:bookmarkEnd w:id="13"/>
            <w:r/>
            <w:r/>
          </w:p>
        </w:tc>
        <w:tc>
          <w:tcPr>
            <w:tcW w:w="3232" w:type="dxa"/>
            <w:textDirection w:val="lrTb"/>
            <w:noWrap w:val="false"/>
          </w:tcPr>
          <w:p>
            <w:pPr>
              <w:pStyle w:val="1151"/>
              <w:jc w:val="left"/>
            </w:pPr>
            <w:r>
              <w:t xml:space="preserve">Наименование и адрес </w:t>
            </w:r>
            <w:r>
              <w:t xml:space="preserve">ЭП,</w:t>
            </w:r>
            <w:r>
              <w:t xml:space="preserve"> на</w:t>
            </w:r>
            <w:r>
              <w:t xml:space="preserve"> </w:t>
            </w:r>
            <w:r>
              <w:t xml:space="preserve">которой проводится закупка</w:t>
            </w:r>
            <w:r>
              <w:t xml:space="preserve">:</w:t>
            </w:r>
            <w:r/>
          </w:p>
        </w:tc>
        <w:tc>
          <w:tcPr>
            <w:tcW w:w="5676" w:type="dxa"/>
            <w:textDirection w:val="lrTb"/>
            <w:noWrap w:val="false"/>
          </w:tcPr>
          <w:p>
            <w:pPr>
              <w:pStyle w:val="1151"/>
            </w:pPr>
            <w:r>
              <w:t xml:space="preserve">Электронная площадка</w:t>
            </w:r>
            <w:r>
              <w:t xml:space="preserve">: </w:t>
            </w:r>
            <w:hyperlink r:id="rId14" w:tooltip="http://www.roseltorg.ru" w:history="1">
              <w:r>
                <w:rPr>
                  <w:rStyle w:val="1161"/>
                </w:rPr>
                <w:t xml:space="preserve">www.roseltorg.ru</w:t>
              </w:r>
            </w:hyperlink>
            <w:r>
              <w:t xml:space="preserve">.</w:t>
            </w:r>
            <w:r/>
          </w:p>
          <w:p>
            <w:pPr>
              <w:pStyle w:val="1151"/>
            </w:pPr>
            <w:r>
              <w:t xml:space="preserve">Регламент ЭП, в соответствии с которым </w:t>
            </w:r>
            <w:r>
              <w:t xml:space="preserve">проводится закупка, размещен по адресу:</w:t>
            </w:r>
            <w:r>
              <w:t xml:space="preserve"> </w:t>
            </w:r>
            <w:hyperlink r:id="rId15" w:tooltip="https://www.roseltorg.ru/personal/rushydro#additional_info" w:history="1">
              <w:r>
                <w:rPr>
                  <w:rStyle w:val="1161"/>
                </w:rPr>
                <w:t xml:space="preserve">https://www.roseltorg.ru/personal/rushydro#additional_info</w:t>
              </w:r>
              <w:r>
                <w:rPr>
                  <w:rStyle w:val="1161"/>
                </w:rPr>
              </w:r>
              <w:r>
                <w:rPr>
                  <w:rStyle w:val="1161"/>
                </w:rPr>
              </w:r>
            </w:hyperlink>
            <w:r>
              <w:t xml:space="preserve"> </w:t>
            </w:r>
            <w:r/>
          </w:p>
        </w:tc>
      </w:tr>
      <w:tr>
        <w:tblPrEx/>
        <w:trPr/>
        <w:tc>
          <w:tcPr>
            <w:tcW w:w="846" w:type="dxa"/>
            <w:textDirection w:val="lrTb"/>
            <w:noWrap w:val="false"/>
          </w:tcPr>
          <w:p>
            <w:pPr>
              <w:pStyle w:val="1147"/>
            </w:pPr>
            <w:r/>
            <w:bookmarkStart w:id="14" w:name="_Ref125360970"/>
            <w:r/>
            <w:bookmarkEnd w:id="14"/>
            <w:r/>
            <w:r/>
          </w:p>
        </w:tc>
        <w:tc>
          <w:tcPr>
            <w:tcW w:w="3232" w:type="dxa"/>
            <w:textDirection w:val="lrTb"/>
            <w:noWrap w:val="false"/>
          </w:tcPr>
          <w:p>
            <w:pPr>
              <w:pStyle w:val="1151"/>
              <w:jc w:val="left"/>
            </w:pPr>
            <w:r>
              <w:t xml:space="preserve">Участники</w:t>
            </w:r>
            <w:r>
              <w:t xml:space="preserve">:</w:t>
            </w:r>
            <w:r/>
          </w:p>
        </w:tc>
        <w:tc>
          <w:tcPr>
            <w:tcW w:w="5676" w:type="dxa"/>
            <w:textDirection w:val="lrTb"/>
            <w:noWrap w:val="false"/>
          </w:tcPr>
          <w:p>
            <w:pPr>
              <w:pStyle w:val="1151"/>
            </w:pPr>
            <w:r>
              <w:t xml:space="preserve">Участвовать в закупке могут л</w:t>
            </w:r>
            <w:r>
              <w:t xml:space="preserve">юбые лица, заинтересованные в предмете закупки</w:t>
            </w:r>
            <w:r>
              <w:t xml:space="preserve">.</w:t>
            </w:r>
            <w:r/>
          </w:p>
        </w:tc>
      </w:tr>
      <w:tr>
        <w:tblPrEx/>
        <w:trPr/>
        <w:tc>
          <w:tcPr>
            <w:tcW w:w="846" w:type="dxa"/>
            <w:textDirection w:val="lrTb"/>
            <w:noWrap w:val="false"/>
          </w:tcPr>
          <w:p>
            <w:pPr>
              <w:pStyle w:val="1147"/>
            </w:pPr>
            <w:r/>
            <w:bookmarkStart w:id="15" w:name="_Ref125360988"/>
            <w:r/>
            <w:bookmarkEnd w:id="15"/>
            <w:r/>
            <w:r/>
          </w:p>
        </w:tc>
        <w:tc>
          <w:tcPr>
            <w:tcW w:w="3232" w:type="dxa"/>
            <w:textDirection w:val="lrTb"/>
            <w:noWrap w:val="false"/>
          </w:tcPr>
          <w:p>
            <w:pPr>
              <w:pStyle w:val="1151"/>
              <w:jc w:val="left"/>
            </w:pPr>
            <w:r>
              <w:t xml:space="preserve">Заказчик</w:t>
            </w:r>
            <w:r>
              <w:t xml:space="preserve">:</w:t>
            </w:r>
            <w:r/>
          </w:p>
        </w:tc>
        <w:tc>
          <w:tcPr>
            <w:tcW w:w="5676" w:type="dxa"/>
            <w:textDirection w:val="lrTb"/>
            <w:noWrap w:val="false"/>
          </w:tcPr>
          <w:p>
            <w:pPr>
              <w:pStyle w:val="1197"/>
              <w:spacing w:before="0"/>
              <w:rPr>
                <w:b w:val="0"/>
                <w:sz w:val="26"/>
                <w:szCs w:val="26"/>
              </w:rPr>
            </w:pPr>
            <w:r>
              <w:rPr>
                <w:b w:val="0"/>
                <w:sz w:val="26"/>
                <w:szCs w:val="26"/>
              </w:rPr>
              <w:t xml:space="preserve">Наименование (полное и сокращенное): </w:t>
            </w:r>
            <w:r>
              <w:rPr>
                <w:b w:val="0"/>
                <w:sz w:val="26"/>
                <w:szCs w:val="26"/>
              </w:rPr>
            </w:r>
            <w:r>
              <w:rPr>
                <w:b w:val="0"/>
                <w:sz w:val="26"/>
                <w:szCs w:val="26"/>
              </w:rPr>
            </w:r>
          </w:p>
          <w:p>
            <w:pPr>
              <w:pStyle w:val="1197"/>
              <w:spacing w:before="0"/>
              <w:rPr>
                <w:b w:val="0"/>
                <w:sz w:val="26"/>
                <w:szCs w:val="26"/>
              </w:rPr>
            </w:pPr>
            <w:r>
              <w:rPr>
                <w:b w:val="0"/>
                <w:sz w:val="26"/>
                <w:szCs w:val="26"/>
              </w:rPr>
              <w:t xml:space="preserve">Акционерное общество «Дальневосточная генерирующая компания» (АО «ДГК»)</w:t>
            </w:r>
            <w:r>
              <w:rPr>
                <w:b w:val="0"/>
                <w:sz w:val="26"/>
                <w:szCs w:val="26"/>
              </w:rPr>
            </w:r>
            <w:r>
              <w:rPr>
                <w:b w:val="0"/>
                <w:sz w:val="26"/>
                <w:szCs w:val="26"/>
              </w:rPr>
            </w:r>
          </w:p>
          <w:p>
            <w:pPr>
              <w:pStyle w:val="1197"/>
              <w:spacing w:before="0"/>
              <w:rPr>
                <w:b w:val="0"/>
                <w:sz w:val="26"/>
                <w:szCs w:val="26"/>
              </w:rPr>
            </w:pPr>
            <w:r>
              <w:rPr>
                <w:b w:val="0"/>
                <w:sz w:val="26"/>
                <w:szCs w:val="26"/>
              </w:rPr>
              <w:t xml:space="preserve">Место нахождения: 680000, г. Хабаровск, ул. Фрунзе, д. 49</w:t>
            </w:r>
            <w:r>
              <w:rPr>
                <w:b w:val="0"/>
                <w:sz w:val="26"/>
                <w:szCs w:val="26"/>
              </w:rPr>
            </w:r>
            <w:r>
              <w:rPr>
                <w:b w:val="0"/>
                <w:sz w:val="26"/>
                <w:szCs w:val="26"/>
              </w:rPr>
            </w:r>
          </w:p>
          <w:p>
            <w:pPr>
              <w:pStyle w:val="1197"/>
              <w:spacing w:before="0"/>
              <w:rPr>
                <w:b w:val="0"/>
                <w:sz w:val="26"/>
                <w:szCs w:val="26"/>
              </w:rPr>
            </w:pPr>
            <w:r>
              <w:rPr>
                <w:b w:val="0"/>
                <w:sz w:val="26"/>
                <w:szCs w:val="26"/>
              </w:rPr>
              <w:t xml:space="preserve">Почтовый адрес: 680000, г. Хабаровск, ул. Фрунзе, д. 49</w:t>
            </w:r>
            <w:r>
              <w:rPr>
                <w:b w:val="0"/>
                <w:sz w:val="26"/>
                <w:szCs w:val="26"/>
              </w:rPr>
            </w:r>
            <w:r>
              <w:rPr>
                <w:b w:val="0"/>
                <w:sz w:val="26"/>
                <w:szCs w:val="26"/>
              </w:rPr>
            </w:r>
          </w:p>
          <w:p>
            <w:pPr>
              <w:pStyle w:val="1197"/>
              <w:spacing w:before="0"/>
              <w:rPr>
                <w:b w:val="0"/>
                <w:sz w:val="26"/>
                <w:szCs w:val="26"/>
              </w:rPr>
            </w:pPr>
            <w:r>
              <w:rPr>
                <w:b w:val="0"/>
                <w:sz w:val="26"/>
                <w:szCs w:val="26"/>
              </w:rPr>
              <w:t xml:space="preserve">Адрес электронной почты: </w:t>
            </w:r>
            <w:hyperlink r:id="rId16" w:tooltip="mailto:dgk@dgk.ru" w:history="1">
              <w:r>
                <w:rPr>
                  <w:rStyle w:val="1161"/>
                  <w:b w:val="0"/>
                  <w:sz w:val="26"/>
                  <w:szCs w:val="26"/>
                </w:rPr>
                <w:t xml:space="preserve">dgk@dgk.ru</w:t>
              </w:r>
            </w:hyperlink>
            <w:r>
              <w:rPr>
                <w:b w:val="0"/>
                <w:sz w:val="26"/>
                <w:szCs w:val="26"/>
              </w:rPr>
            </w:r>
            <w:r>
              <w:rPr>
                <w:b w:val="0"/>
                <w:sz w:val="26"/>
                <w:szCs w:val="26"/>
              </w:rPr>
            </w:r>
          </w:p>
          <w:p>
            <w:pPr>
              <w:pStyle w:val="1197"/>
              <w:spacing w:before="0"/>
              <w:rPr>
                <w:b/>
                <w:i w:val="0"/>
                <w:sz w:val="26"/>
                <w:szCs w:val="26"/>
                <w:shd w:val="clear" w:color="auto" w:fill="auto"/>
              </w:rPr>
            </w:pPr>
            <w:r>
              <w:rPr>
                <w:b w:val="0"/>
                <w:sz w:val="26"/>
                <w:szCs w:val="26"/>
              </w:rPr>
              <w:t xml:space="preserve">Контактный телефон: (4212) 26-42-43</w:t>
            </w:r>
            <w:r>
              <w:rPr>
                <w:b/>
                <w:i w:val="0"/>
                <w:sz w:val="26"/>
                <w:szCs w:val="26"/>
                <w:shd w:val="clear" w:color="auto" w:fill="auto"/>
              </w:rPr>
            </w:r>
            <w:r>
              <w:rPr>
                <w:b/>
                <w:i w:val="0"/>
                <w:sz w:val="26"/>
                <w:szCs w:val="26"/>
                <w:shd w:val="clear" w:color="auto" w:fill="auto"/>
              </w:rPr>
            </w:r>
          </w:p>
        </w:tc>
      </w:tr>
      <w:tr>
        <w:tblPrEx/>
        <w:trPr/>
        <w:tc>
          <w:tcPr>
            <w:tcW w:w="846" w:type="dxa"/>
            <w:textDirection w:val="lrTb"/>
            <w:noWrap w:val="false"/>
          </w:tcPr>
          <w:p>
            <w:pPr>
              <w:pStyle w:val="1147"/>
            </w:pPr>
            <w:r/>
            <w:bookmarkStart w:id="16" w:name="_Ref125360954"/>
            <w:r/>
            <w:bookmarkEnd w:id="16"/>
            <w:r/>
            <w:r/>
          </w:p>
        </w:tc>
        <w:tc>
          <w:tcPr>
            <w:tcW w:w="3232" w:type="dxa"/>
            <w:textDirection w:val="lrTb"/>
            <w:noWrap w:val="false"/>
          </w:tcPr>
          <w:p>
            <w:pPr>
              <w:pStyle w:val="1151"/>
              <w:jc w:val="left"/>
            </w:pPr>
            <w:r>
              <w:t xml:space="preserve">Организатор</w:t>
            </w:r>
            <w:r>
              <w:t xml:space="preserve">:</w:t>
            </w:r>
            <w:r/>
          </w:p>
        </w:tc>
        <w:tc>
          <w:tcPr>
            <w:tcW w:w="5676" w:type="dxa"/>
            <w:textDirection w:val="lrTb"/>
            <w:noWrap w:val="false"/>
          </w:tcPr>
          <w:p>
            <w:pPr>
              <w:pStyle w:val="1197"/>
              <w:spacing w:before="0"/>
              <w:rPr>
                <w:b w:val="0"/>
                <w:sz w:val="26"/>
                <w:szCs w:val="26"/>
              </w:rPr>
            </w:pPr>
            <w:r>
              <w:rPr>
                <w:b w:val="0"/>
                <w:sz w:val="26"/>
                <w:szCs w:val="26"/>
              </w:rPr>
              <w:t xml:space="preserve">Наименование (полное и сокращенное): </w:t>
            </w:r>
            <w:r>
              <w:rPr>
                <w:b w:val="0"/>
                <w:sz w:val="26"/>
                <w:szCs w:val="26"/>
              </w:rPr>
            </w:r>
            <w:r>
              <w:rPr>
                <w:b w:val="0"/>
                <w:sz w:val="26"/>
                <w:szCs w:val="26"/>
              </w:rPr>
            </w:r>
          </w:p>
          <w:p>
            <w:pPr>
              <w:pStyle w:val="1197"/>
              <w:spacing w:before="0"/>
              <w:rPr>
                <w:b w:val="0"/>
                <w:sz w:val="26"/>
                <w:szCs w:val="26"/>
              </w:rPr>
            </w:pPr>
            <w:r>
              <w:rPr>
                <w:b w:val="0"/>
                <w:sz w:val="26"/>
                <w:szCs w:val="26"/>
              </w:rPr>
              <w:t xml:space="preserve">Акционерное общество «Дальневосточная генерирующая компания» (АО «ДГК»)</w:t>
            </w:r>
            <w:r>
              <w:rPr>
                <w:b w:val="0"/>
                <w:sz w:val="26"/>
                <w:szCs w:val="26"/>
              </w:rPr>
            </w:r>
            <w:r>
              <w:rPr>
                <w:b w:val="0"/>
                <w:sz w:val="26"/>
                <w:szCs w:val="26"/>
              </w:rPr>
            </w:r>
          </w:p>
          <w:p>
            <w:pPr>
              <w:pStyle w:val="1197"/>
              <w:spacing w:before="0"/>
              <w:rPr>
                <w:b w:val="0"/>
                <w:sz w:val="26"/>
                <w:szCs w:val="26"/>
              </w:rPr>
            </w:pPr>
            <w:r>
              <w:rPr>
                <w:b w:val="0"/>
                <w:sz w:val="26"/>
                <w:szCs w:val="26"/>
              </w:rPr>
              <w:t xml:space="preserve">Место нахождения: 680000, г. Хабаровск, ул. Фрунзе,</w:t>
            </w:r>
            <w:r>
              <w:rPr>
                <w:b w:val="0"/>
                <w:sz w:val="26"/>
                <w:szCs w:val="26"/>
              </w:rPr>
              <w:t xml:space="preserve"> </w:t>
            </w:r>
            <w:r>
              <w:rPr>
                <w:b w:val="0"/>
                <w:sz w:val="26"/>
                <w:szCs w:val="26"/>
              </w:rPr>
              <w:t xml:space="preserve">д. 49</w:t>
            </w:r>
            <w:r>
              <w:rPr>
                <w:b w:val="0"/>
                <w:sz w:val="26"/>
                <w:szCs w:val="26"/>
              </w:rPr>
            </w:r>
            <w:r>
              <w:rPr>
                <w:b w:val="0"/>
                <w:sz w:val="26"/>
                <w:szCs w:val="26"/>
              </w:rPr>
            </w:r>
          </w:p>
          <w:p>
            <w:pPr>
              <w:pStyle w:val="1197"/>
              <w:spacing w:before="0"/>
              <w:rPr>
                <w:b w:val="0"/>
                <w:sz w:val="26"/>
                <w:szCs w:val="26"/>
              </w:rPr>
            </w:pPr>
            <w:r>
              <w:rPr>
                <w:b w:val="0"/>
                <w:sz w:val="26"/>
                <w:szCs w:val="26"/>
              </w:rPr>
              <w:t xml:space="preserve">Почтовый адрес: 680000, г. Хабаровск, ул. Фрунзе,</w:t>
            </w:r>
            <w:r>
              <w:rPr>
                <w:b w:val="0"/>
                <w:sz w:val="26"/>
                <w:szCs w:val="26"/>
              </w:rPr>
              <w:t xml:space="preserve"> </w:t>
            </w:r>
            <w:r>
              <w:rPr>
                <w:b w:val="0"/>
                <w:sz w:val="26"/>
                <w:szCs w:val="26"/>
              </w:rPr>
              <w:t xml:space="preserve">д. 49</w:t>
            </w:r>
            <w:r>
              <w:rPr>
                <w:b w:val="0"/>
                <w:sz w:val="26"/>
                <w:szCs w:val="26"/>
              </w:rPr>
            </w:r>
            <w:r>
              <w:rPr>
                <w:b w:val="0"/>
                <w:sz w:val="26"/>
                <w:szCs w:val="26"/>
              </w:rPr>
            </w:r>
          </w:p>
          <w:p>
            <w:pPr>
              <w:pStyle w:val="1197"/>
              <w:spacing w:before="0"/>
              <w:rPr>
                <w:b w:val="0"/>
                <w:sz w:val="26"/>
                <w:szCs w:val="26"/>
              </w:rPr>
            </w:pPr>
            <w:r>
              <w:rPr>
                <w:b w:val="0"/>
                <w:sz w:val="26"/>
                <w:szCs w:val="26"/>
              </w:rPr>
              <w:t xml:space="preserve">Адрес электронной почты: banschikova-iv@dgk.ru</w:t>
            </w:r>
            <w:r>
              <w:rPr>
                <w:b w:val="0"/>
                <w:sz w:val="26"/>
                <w:szCs w:val="26"/>
              </w:rPr>
            </w:r>
            <w:r>
              <w:rPr>
                <w:b w:val="0"/>
                <w:sz w:val="26"/>
                <w:szCs w:val="26"/>
              </w:rPr>
            </w:r>
          </w:p>
          <w:p>
            <w:pPr>
              <w:pStyle w:val="1197"/>
              <w:spacing w:before="0"/>
              <w:rPr>
                <w:b/>
              </w:rPr>
            </w:pPr>
            <w:r>
              <w:rPr>
                <w:b w:val="0"/>
                <w:sz w:val="26"/>
                <w:szCs w:val="26"/>
              </w:rPr>
              <w:t xml:space="preserve">Контактный телефон: (4212) 26-42-87</w:t>
            </w:r>
            <w:r>
              <w:rPr>
                <w:b/>
              </w:rPr>
            </w:r>
            <w:r>
              <w:rPr>
                <w:b/>
              </w:rPr>
            </w:r>
          </w:p>
        </w:tc>
      </w:tr>
      <w:tr>
        <w:tblPrEx/>
        <w:trPr/>
        <w:tc>
          <w:tcPr>
            <w:tcW w:w="846" w:type="dxa"/>
            <w:textDirection w:val="lrTb"/>
            <w:noWrap w:val="false"/>
          </w:tcPr>
          <w:p>
            <w:pPr>
              <w:pStyle w:val="1147"/>
            </w:pPr>
            <w:r/>
            <w:bookmarkStart w:id="17" w:name="_Ref125361238"/>
            <w:r/>
            <w:bookmarkEnd w:id="17"/>
            <w:r/>
            <w:r/>
          </w:p>
        </w:tc>
        <w:tc>
          <w:tcPr>
            <w:tcW w:w="3232" w:type="dxa"/>
            <w:textDirection w:val="lrTb"/>
            <w:noWrap w:val="false"/>
          </w:tcPr>
          <w:p>
            <w:pPr>
              <w:pStyle w:val="1151"/>
              <w:jc w:val="left"/>
            </w:pPr>
            <w:r>
              <w:t xml:space="preserve">Представитель Организатора</w:t>
            </w:r>
            <w:r>
              <w:t xml:space="preserve">:</w:t>
            </w:r>
            <w:r/>
          </w:p>
        </w:tc>
        <w:tc>
          <w:tcPr>
            <w:tcW w:w="5676" w:type="dxa"/>
            <w:textDirection w:val="lrTb"/>
            <w:noWrap w:val="false"/>
          </w:tcPr>
          <w:p>
            <w:pPr>
              <w:pStyle w:val="1197"/>
              <w:spacing w:before="0"/>
              <w:rPr>
                <w:b w:val="0"/>
                <w:sz w:val="26"/>
                <w:szCs w:val="26"/>
              </w:rPr>
            </w:pPr>
            <w:r>
              <w:rPr>
                <w:b w:val="0"/>
                <w:sz w:val="26"/>
                <w:szCs w:val="26"/>
              </w:rPr>
              <w:t xml:space="preserve">Контактное лицо (ФИО)</w:t>
            </w:r>
            <w:r>
              <w:rPr>
                <w:b w:val="0"/>
                <w:sz w:val="26"/>
                <w:szCs w:val="26"/>
              </w:rPr>
              <w:t xml:space="preserve">: </w:t>
            </w:r>
            <w:r>
              <w:rPr>
                <w:b w:val="0"/>
                <w:sz w:val="26"/>
                <w:szCs w:val="26"/>
              </w:rPr>
              <w:t xml:space="preserve">Банщикова Ирина Владимировна</w:t>
            </w:r>
            <w:r>
              <w:rPr>
                <w:b w:val="0"/>
                <w:sz w:val="26"/>
                <w:szCs w:val="26"/>
              </w:rPr>
            </w:r>
            <w:r>
              <w:rPr>
                <w:b w:val="0"/>
                <w:sz w:val="26"/>
                <w:szCs w:val="26"/>
              </w:rPr>
            </w:r>
          </w:p>
          <w:p>
            <w:pPr>
              <w:pStyle w:val="1197"/>
              <w:spacing w:before="0"/>
              <w:rPr>
                <w:b w:val="0"/>
                <w:sz w:val="26"/>
                <w:szCs w:val="26"/>
              </w:rPr>
            </w:pPr>
            <w:r>
              <w:rPr>
                <w:b w:val="0"/>
                <w:sz w:val="26"/>
                <w:szCs w:val="26"/>
              </w:rPr>
              <w:t xml:space="preserve">Конта</w:t>
            </w:r>
            <w:r>
              <w:rPr>
                <w:b w:val="0"/>
                <w:sz w:val="26"/>
                <w:szCs w:val="26"/>
              </w:rPr>
              <w:t xml:space="preserve">ктный телефон: (4212) 26-42-87</w:t>
            </w:r>
            <w:r>
              <w:rPr>
                <w:b w:val="0"/>
                <w:sz w:val="26"/>
                <w:szCs w:val="26"/>
              </w:rPr>
            </w:r>
            <w:r>
              <w:rPr>
                <w:b w:val="0"/>
                <w:sz w:val="26"/>
                <w:szCs w:val="26"/>
              </w:rPr>
            </w:r>
          </w:p>
          <w:p>
            <w:r>
              <w:rPr>
                <w:b w:val="0"/>
                <w:sz w:val="26"/>
                <w:szCs w:val="26"/>
              </w:rPr>
              <w:t xml:space="preserve">Адрес электронной почты: </w:t>
            </w:r>
            <w:hyperlink r:id="rId17" w:tooltip="mailto:banschikova-iv@dgk.ru" w:history="1">
              <w:r>
                <w:rPr>
                  <w:rStyle w:val="1161"/>
                  <w:b w:val="0"/>
                  <w:sz w:val="26"/>
                  <w:szCs w:val="26"/>
                  <w:lang w:val="en-US"/>
                </w:rPr>
                <w:t xml:space="preserve">banschikova</w:t>
              </w:r>
              <w:r>
                <w:rPr>
                  <w:rStyle w:val="1161"/>
                  <w:b w:val="0"/>
                  <w:sz w:val="26"/>
                  <w:szCs w:val="26"/>
                </w:rPr>
                <w:t xml:space="preserve">-</w:t>
              </w:r>
              <w:r>
                <w:rPr>
                  <w:rStyle w:val="1161"/>
                  <w:b w:val="0"/>
                  <w:sz w:val="26"/>
                  <w:szCs w:val="26"/>
                  <w:lang w:val="en-US"/>
                </w:rPr>
                <w:t xml:space="preserve">iv</w:t>
              </w:r>
              <w:r>
                <w:rPr>
                  <w:rStyle w:val="1161"/>
                  <w:b w:val="0"/>
                  <w:sz w:val="26"/>
                  <w:szCs w:val="26"/>
                </w:rPr>
                <w:t xml:space="preserve">@</w:t>
              </w:r>
              <w:r>
                <w:rPr>
                  <w:rStyle w:val="1161"/>
                  <w:b w:val="0"/>
                  <w:sz w:val="26"/>
                  <w:szCs w:val="26"/>
                  <w:lang w:val="en-US"/>
                </w:rPr>
                <w:t xml:space="preserve">dgk</w:t>
              </w:r>
              <w:r>
                <w:rPr>
                  <w:rStyle w:val="1161"/>
                  <w:b w:val="0"/>
                  <w:sz w:val="26"/>
                  <w:szCs w:val="26"/>
                </w:rPr>
                <w:t xml:space="preserve">.</w:t>
              </w:r>
              <w:r>
                <w:rPr>
                  <w:rStyle w:val="1161"/>
                  <w:b w:val="0"/>
                  <w:sz w:val="26"/>
                  <w:szCs w:val="26"/>
                  <w:lang w:val="en-US"/>
                </w:rPr>
                <w:t xml:space="preserve">ru</w:t>
              </w:r>
            </w:hyperlink>
            <w:r>
              <w:rPr>
                <w:i w:val="0"/>
                <w:sz w:val="26"/>
                <w:szCs w:val="26"/>
                <w:shd w:val="clear" w:color="auto" w:fill="auto"/>
              </w:rPr>
            </w:r>
            <w:r/>
          </w:p>
        </w:tc>
      </w:tr>
      <w:tr>
        <w:tblPrEx/>
        <w:trPr/>
        <w:tc>
          <w:tcPr>
            <w:tcW w:w="846" w:type="dxa"/>
            <w:textDirection w:val="lrTb"/>
            <w:noWrap w:val="false"/>
          </w:tcPr>
          <w:p>
            <w:pPr>
              <w:pStyle w:val="1147"/>
            </w:pPr>
            <w:r/>
            <w:bookmarkStart w:id="18" w:name="_Ref125362694"/>
            <w:r/>
            <w:bookmarkEnd w:id="18"/>
            <w:r/>
            <w:r/>
          </w:p>
        </w:tc>
        <w:tc>
          <w:tcPr>
            <w:tcW w:w="3232" w:type="dxa"/>
            <w:textDirection w:val="lrTb"/>
            <w:noWrap w:val="false"/>
          </w:tcPr>
          <w:p>
            <w:pPr>
              <w:pStyle w:val="1151"/>
              <w:jc w:val="left"/>
            </w:pPr>
            <w:r>
              <w:t xml:space="preserve">Официальный источник размещения информации о</w:t>
            </w:r>
            <w:r>
              <w:t xml:space="preserve"> </w:t>
            </w:r>
            <w:r>
              <w:t xml:space="preserve">проведении закупки</w:t>
            </w:r>
            <w:r>
              <w:t xml:space="preserve"> / с</w:t>
            </w:r>
            <w:r>
              <w:t xml:space="preserve">рок, место и порядок предоставления Документации о закупке</w:t>
            </w:r>
            <w:r>
              <w:t xml:space="preserve">:</w:t>
            </w:r>
            <w:r/>
          </w:p>
        </w:tc>
        <w:tc>
          <w:tcPr>
            <w:tcW w:w="5676" w:type="dxa"/>
            <w:textDirection w:val="lrTb"/>
            <w:noWrap w:val="false"/>
          </w:tcPr>
          <w:p>
            <w:pPr>
              <w:pStyle w:val="1151"/>
            </w:pPr>
            <w:r>
              <w:t xml:space="preserve">Документация о закупке официально размещена </w:t>
            </w:r>
            <w:r>
              <w:t xml:space="preserve">в </w:t>
            </w:r>
            <w:r>
              <w:t xml:space="preserve">ЕИС</w:t>
            </w:r>
            <w:r>
              <w:t xml:space="preserve"> </w:t>
            </w:r>
            <w:r>
              <w:t xml:space="preserve">и доступна</w:t>
            </w:r>
            <w:r>
              <w:t xml:space="preserve"> на Официальном сайте </w:t>
            </w:r>
            <w:r>
              <w:t xml:space="preserve">для</w:t>
            </w:r>
            <w:r>
              <w:t xml:space="preserve"> </w:t>
            </w:r>
            <w:r>
              <w:t xml:space="preserve">ознакомления любым заинтересованным лицам.</w:t>
            </w:r>
            <w:r>
              <w:t xml:space="preserve"> </w:t>
            </w:r>
            <w:r>
              <w:t xml:space="preserve">Официальным источником информации о</w:t>
            </w:r>
            <w:r>
              <w:t xml:space="preserve"> </w:t>
            </w:r>
            <w:r>
              <w:t xml:space="preserve">ходе проведения закупки является</w:t>
            </w:r>
            <w:r>
              <w:t xml:space="preserve"> Официальный сайт </w:t>
            </w:r>
            <w:r>
              <w:t xml:space="preserve">(</w:t>
            </w:r>
            <w:r>
              <w:t xml:space="preserve">zakupki.gov.ru</w:t>
            </w:r>
            <w:r>
              <w:t xml:space="preserve">)</w:t>
            </w:r>
            <w:r>
              <w:t xml:space="preserve">.</w:t>
            </w:r>
            <w:r/>
          </w:p>
          <w:p>
            <w:pPr>
              <w:pStyle w:val="1151"/>
            </w:pPr>
            <w:r>
              <w:t xml:space="preserve">Документация о закупке доступна</w:t>
            </w:r>
            <w:r>
              <w:t xml:space="preserve"> </w:t>
            </w:r>
            <w:r>
              <w:t xml:space="preserve">(</w:t>
            </w:r>
            <w:r>
              <w:t xml:space="preserve">без</w:t>
            </w:r>
            <w:r>
              <w:t xml:space="preserve"> </w:t>
            </w:r>
            <w:r>
              <w:t xml:space="preserve">взимания платы</w:t>
            </w:r>
            <w:r>
              <w:t xml:space="preserve">)</w:t>
            </w:r>
            <w:r>
              <w:t xml:space="preserve"> в форме электронного документа в</w:t>
            </w:r>
            <w:r>
              <w:t xml:space="preserve"> </w:t>
            </w:r>
            <w:r>
              <w:t xml:space="preserve">любое время с момента официального размещения </w:t>
            </w:r>
            <w:r>
              <w:t xml:space="preserve">Извещения.</w:t>
            </w:r>
            <w:r>
              <w:t xml:space="preserve"> </w:t>
            </w:r>
            <w:r>
              <w:t xml:space="preserve">Предоставление Документации о</w:t>
            </w:r>
            <w:r>
              <w:t xml:space="preserve"> </w:t>
            </w:r>
            <w:r>
              <w:t xml:space="preserve">закупке на</w:t>
            </w:r>
            <w:r>
              <w:t xml:space="preserve"> </w:t>
            </w:r>
            <w:r>
              <w:t xml:space="preserve">бумажном носителе не</w:t>
            </w:r>
            <w:r>
              <w:t xml:space="preserve"> </w:t>
            </w:r>
            <w:r>
              <w:t xml:space="preserve">предусмотрено.</w:t>
            </w:r>
            <w:r/>
          </w:p>
        </w:tc>
      </w:tr>
      <w:tr>
        <w:tblPrEx/>
        <w:trPr/>
        <w:tc>
          <w:tcPr>
            <w:tcW w:w="846" w:type="dxa"/>
            <w:textDirection w:val="lrTb"/>
            <w:noWrap w:val="false"/>
          </w:tcPr>
          <w:p>
            <w:pPr>
              <w:pStyle w:val="1147"/>
            </w:pPr>
            <w:r/>
            <w:bookmarkStart w:id="19" w:name="_Ref125360963"/>
            <w:r/>
            <w:bookmarkEnd w:id="19"/>
            <w:r/>
            <w:r/>
          </w:p>
        </w:tc>
        <w:tc>
          <w:tcPr>
            <w:tcW w:w="3232" w:type="dxa"/>
            <w:textDirection w:val="lrTb"/>
            <w:noWrap w:val="false"/>
          </w:tcPr>
          <w:p>
            <w:pPr>
              <w:pStyle w:val="1151"/>
              <w:jc w:val="left"/>
            </w:pPr>
            <w:r>
              <w:t xml:space="preserve">Дата размещения Извещения о проведении закупки</w:t>
            </w:r>
            <w:r>
              <w:t xml:space="preserve">:</w:t>
            </w:r>
            <w:r/>
          </w:p>
        </w:tc>
        <w:tc>
          <w:tcPr>
            <w:tcW w:w="5676" w:type="dxa"/>
            <w:textDirection w:val="lrTb"/>
            <w:noWrap w:val="false"/>
          </w:tcPr>
          <w:p>
            <w:pPr>
              <w:pStyle w:val="1151"/>
              <w:rPr>
                <w:b/>
                <w:bCs/>
              </w:rPr>
            </w:pPr>
            <w:r>
              <w:rPr>
                <w:b/>
                <w:bCs/>
              </w:rPr>
              <w:t xml:space="preserve">«15»</w:t>
            </w:r>
            <w:r>
              <w:rPr>
                <w:b/>
                <w:bCs/>
              </w:rPr>
              <w:t xml:space="preserve"> сентября</w:t>
            </w:r>
            <w:r>
              <w:rPr>
                <w:b/>
                <w:bCs/>
              </w:rPr>
              <w:t xml:space="preserve"> 2026 г.</w:t>
            </w:r>
            <w:r>
              <w:rPr>
                <w:b/>
                <w:bCs/>
              </w:rPr>
            </w:r>
            <w:r>
              <w:rPr>
                <w:b/>
                <w:bCs/>
              </w:rPr>
            </w:r>
          </w:p>
          <w:p>
            <w:pPr>
              <w:pStyle w:val="1151"/>
              <w:rPr>
                <w:rStyle w:val="1156"/>
              </w:rPr>
            </w:pPr>
            <w:r>
              <w:rPr>
                <w:rStyle w:val="1156"/>
              </w:rPr>
            </w:r>
            <w:r>
              <w:rPr>
                <w:rStyle w:val="1156"/>
              </w:rPr>
            </w:r>
            <w:r>
              <w:rPr>
                <w:rStyle w:val="1156"/>
              </w:rPr>
            </w:r>
          </w:p>
        </w:tc>
      </w:tr>
      <w:tr>
        <w:tblPrEx/>
        <w:trPr/>
        <w:tc>
          <w:tcPr>
            <w:tcW w:w="846" w:type="dxa"/>
            <w:textDirection w:val="lrTb"/>
            <w:noWrap w:val="false"/>
          </w:tcPr>
          <w:p>
            <w:pPr>
              <w:pStyle w:val="1147"/>
            </w:pPr>
            <w:r/>
            <w:bookmarkStart w:id="20" w:name="_Ref125362837"/>
            <w:r/>
            <w:bookmarkEnd w:id="20"/>
            <w:r/>
            <w:r/>
          </w:p>
        </w:tc>
        <w:tc>
          <w:tcPr>
            <w:tcW w:w="3232" w:type="dxa"/>
            <w:textDirection w:val="lrTb"/>
            <w:noWrap w:val="false"/>
          </w:tcPr>
          <w:p>
            <w:pPr>
              <w:pStyle w:val="1151"/>
              <w:jc w:val="left"/>
            </w:pPr>
            <w:r>
              <w:t xml:space="preserve">Начальная (максимальная) цена договора (цена лота)</w:t>
            </w:r>
            <w:r>
              <w:t xml:space="preserve">:</w:t>
            </w:r>
            <w:r/>
          </w:p>
        </w:tc>
        <w:tc>
          <w:tcPr>
            <w:tcW w:w="5676" w:type="dxa"/>
            <w:textDirection w:val="lrTb"/>
            <w:noWrap w:val="false"/>
          </w:tcPr>
          <w:p>
            <w:pPr>
              <w:pStyle w:val="1151"/>
            </w:pPr>
            <w:r>
              <w:t xml:space="preserve">НМЦ составляет</w:t>
            </w:r>
            <w:r>
              <w:t xml:space="preserve"> </w:t>
            </w:r>
            <w:r>
              <w:rPr>
                <w:b/>
                <w:bCs/>
              </w:rPr>
              <w:t xml:space="preserve">5 985 569,94</w:t>
            </w:r>
            <w:r>
              <w:rPr>
                <w:b/>
                <w:bCs/>
              </w:rPr>
              <w:t xml:space="preserve"> </w:t>
            </w:r>
            <w:r>
              <w:t xml:space="preserve">руб., без учета НДС.</w:t>
            </w:r>
            <w:r/>
          </w:p>
          <w:p>
            <w:pPr>
              <w:pStyle w:val="1151"/>
            </w:pPr>
            <w:r>
              <w:t xml:space="preserve">Сведения о начальной (максимальной) цене единицы продукции, необходимые для</w:t>
            </w:r>
            <w:r>
              <w:t xml:space="preserve"> </w:t>
            </w:r>
            <w:r>
              <w:t xml:space="preserve">применения </w:t>
            </w:r>
            <w:r>
              <w:t xml:space="preserve">законодательства о национальном режиме</w:t>
            </w:r>
            <w:r>
              <w:t xml:space="preserve"> </w:t>
            </w:r>
            <w:r>
              <w:t xml:space="preserve">(</w:t>
            </w:r>
            <w:r>
              <w:t xml:space="preserve">представлена в форме Коммерческого предложения (форма 3) (</w:t>
            </w:r>
            <w:hyperlink w:tooltip="#Прил04_ФормыЗаявки" w:anchor="Прил04_ФормыЗаявки" w:history="1">
              <w:r>
                <w:rPr>
                  <w:rStyle w:val="1175"/>
                </w:rPr>
                <w:t xml:space="preserve">Приложение № 4</w:t>
              </w:r>
            </w:hyperlink>
            <w:r>
              <w:t xml:space="preserve">)</w:t>
            </w:r>
            <w:r>
              <w:t xml:space="preserve">)</w:t>
            </w:r>
            <w:r>
              <w:t xml:space="preserve">.</w:t>
            </w:r>
            <w:r/>
          </w:p>
          <w:p>
            <w:pPr>
              <w:pStyle w:val="1151"/>
            </w:pPr>
            <w:r>
              <w:t xml:space="preserve">Обоснование НМЦ </w:t>
            </w:r>
            <w:r>
              <w:t xml:space="preserve">представлено в </w:t>
            </w:r>
            <w:hyperlink w:tooltip="#Прил09_ОбоснованиеНМЦ" w:anchor="Прил09_ОбоснованиеНМЦ" w:history="1">
              <w:r>
                <w:rPr>
                  <w:rStyle w:val="1175"/>
                </w:rPr>
                <w:t xml:space="preserve">Приложени</w:t>
              </w:r>
              <w:r>
                <w:rPr>
                  <w:rStyle w:val="1175"/>
                </w:rPr>
                <w:t xml:space="preserve">и</w:t>
              </w:r>
              <w:r>
                <w:rPr>
                  <w:rStyle w:val="1175"/>
                </w:rPr>
                <w:t xml:space="preserve"> №</w:t>
              </w:r>
              <w:r>
                <w:rPr>
                  <w:rStyle w:val="1175"/>
                </w:rPr>
                <w:t xml:space="preserve"> </w:t>
              </w:r>
              <w:r>
                <w:rPr>
                  <w:rStyle w:val="1175"/>
                </w:rPr>
                <w:t xml:space="preserve">9</w:t>
              </w:r>
            </w:hyperlink>
            <w:r>
              <w:t xml:space="preserve">.</w:t>
            </w:r>
            <w:r/>
          </w:p>
        </w:tc>
      </w:tr>
      <w:tr>
        <w:tblPrEx/>
        <w:trPr/>
        <w:tc>
          <w:tcPr>
            <w:tcW w:w="846" w:type="dxa"/>
            <w:textDirection w:val="lrTb"/>
            <w:noWrap w:val="false"/>
          </w:tcPr>
          <w:p>
            <w:pPr>
              <w:pStyle w:val="1147"/>
            </w:pPr>
            <w:r/>
            <w:bookmarkStart w:id="21" w:name="_Ref125363076"/>
            <w:r/>
            <w:bookmarkEnd w:id="21"/>
            <w:r/>
            <w:r/>
          </w:p>
        </w:tc>
        <w:tc>
          <w:tcPr>
            <w:tcW w:w="3232" w:type="dxa"/>
            <w:textDirection w:val="lrTb"/>
            <w:noWrap w:val="false"/>
          </w:tcPr>
          <w:p>
            <w:pPr>
              <w:pStyle w:val="1151"/>
              <w:jc w:val="left"/>
            </w:pPr>
            <w:r>
              <w:t xml:space="preserve">Обеспечение заявки на</w:t>
            </w:r>
            <w:r>
              <w:t xml:space="preserve"> </w:t>
            </w:r>
            <w:r>
              <w:t xml:space="preserve">участие в закупке</w:t>
            </w:r>
            <w:r>
              <w:t xml:space="preserve">:</w:t>
            </w:r>
            <w:r/>
          </w:p>
        </w:tc>
        <w:tc>
          <w:tcPr>
            <w:tcW w:w="5676" w:type="dxa"/>
            <w:textDirection w:val="lrTb"/>
            <w:noWrap w:val="false"/>
          </w:tcPr>
          <w:p>
            <w:pPr>
              <w:pStyle w:val="1151"/>
            </w:pPr>
            <w:r>
              <w:t xml:space="preserve">Требуется.</w:t>
            </w:r>
            <w:r/>
          </w:p>
          <w:p>
            <w:pPr>
              <w:pStyle w:val="1151"/>
            </w:pPr>
            <w:r>
              <w:t xml:space="preserve">Размер обеспечения заявок:</w:t>
            </w:r>
            <w:r>
              <w:t xml:space="preserve"> </w:t>
            </w:r>
            <w:r>
              <w:rPr>
                <w:rFonts w:ascii="Times New Roman" w:hAnsi="Times New Roman" w:eastAsia="Times New Roman" w:cs="Times New Roman"/>
                <w:b/>
                <w:bCs/>
                <w:i w:val="0"/>
                <w:strike w:val="0"/>
                <w:color w:val="000000"/>
                <w:sz w:val="26"/>
                <w:szCs w:val="26"/>
                <w:u w:val="none"/>
                <w:vertAlign w:val="baseline"/>
              </w:rPr>
              <w:t xml:space="preserve">244 654</w:t>
            </w:r>
            <w:r>
              <w:t xml:space="preserve"> (двести сорок четыре тысячи шестьсот пятьдесят четыре)</w:t>
            </w:r>
            <w:r>
              <w:t xml:space="preserve"> </w:t>
            </w:r>
            <w:r>
              <w:rPr>
                <w:b/>
                <w:bCs/>
              </w:rPr>
              <w:t xml:space="preserve">рубля 24 копейки</w:t>
            </w:r>
            <w:r>
              <w:t xml:space="preserve">, НДС не облагается.</w:t>
            </w:r>
            <w:r/>
          </w:p>
          <w:p>
            <w:pPr>
              <w:pStyle w:val="1151"/>
            </w:pPr>
            <w:r>
              <w:t xml:space="preserve">Допустимые формы обеспечения заявок:</w:t>
            </w:r>
            <w:r/>
          </w:p>
          <w:p>
            <w:pPr>
              <w:pStyle w:val="1151"/>
              <w:ind w:left="284" w:firstLine="0"/>
              <w:spacing w:before="120" w:after="0"/>
            </w:pPr>
            <w:r>
              <w:t xml:space="preserve">- в</w:t>
            </w:r>
            <w:r>
              <w:t xml:space="preserve">несение денежных средств на</w:t>
            </w:r>
            <w:r>
              <w:t xml:space="preserve"> индивидуальные</w:t>
            </w:r>
            <w:r>
              <w:t xml:space="preserve"> счет, открытый Участник</w:t>
            </w:r>
            <w:r>
              <w:t xml:space="preserve">у</w:t>
            </w:r>
            <w:r>
              <w:t xml:space="preserve"> </w:t>
            </w:r>
            <w:r>
              <w:t xml:space="preserve">Оператором ЭП в соответствии с Регламентом ЭП; с</w:t>
            </w:r>
            <w:r>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t xml:space="preserve">менее чем за</w:t>
            </w:r>
            <w:r>
              <w:t xml:space="preserve"> </w:t>
            </w:r>
            <w:r>
              <w:t xml:space="preserve">2</w:t>
            </w:r>
            <w:r>
              <w:t xml:space="preserve"> </w:t>
            </w:r>
            <w:r>
              <w:t xml:space="preserve">(два) рабочих дня до момента окончания срока подачи заявок, установленного в</w:t>
            </w:r>
            <w:r>
              <w:t xml:space="preserve"> </w:t>
            </w:r>
            <w:r>
              <w:t xml:space="preserve">пункте</w:t>
            </w:r>
            <w:r>
              <w:t xml:space="preserve"> </w:t>
            </w:r>
            <w:r>
              <w:fldChar w:fldCharType="begin"/>
            </w:r>
            <w:r>
              <w:instrText xml:space="preserve"> REF _Ref125360779 \r \h </w:instrText>
            </w:r>
            <w:r>
              <w:fldChar w:fldCharType="separate"/>
            </w:r>
            <w:r>
              <w:t xml:space="preserve">1.2.18</w:t>
            </w:r>
            <w:r>
              <w:fldChar w:fldCharType="end"/>
            </w:r>
            <w:r>
              <w:t xml:space="preserve">;</w:t>
            </w:r>
            <w:r/>
          </w:p>
          <w:p>
            <w:pPr>
              <w:pStyle w:val="1151"/>
              <w:ind w:left="284" w:firstLine="0"/>
              <w:spacing w:before="120" w:after="0"/>
            </w:pPr>
            <w:r>
              <w:t xml:space="preserve">- 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t xml:space="preserve">4.17</w:t>
            </w:r>
            <w:r>
              <w:fldChar w:fldCharType="end"/>
            </w:r>
            <w:r>
              <w:t xml:space="preserve">.</w:t>
            </w:r>
            <w:r/>
          </w:p>
          <w:p>
            <w:pPr>
              <w:pStyle w:val="1151"/>
              <w:rPr>
                <w:rStyle w:val="1156"/>
                <w:i w:val="0"/>
                <w:iCs w:val="0"/>
                <w:shd w:val="clear" w:color="auto" w:fill="auto"/>
              </w:rPr>
            </w:pPr>
            <w:r>
              <w:rPr>
                <w:rStyle w:val="1156"/>
                <w:i w:val="0"/>
                <w:iCs w:val="0"/>
                <w:shd w:val="clear" w:color="auto" w:fill="auto"/>
              </w:rPr>
              <w:t xml:space="preserve">Выбор формы (способа) обеспечения заявки из</w:t>
            </w:r>
            <w:r>
              <w:rPr>
                <w:rStyle w:val="1156"/>
                <w:i w:val="0"/>
                <w:iCs w:val="0"/>
                <w:shd w:val="clear" w:color="auto" w:fill="auto"/>
              </w:rPr>
              <w:t xml:space="preserve"> </w:t>
            </w:r>
            <w:r>
              <w:rPr>
                <w:rStyle w:val="1156"/>
                <w:i w:val="0"/>
                <w:iCs w:val="0"/>
                <w:shd w:val="clear" w:color="auto" w:fill="auto"/>
              </w:rPr>
              <w:t xml:space="preserve">числа указанных осуществляется Участником самостоятельно.</w:t>
            </w:r>
            <w:r>
              <w:rPr>
                <w:rStyle w:val="1156"/>
                <w:i w:val="0"/>
                <w:iCs w:val="0"/>
                <w:shd w:val="clear" w:color="auto" w:fill="auto"/>
              </w:rPr>
            </w:r>
            <w:r>
              <w:rPr>
                <w:rStyle w:val="1156"/>
                <w:i w:val="0"/>
                <w:iCs w:val="0"/>
                <w:shd w:val="clear" w:color="auto" w:fill="auto"/>
              </w:rPr>
            </w:r>
          </w:p>
          <w:p>
            <w:pPr>
              <w:pStyle w:val="1151"/>
              <w:spacing w:before="60" w:after="60"/>
              <w:widowControl w:val="off"/>
              <w:rPr>
                <w:rStyle w:val="1156"/>
              </w:rPr>
            </w:pPr>
            <w:r>
              <w:rPr>
                <w:rStyle w:val="1156"/>
                <w:rFonts w:eastAsia="Calibri"/>
                <w:i w:val="0"/>
                <w:iCs w:val="0"/>
                <w:sz w:val="26"/>
                <w:szCs w:val="22"/>
                <w:shd w:val="clear" w:color="auto" w:fill="auto"/>
                <w:lang w:val="ru-RU" w:eastAsia="en-US" w:bidi="ar-SA"/>
              </w:rPr>
              <w:t xml:space="preserve">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r>
              <w:rPr>
                <w:rStyle w:val="1156"/>
              </w:rPr>
            </w:r>
            <w:r>
              <w:rPr>
                <w:rStyle w:val="1156"/>
              </w:rPr>
            </w:r>
          </w:p>
          <w:p>
            <w:pPr>
              <w:pStyle w:val="1151"/>
              <w:keepNext/>
              <w:spacing w:before="60" w:after="60"/>
              <w:widowControl w:val="off"/>
              <w:rPr>
                <w:i/>
                <w:iCs/>
              </w:rPr>
            </w:pPr>
            <w:r>
              <w:rPr>
                <w:rFonts w:eastAsia="Calibri"/>
                <w:i/>
                <w:iCs/>
                <w:sz w:val="26"/>
                <w:szCs w:val="22"/>
                <w:lang w:val="ru-RU" w:eastAsia="en-US" w:bidi="ar-SA"/>
              </w:rPr>
              <w:t xml:space="preserve">Наименование получателя: АО «ДГК»</w:t>
            </w:r>
            <w:r>
              <w:rPr>
                <w:i/>
                <w:iCs/>
              </w:rPr>
            </w:r>
            <w:r>
              <w:rPr>
                <w:i/>
                <w:iCs/>
              </w:rPr>
            </w:r>
          </w:p>
          <w:p>
            <w:pPr>
              <w:pStyle w:val="1151"/>
              <w:spacing w:before="60" w:after="60"/>
              <w:widowControl w:val="off"/>
              <w:rPr>
                <w:rFonts w:ascii="Times New Roman" w:hAnsi="Times New Roman" w:eastAsia="Calibri"/>
                <w:i/>
                <w:iCs/>
                <w:sz w:val="26"/>
                <w:szCs w:val="22"/>
                <w:lang w:val="ru-RU" w:eastAsia="en-US" w:bidi="ar-SA"/>
              </w:rPr>
            </w:pPr>
            <w:r>
              <w:rPr>
                <w:rFonts w:eastAsia="Calibri"/>
                <w:i/>
                <w:iCs/>
                <w:sz w:val="26"/>
                <w:szCs w:val="22"/>
                <w:lang w:val="ru-RU" w:eastAsia="en-US" w:bidi="ar-SA"/>
              </w:rPr>
              <w:t xml:space="preserve">ИНН 1434031363 КПП 2721010001</w:t>
            </w:r>
            <w:r>
              <w:rPr>
                <w:rFonts w:ascii="Times New Roman" w:hAnsi="Times New Roman" w:eastAsia="Calibri"/>
                <w:i/>
                <w:iCs/>
                <w:sz w:val="26"/>
                <w:szCs w:val="22"/>
                <w:lang w:val="ru-RU" w:eastAsia="en-US" w:bidi="ar-SA"/>
              </w:rPr>
            </w:r>
            <w:r>
              <w:rPr>
                <w:rFonts w:ascii="Times New Roman" w:hAnsi="Times New Roman" w:eastAsia="Calibri"/>
                <w:i/>
                <w:iCs/>
                <w:sz w:val="26"/>
                <w:szCs w:val="22"/>
                <w:lang w:val="ru-RU" w:eastAsia="en-US" w:bidi="ar-SA"/>
              </w:rPr>
            </w:r>
          </w:p>
          <w:p>
            <w:pPr>
              <w:pStyle w:val="1151"/>
              <w:spacing w:before="60" w:after="60"/>
              <w:widowControl w:val="off"/>
              <w:rPr>
                <w:rFonts w:ascii="Times New Roman" w:hAnsi="Times New Roman" w:eastAsia="Calibri"/>
                <w:i/>
                <w:iCs/>
                <w:sz w:val="26"/>
                <w:szCs w:val="22"/>
                <w:lang w:val="ru-RU" w:eastAsia="en-US" w:bidi="ar-SA"/>
              </w:rPr>
            </w:pPr>
            <w:r>
              <w:rPr>
                <w:rFonts w:eastAsia="Calibri"/>
                <w:i/>
                <w:iCs/>
                <w:sz w:val="26"/>
                <w:szCs w:val="22"/>
                <w:lang w:val="ru-RU" w:eastAsia="en-US" w:bidi="ar-SA"/>
              </w:rPr>
              <w:t xml:space="preserve">р/с 407 028 102 700 000 088 18 в Дальневосточный Банк ПАО Сбербанка РФ г. Хабаровск</w:t>
            </w:r>
            <w:r>
              <w:rPr>
                <w:rFonts w:ascii="Times New Roman" w:hAnsi="Times New Roman" w:eastAsia="Calibri"/>
                <w:i/>
                <w:iCs/>
                <w:sz w:val="26"/>
                <w:szCs w:val="22"/>
                <w:lang w:val="ru-RU" w:eastAsia="en-US" w:bidi="ar-SA"/>
              </w:rPr>
            </w:r>
            <w:r>
              <w:rPr>
                <w:rFonts w:ascii="Times New Roman" w:hAnsi="Times New Roman" w:eastAsia="Calibri"/>
                <w:i/>
                <w:iCs/>
                <w:sz w:val="26"/>
                <w:szCs w:val="22"/>
                <w:lang w:val="ru-RU" w:eastAsia="en-US" w:bidi="ar-SA"/>
              </w:rPr>
            </w:r>
          </w:p>
          <w:p>
            <w:pPr>
              <w:pStyle w:val="1151"/>
              <w:spacing w:before="60" w:after="60"/>
              <w:widowControl w:val="off"/>
              <w:rPr>
                <w:rFonts w:ascii="Times New Roman" w:hAnsi="Times New Roman" w:eastAsia="Calibri"/>
                <w:i/>
                <w:iCs/>
                <w:sz w:val="26"/>
                <w:szCs w:val="22"/>
                <w:lang w:val="ru-RU" w:eastAsia="en-US" w:bidi="ar-SA"/>
              </w:rPr>
            </w:pPr>
            <w:r>
              <w:rPr>
                <w:rFonts w:eastAsia="Calibri"/>
                <w:i/>
                <w:iCs/>
                <w:sz w:val="26"/>
                <w:szCs w:val="22"/>
                <w:lang w:val="ru-RU" w:eastAsia="en-US" w:bidi="ar-SA"/>
              </w:rPr>
              <w:t xml:space="preserve">к/с 301 018 106 000 000 006 08</w:t>
            </w:r>
            <w:r>
              <w:rPr>
                <w:rFonts w:ascii="Times New Roman" w:hAnsi="Times New Roman" w:eastAsia="Calibri"/>
                <w:i/>
                <w:iCs/>
                <w:sz w:val="26"/>
                <w:szCs w:val="22"/>
                <w:lang w:val="ru-RU" w:eastAsia="en-US" w:bidi="ar-SA"/>
              </w:rPr>
            </w:r>
            <w:r>
              <w:rPr>
                <w:rFonts w:ascii="Times New Roman" w:hAnsi="Times New Roman" w:eastAsia="Calibri"/>
                <w:i/>
                <w:iCs/>
                <w:sz w:val="26"/>
                <w:szCs w:val="22"/>
                <w:lang w:val="ru-RU" w:eastAsia="en-US" w:bidi="ar-SA"/>
              </w:rPr>
            </w:r>
          </w:p>
          <w:p>
            <w:pPr>
              <w:pStyle w:val="1151"/>
              <w:spacing w:before="60" w:after="60"/>
              <w:widowControl w:val="off"/>
              <w:rPr>
                <w:rFonts w:ascii="Times New Roman" w:hAnsi="Times New Roman" w:eastAsia="Calibri"/>
                <w:i/>
                <w:iCs/>
                <w:sz w:val="26"/>
                <w:szCs w:val="22"/>
                <w:lang w:val="ru-RU" w:eastAsia="en-US" w:bidi="ar-SA"/>
              </w:rPr>
            </w:pPr>
            <w:r>
              <w:rPr>
                <w:rFonts w:eastAsia="Calibri"/>
                <w:i/>
                <w:iCs/>
                <w:sz w:val="26"/>
                <w:szCs w:val="22"/>
                <w:lang w:val="ru-RU" w:eastAsia="en-US" w:bidi="ar-SA"/>
              </w:rPr>
              <w:t xml:space="preserve">БИК 0408133608</w:t>
            </w:r>
            <w:r>
              <w:rPr>
                <w:rFonts w:ascii="Times New Roman" w:hAnsi="Times New Roman" w:eastAsia="Calibri"/>
                <w:i/>
                <w:iCs/>
                <w:sz w:val="26"/>
                <w:szCs w:val="22"/>
                <w:lang w:val="ru-RU" w:eastAsia="en-US" w:bidi="ar-SA"/>
              </w:rPr>
            </w:r>
            <w:r>
              <w:rPr>
                <w:rFonts w:ascii="Times New Roman" w:hAnsi="Times New Roman" w:eastAsia="Calibri"/>
                <w:i/>
                <w:iCs/>
                <w:sz w:val="26"/>
                <w:szCs w:val="22"/>
                <w:lang w:val="ru-RU" w:eastAsia="en-US" w:bidi="ar-SA"/>
              </w:rPr>
            </w:r>
          </w:p>
          <w:p>
            <w:pPr>
              <w:pStyle w:val="1151"/>
            </w:pPr>
            <w:r>
              <w:rPr>
                <w:b/>
                <w:bCs/>
              </w:rPr>
              <w:t xml:space="preserve">Внимание!</w:t>
            </w:r>
            <w:r>
              <w:t xml:space="preserve"> Для того, чтобы иметь возможность подать заявку на участие в закупке, в соответствии с Регламентом ЭП на </w:t>
            </w:r>
            <w:r>
              <w:t xml:space="preserve">индивидуальный </w:t>
            </w:r>
            <w:r>
              <w:t xml:space="preserve">счет Участника, открытом ему </w:t>
            </w:r>
            <w:r>
              <w:t xml:space="preserve">О</w:t>
            </w:r>
            <w:r>
              <w:t xml:space="preserve">ператором ЭП, должна быть внесена сумма в</w:t>
            </w:r>
            <w:r>
              <w:t xml:space="preserve"> </w:t>
            </w:r>
            <w:r>
              <w:t xml:space="preserve">размере не менее установленной платы, в</w:t>
            </w:r>
            <w:r>
              <w:t xml:space="preserve"> </w:t>
            </w:r>
            <w:r>
              <w:t xml:space="preserve">соответствии с</w:t>
            </w:r>
            <w:r>
              <w:t xml:space="preserve"> </w:t>
            </w:r>
            <w:r>
              <w:t xml:space="preserve">тарифами </w:t>
            </w:r>
            <w:r>
              <w:t xml:space="preserve">О</w:t>
            </w:r>
            <w:r>
              <w:t xml:space="preserve">ператора ЭП.</w:t>
            </w:r>
            <w:r/>
          </w:p>
        </w:tc>
      </w:tr>
      <w:tr>
        <w:tblPrEx/>
        <w:trPr/>
        <w:tc>
          <w:tcPr>
            <w:tcW w:w="846" w:type="dxa"/>
            <w:textDirection w:val="lrTb"/>
            <w:noWrap w:val="false"/>
          </w:tcPr>
          <w:p>
            <w:pPr>
              <w:pStyle w:val="1147"/>
            </w:pPr>
            <w:r/>
            <w:bookmarkStart w:id="22" w:name="_Ref125362995"/>
            <w:r/>
            <w:bookmarkEnd w:id="22"/>
            <w:r/>
            <w:r/>
          </w:p>
        </w:tc>
        <w:tc>
          <w:tcPr>
            <w:tcW w:w="3232" w:type="dxa"/>
            <w:textDirection w:val="lrTb"/>
            <w:noWrap w:val="false"/>
          </w:tcPr>
          <w:p>
            <w:pPr>
              <w:pStyle w:val="1151"/>
              <w:jc w:val="left"/>
            </w:pPr>
            <w:r>
              <w:t xml:space="preserve">Требования</w:t>
            </w:r>
            <w:r>
              <w:br/>
            </w:r>
            <w:r>
              <w:t xml:space="preserve">к</w:t>
            </w:r>
            <w:r>
              <w:t xml:space="preserve"> </w:t>
            </w:r>
            <w:r>
              <w:t xml:space="preserve">описанию</w:t>
            </w:r>
            <w:r>
              <w:t xml:space="preserve"> </w:t>
            </w:r>
            <w:r>
              <w:t xml:space="preserve">продукции</w:t>
            </w:r>
            <w:r>
              <w:t xml:space="preserve">:</w:t>
            </w:r>
            <w:r/>
          </w:p>
        </w:tc>
        <w:tc>
          <w:tcPr>
            <w:tcW w:w="5676" w:type="dxa"/>
            <w:textDirection w:val="lrTb"/>
            <w:noWrap w:val="false"/>
          </w:tcPr>
          <w:p>
            <w:pPr>
              <w:pStyle w:val="1151"/>
            </w:pPr>
            <w:r>
              <w:t xml:space="preserve">П</w:t>
            </w:r>
            <w:r>
              <w:t xml:space="preserve">одробное предложение Участника в отношении поставляемой продукции, включая функциональные характеристики (потребительские свойства), количественные и </w:t>
            </w:r>
            <w:r>
              <w:t xml:space="preserve">качественные характеристики продукции по</w:t>
            </w:r>
            <w:r>
              <w:t xml:space="preserve"> </w:t>
            </w:r>
            <w:r>
              <w:t xml:space="preserve">параметрам эквивалентности, указанным в</w:t>
            </w:r>
            <w:r>
              <w:t xml:space="preserve">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w:t>
              </w:r>
              <w:r>
                <w:rPr>
                  <w:rStyle w:val="1175"/>
                </w:rPr>
                <w:t xml:space="preserve">я</w:t>
              </w:r>
              <w:r>
                <w:rPr>
                  <w:rStyle w:val="1175"/>
                </w:rPr>
                <w:t xml:space="preserve">х (Приложение № 1)</w:t>
              </w:r>
            </w:hyperlink>
            <w:r>
              <w:t xml:space="preserve">,</w:t>
            </w:r>
            <w:r>
              <w:t xml:space="preserve"> – по</w:t>
            </w:r>
            <w:r>
              <w:t xml:space="preserve"> </w:t>
            </w:r>
            <w:r>
              <w:t xml:space="preserve">установленной </w:t>
            </w:r>
            <w:r>
              <w:t xml:space="preserve">форме Технического предложения</w:t>
            </w:r>
            <w:r>
              <w:t xml:space="preserve"> (форма </w:t>
            </w:r>
            <w:r>
              <w:t xml:space="preserve">4</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t xml:space="preserve">.</w:t>
            </w:r>
            <w:r/>
          </w:p>
        </w:tc>
      </w:tr>
      <w:tr>
        <w:tblPrEx/>
        <w:trPr/>
        <w:tc>
          <w:tcPr>
            <w:tcW w:w="846" w:type="dxa"/>
            <w:textDirection w:val="lrTb"/>
            <w:noWrap w:val="false"/>
          </w:tcPr>
          <w:p>
            <w:pPr>
              <w:pStyle w:val="1147"/>
            </w:pPr>
            <w:r/>
            <w:r/>
          </w:p>
        </w:tc>
        <w:tc>
          <w:tcPr>
            <w:tcW w:w="3232" w:type="dxa"/>
            <w:textDirection w:val="lrTb"/>
            <w:noWrap w:val="false"/>
          </w:tcPr>
          <w:p>
            <w:pPr>
              <w:pStyle w:val="1151"/>
              <w:jc w:val="left"/>
            </w:pPr>
            <w:r>
              <w:t xml:space="preserve">Применение законодательства о</w:t>
            </w:r>
            <w:r>
              <w:t xml:space="preserve"> </w:t>
            </w:r>
            <w:r>
              <w:t xml:space="preserve">национальном режиме:</w:t>
            </w:r>
            <w:r/>
          </w:p>
        </w:tc>
        <w:tc>
          <w:tcPr>
            <w:tcW w:w="5676" w:type="dxa"/>
            <w:textDirection w:val="lrTb"/>
            <w:noWrap w:val="false"/>
          </w:tcPr>
          <w:p>
            <w:pPr>
              <w:pStyle w:val="1151"/>
            </w:pPr>
            <w:r>
              <w:t xml:space="preserve">Национальный режим не предоставляется</w:t>
            </w:r>
            <w:r>
              <w:t xml:space="preserve">.</w:t>
            </w:r>
            <w:r/>
          </w:p>
          <w:p>
            <w:pPr>
              <w:pStyle w:val="1151"/>
            </w:pPr>
            <w:r>
              <w:t xml:space="preserve">Установлен режим ограничения закупки иностранной продукции (</w:t>
            </w:r>
            <w:r>
              <w:t xml:space="preserve">или ее части</w:t>
            </w:r>
            <w:r>
              <w:t xml:space="preserve">).</w:t>
            </w:r>
            <w:r/>
          </w:p>
        </w:tc>
      </w:tr>
      <w:tr>
        <w:tblPrEx/>
        <w:trPr/>
        <w:tc>
          <w:tcPr>
            <w:tcW w:w="846" w:type="dxa"/>
            <w:textDirection w:val="lrTb"/>
            <w:noWrap w:val="false"/>
          </w:tcPr>
          <w:p>
            <w:pPr>
              <w:pStyle w:val="1147"/>
            </w:pPr>
            <w:r/>
            <w:bookmarkStart w:id="23" w:name="_Ref125533737"/>
            <w:r/>
            <w:bookmarkEnd w:id="23"/>
            <w:r/>
            <w:r/>
          </w:p>
        </w:tc>
        <w:tc>
          <w:tcPr>
            <w:tcW w:w="3232" w:type="dxa"/>
            <w:textDirection w:val="lrTb"/>
            <w:noWrap w:val="false"/>
          </w:tcPr>
          <w:p>
            <w:r>
              <w:t xml:space="preserve">Возможность подачи альтернативных предложений:</w:t>
            </w:r>
            <w:r/>
          </w:p>
        </w:tc>
        <w:tc>
          <w:tcPr>
            <w:tcW w:w="5676" w:type="dxa"/>
            <w:textDirection w:val="lrTb"/>
            <w:noWrap w:val="false"/>
          </w:tcPr>
          <w:p>
            <w:pPr>
              <w:pStyle w:val="1151"/>
            </w:pPr>
            <w:r>
              <w:t xml:space="preserve">Не предусмотрена.</w:t>
            </w:r>
            <w:r/>
          </w:p>
        </w:tc>
      </w:tr>
      <w:tr>
        <w:tblPrEx/>
        <w:trPr/>
        <w:tc>
          <w:tcPr>
            <w:tcW w:w="846" w:type="dxa"/>
            <w:textDirection w:val="lrTb"/>
            <w:noWrap w:val="false"/>
          </w:tcPr>
          <w:p>
            <w:pPr>
              <w:pStyle w:val="1147"/>
            </w:pPr>
            <w:r/>
            <w:bookmarkStart w:id="24" w:name="_Ref125475086"/>
            <w:r/>
            <w:bookmarkEnd w:id="24"/>
            <w:r/>
            <w:r/>
          </w:p>
        </w:tc>
        <w:tc>
          <w:tcPr>
            <w:tcW w:w="3232" w:type="dxa"/>
            <w:textDirection w:val="lrTb"/>
            <w:noWrap w:val="false"/>
          </w:tcPr>
          <w:p>
            <w:pPr>
              <w:pStyle w:val="1151"/>
              <w:jc w:val="left"/>
            </w:pPr>
            <w:r>
              <w:t xml:space="preserve">Место</w:t>
            </w:r>
            <w:r>
              <w:t xml:space="preserve"> и порядок </w:t>
            </w:r>
            <w:r>
              <w:t xml:space="preserve">подачи</w:t>
            </w:r>
            <w:r>
              <w:t xml:space="preserve"> </w:t>
            </w:r>
            <w:r>
              <w:t xml:space="preserve">заявок</w:t>
            </w:r>
            <w:r>
              <w:t xml:space="preserve">:</w:t>
            </w:r>
            <w:r/>
          </w:p>
        </w:tc>
        <w:tc>
          <w:tcPr>
            <w:tcW w:w="5676" w:type="dxa"/>
            <w:textDirection w:val="lrTb"/>
            <w:noWrap w:val="false"/>
          </w:tcPr>
          <w:p>
            <w:pPr>
              <w:pStyle w:val="1151"/>
            </w:pPr>
            <w:r>
              <w:t xml:space="preserve">Заявки подаются</w:t>
            </w:r>
            <w:r>
              <w:t xml:space="preserve"> посредством функционала ЭП,</w:t>
            </w:r>
            <w:r>
              <w:t xml:space="preserve"> </w:t>
            </w:r>
            <w:r>
              <w:t xml:space="preserve">по адресу ЭП, указанному в</w:t>
            </w:r>
            <w:r>
              <w:t xml:space="preserve"> </w:t>
            </w:r>
            <w:r>
              <w:t xml:space="preserve">пункте</w:t>
            </w:r>
            <w:r>
              <w:t xml:space="preserve"> </w:t>
            </w:r>
            <w:r>
              <w:fldChar w:fldCharType="begin"/>
            </w:r>
            <w:r>
              <w:instrText xml:space="preserve"> REF _Ref125360764 \r \h </w:instrText>
            </w:r>
            <w:r>
              <w:instrText xml:space="preserve"> \* MERGEFORMAT </w:instrText>
            </w:r>
            <w:r>
              <w:fldChar w:fldCharType="separate"/>
            </w:r>
            <w:r>
              <w:t xml:space="preserve">1.2.5</w:t>
            </w:r>
            <w:r>
              <w:fldChar w:fldCharType="end"/>
            </w:r>
            <w:r>
              <w:t xml:space="preserve">.</w:t>
            </w:r>
            <w:r/>
          </w:p>
        </w:tc>
      </w:tr>
      <w:tr>
        <w:tblPrEx/>
        <w:trPr/>
        <w:tc>
          <w:tcPr>
            <w:tcW w:w="846" w:type="dxa"/>
            <w:textDirection w:val="lrTb"/>
            <w:noWrap w:val="false"/>
          </w:tcPr>
          <w:p>
            <w:pPr>
              <w:pStyle w:val="1147"/>
            </w:pPr>
            <w:r/>
            <w:bookmarkStart w:id="25" w:name="_Ref125360779"/>
            <w:r/>
            <w:bookmarkEnd w:id="25"/>
            <w:r/>
            <w:r/>
          </w:p>
        </w:tc>
        <w:tc>
          <w:tcPr>
            <w:tcW w:w="3232" w:type="dxa"/>
            <w:textDirection w:val="lrTb"/>
            <w:noWrap w:val="false"/>
          </w:tcPr>
          <w:p>
            <w:pPr>
              <w:pStyle w:val="1151"/>
              <w:jc w:val="left"/>
            </w:pPr>
            <w:r>
              <w:t xml:space="preserve">Дата начала</w:t>
            </w:r>
            <w:r>
              <w:t xml:space="preserve">;</w:t>
            </w:r>
            <w:r>
              <w:t xml:space="preserve"> дата и время окончания срока подачи заявок</w:t>
            </w:r>
            <w:r>
              <w:t xml:space="preserve">:</w:t>
            </w:r>
            <w:r/>
          </w:p>
        </w:tc>
        <w:tc>
          <w:tcPr>
            <w:tcW w:w="5676" w:type="dxa"/>
            <w:textDirection w:val="lrTb"/>
            <w:noWrap w:val="false"/>
          </w:tcPr>
          <w:p>
            <w:pPr>
              <w:pStyle w:val="1151"/>
            </w:pPr>
            <w:r>
              <w:t xml:space="preserve">Дата начала подачи заявок:</w:t>
            </w:r>
            <w:r/>
          </w:p>
          <w:p>
            <w:pPr>
              <w:pStyle w:val="1151"/>
              <w:rPr>
                <w:b/>
                <w:bCs/>
              </w:rPr>
            </w:pPr>
            <w:r>
              <w:rPr>
                <w:b/>
                <w:bCs/>
              </w:rPr>
              <w:t xml:space="preserve">«15»</w:t>
            </w:r>
            <w:r>
              <w:rPr>
                <w:b/>
                <w:bCs/>
              </w:rPr>
              <w:t xml:space="preserve"> сентября</w:t>
            </w:r>
            <w:r>
              <w:rPr>
                <w:b/>
                <w:bCs/>
              </w:rPr>
              <w:t xml:space="preserve"> 2026 г.</w:t>
            </w:r>
            <w:r>
              <w:rPr>
                <w:b/>
                <w:bCs/>
              </w:rPr>
            </w:r>
            <w:r>
              <w:rPr>
                <w:b/>
                <w:bCs/>
              </w:rPr>
            </w:r>
          </w:p>
          <w:p>
            <w:pPr>
              <w:pStyle w:val="1151"/>
            </w:pPr>
            <w:r>
              <w:t xml:space="preserve">Дата и время окончания срока подачи заявок:</w:t>
            </w:r>
            <w:r/>
          </w:p>
          <w:p>
            <w:pPr>
              <w:pStyle w:val="1151"/>
              <w:rPr>
                <w:b/>
                <w:bCs/>
              </w:rPr>
            </w:pPr>
            <w:r>
              <w:rPr>
                <w:b/>
                <w:bCs/>
              </w:rPr>
              <w:t xml:space="preserve">«23»</w:t>
            </w:r>
            <w:r>
              <w:rPr>
                <w:b/>
                <w:bCs/>
              </w:rPr>
              <w:t xml:space="preserve"> сентября</w:t>
            </w:r>
            <w:r>
              <w:rPr>
                <w:b/>
                <w:bCs/>
              </w:rPr>
              <w:t xml:space="preserve"> 2026 г. в 16 ч. 00 мин.</w:t>
            </w:r>
            <w:r>
              <w:rPr>
                <w:b/>
                <w:bCs/>
              </w:rPr>
            </w:r>
            <w:r>
              <w:rPr>
                <w:b/>
                <w:bCs/>
              </w:rPr>
            </w:r>
          </w:p>
          <w:p>
            <w:pPr>
              <w:pStyle w:val="1151"/>
            </w:pPr>
            <w:r>
              <w:t xml:space="preserve">(по местному времени Организатора).</w:t>
            </w:r>
            <w:r/>
          </w:p>
        </w:tc>
      </w:tr>
      <w:tr>
        <w:tblPrEx/>
        <w:trPr/>
        <w:tc>
          <w:tcPr>
            <w:tcW w:w="846" w:type="dxa"/>
            <w:textDirection w:val="lrTb"/>
            <w:noWrap w:val="false"/>
          </w:tcPr>
          <w:p>
            <w:pPr>
              <w:pStyle w:val="1147"/>
            </w:pPr>
            <w:r/>
            <w:r/>
          </w:p>
        </w:tc>
        <w:tc>
          <w:tcPr>
            <w:tcW w:w="3232" w:type="dxa"/>
            <w:textDirection w:val="lrTb"/>
            <w:noWrap w:val="false"/>
          </w:tcPr>
          <w:p>
            <w:pPr>
              <w:pStyle w:val="1151"/>
              <w:jc w:val="left"/>
            </w:pPr>
            <w:r>
              <w:t xml:space="preserve">Срок предоставления Участникам разъяснений Документации о</w:t>
            </w:r>
            <w:r>
              <w:t xml:space="preserve"> </w:t>
            </w:r>
            <w:r>
              <w:t xml:space="preserve">закупке</w:t>
            </w:r>
            <w:r>
              <w:t xml:space="preserve">:</w:t>
            </w:r>
            <w:r/>
          </w:p>
        </w:tc>
        <w:tc>
          <w:tcPr>
            <w:tcW w:w="5676" w:type="dxa"/>
            <w:textDirection w:val="lrTb"/>
            <w:noWrap w:val="false"/>
          </w:tcPr>
          <w:p>
            <w:pPr>
              <w:pStyle w:val="1151"/>
            </w:pPr>
            <w:r>
              <w:t xml:space="preserve">Дата и время окончания срока предоставления разъяснений:</w:t>
            </w:r>
            <w:r/>
          </w:p>
          <w:p>
            <w:pPr>
              <w:pStyle w:val="1151"/>
              <w:rPr>
                <w:b/>
                <w:bCs/>
              </w:rPr>
            </w:pPr>
            <w:r>
              <w:rPr>
                <w:b/>
                <w:bCs/>
              </w:rPr>
              <w:t xml:space="preserve">«23» сентября 2026 г. в 16 ч. 00 мин.</w:t>
            </w:r>
            <w:r>
              <w:rPr>
                <w:b/>
                <w:bCs/>
              </w:rPr>
            </w:r>
            <w:r>
              <w:rPr>
                <w:b/>
                <w:bCs/>
              </w:rPr>
            </w:r>
          </w:p>
          <w:p>
            <w:pPr>
              <w:pStyle w:val="1151"/>
            </w:pPr>
            <w:r>
              <w:t xml:space="preserve">(по местному времени Организатора).</w:t>
            </w:r>
            <w:r/>
          </w:p>
          <w:p>
            <w:pPr>
              <w:pStyle w:val="1151"/>
            </w:pPr>
            <w:r>
              <w:t xml:space="preserve">Организатор вправе не предоставлять разъяснение, если запрос от Участника поступил позднее чем за 3 (три) рабочих дня до</w:t>
            </w:r>
            <w:r>
              <w:t xml:space="preserve"> </w:t>
            </w:r>
            <w:r>
              <w:t xml:space="preserve">даты окончания срока подачи заявок, установленной в</w:t>
            </w:r>
            <w:r>
              <w:t xml:space="preserve"> </w:t>
            </w:r>
            <w:r>
              <w:t xml:space="preserve">пункте </w:t>
            </w:r>
            <w:r>
              <w:fldChar w:fldCharType="begin"/>
            </w:r>
            <w:r>
              <w:instrText xml:space="preserve"> REF _Ref125360779 \r \h  \* MERGEFORMAT </w:instrText>
            </w:r>
            <w:r>
              <w:fldChar w:fldCharType="separate"/>
            </w:r>
            <w:r>
              <w:t xml:space="preserve">1.2.18</w:t>
            </w:r>
            <w:r>
              <w:fldChar w:fldCharType="end"/>
            </w:r>
            <w:r>
              <w:t xml:space="preserve">.</w:t>
            </w:r>
            <w:r/>
          </w:p>
        </w:tc>
      </w:tr>
      <w:tr>
        <w:tblPrEx/>
        <w:trPr/>
        <w:tc>
          <w:tcPr>
            <w:tcW w:w="846" w:type="dxa"/>
            <w:textDirection w:val="lrTb"/>
            <w:noWrap w:val="false"/>
          </w:tcPr>
          <w:p>
            <w:pPr>
              <w:pStyle w:val="1147"/>
            </w:pPr>
            <w:r/>
            <w:bookmarkStart w:id="26" w:name="_Ref125476197"/>
            <w:r/>
            <w:bookmarkEnd w:id="26"/>
            <w:r/>
            <w:r/>
          </w:p>
        </w:tc>
        <w:tc>
          <w:tcPr>
            <w:tcW w:w="3232" w:type="dxa"/>
            <w:textDirection w:val="lrTb"/>
            <w:noWrap w:val="false"/>
          </w:tcPr>
          <w:p>
            <w:pPr>
              <w:pStyle w:val="1151"/>
              <w:jc w:val="left"/>
            </w:pPr>
            <w:r>
              <w:t xml:space="preserve">Место </w:t>
            </w:r>
            <w:r>
              <w:t xml:space="preserve">открытия</w:t>
            </w:r>
            <w:r>
              <w:br/>
            </w:r>
            <w:r>
              <w:t xml:space="preserve">доступа</w:t>
            </w:r>
            <w:r>
              <w:t xml:space="preserve"> </w:t>
            </w:r>
            <w:r>
              <w:t xml:space="preserve">к</w:t>
            </w:r>
            <w:r>
              <w:t xml:space="preserve"> </w:t>
            </w:r>
            <w:r>
              <w:t xml:space="preserve">заявкам</w:t>
            </w:r>
            <w:r>
              <w:t xml:space="preserve">:</w:t>
            </w:r>
            <w:r/>
          </w:p>
        </w:tc>
        <w:tc>
          <w:tcPr>
            <w:tcW w:w="5676" w:type="dxa"/>
            <w:textDirection w:val="lrTb"/>
            <w:noWrap w:val="false"/>
          </w:tcPr>
          <w:p>
            <w:pPr>
              <w:pStyle w:val="1151"/>
            </w:pPr>
            <w:r>
              <w:t xml:space="preserve">Открытие доступа к заявкам осуществляется</w:t>
            </w:r>
            <w:r>
              <w:t xml:space="preserve"> автоматически на ЭП, расположенной по адресу согласно пункту</w:t>
            </w:r>
            <w:r>
              <w:t xml:space="preserve"> </w:t>
            </w:r>
            <w:r>
              <w:fldChar w:fldCharType="begin"/>
            </w:r>
            <w:r>
              <w:instrText xml:space="preserve"> REF _Ref125360764 \r \h </w:instrText>
            </w:r>
            <w:r>
              <w:instrText xml:space="preserve"> \* MERGEFORMAT </w:instrText>
            </w:r>
            <w:r>
              <w:fldChar w:fldCharType="separate"/>
            </w:r>
            <w:r>
              <w:t xml:space="preserve">1.2.5</w:t>
            </w:r>
            <w:r>
              <w:fldChar w:fldCharType="end"/>
            </w:r>
            <w:r>
              <w:t xml:space="preserve">.</w:t>
            </w:r>
            <w:r/>
          </w:p>
        </w:tc>
      </w:tr>
      <w:tr>
        <w:tblPrEx/>
        <w:trPr/>
        <w:tc>
          <w:tcPr>
            <w:tcW w:w="846" w:type="dxa"/>
            <w:textDirection w:val="lrTb"/>
            <w:noWrap w:val="false"/>
          </w:tcPr>
          <w:p>
            <w:pPr>
              <w:pStyle w:val="1147"/>
            </w:pPr>
            <w:r/>
            <w:bookmarkStart w:id="27" w:name="_Ref125362733"/>
            <w:r/>
            <w:bookmarkEnd w:id="27"/>
            <w:r/>
            <w:r/>
          </w:p>
        </w:tc>
        <w:tc>
          <w:tcPr>
            <w:tcW w:w="3232" w:type="dxa"/>
            <w:textDirection w:val="lrTb"/>
            <w:noWrap w:val="false"/>
          </w:tcPr>
          <w:p>
            <w:pPr>
              <w:pStyle w:val="1151"/>
              <w:jc w:val="left"/>
            </w:pPr>
            <w:r>
              <w:t xml:space="preserve">Дата </w:t>
            </w:r>
            <w:r>
              <w:t xml:space="preserve">окончания </w:t>
            </w:r>
            <w:r>
              <w:t xml:space="preserve">рассмотрения заявок</w:t>
            </w:r>
            <w:r>
              <w:t xml:space="preserve">:</w:t>
            </w:r>
            <w:r/>
          </w:p>
        </w:tc>
        <w:tc>
          <w:tcPr>
            <w:tcW w:w="5676" w:type="dxa"/>
            <w:textDirection w:val="lrTb"/>
            <w:noWrap w:val="false"/>
          </w:tcPr>
          <w:p>
            <w:pPr>
              <w:pStyle w:val="1151"/>
              <w:rPr>
                <w:b/>
                <w:bCs/>
              </w:rPr>
            </w:pPr>
            <w:r>
              <w:rPr>
                <w:b/>
                <w:bCs/>
              </w:rPr>
              <w:t xml:space="preserve">«05» октября 2026 г.</w:t>
            </w:r>
            <w:r>
              <w:rPr>
                <w:b/>
                <w:bCs/>
              </w:rPr>
            </w:r>
            <w:r>
              <w:rPr>
                <w:b/>
                <w:bCs/>
              </w:rPr>
            </w:r>
          </w:p>
        </w:tc>
      </w:tr>
      <w:tr>
        <w:tblPrEx/>
        <w:trPr/>
        <w:tc>
          <w:tcPr>
            <w:tcW w:w="846" w:type="dxa"/>
            <w:textDirection w:val="lrTb"/>
            <w:noWrap w:val="false"/>
          </w:tcPr>
          <w:p>
            <w:pPr>
              <w:pStyle w:val="1147"/>
            </w:pPr>
            <w:r/>
            <w:bookmarkStart w:id="28" w:name="_Ref125362757"/>
            <w:r/>
            <w:bookmarkEnd w:id="28"/>
            <w:r/>
            <w:r/>
          </w:p>
        </w:tc>
        <w:tc>
          <w:tcPr>
            <w:tcW w:w="3232" w:type="dxa"/>
            <w:textDirection w:val="lrTb"/>
            <w:noWrap w:val="false"/>
          </w:tcPr>
          <w:p>
            <w:pPr>
              <w:pStyle w:val="1151"/>
              <w:jc w:val="left"/>
            </w:pPr>
            <w:r>
              <w:t xml:space="preserve">Дата подведения</w:t>
            </w:r>
            <w:r>
              <w:br/>
            </w:r>
            <w:r>
              <w:t xml:space="preserve">итогов</w:t>
            </w:r>
            <w:r>
              <w:t xml:space="preserve"> </w:t>
            </w:r>
            <w:r>
              <w:t xml:space="preserve">закупки</w:t>
            </w:r>
            <w:r>
              <w:t xml:space="preserve">:</w:t>
            </w:r>
            <w:r/>
          </w:p>
        </w:tc>
        <w:tc>
          <w:tcPr>
            <w:tcW w:w="5676" w:type="dxa"/>
            <w:textDirection w:val="lrTb"/>
            <w:noWrap w:val="false"/>
          </w:tcPr>
          <w:p>
            <w:pPr>
              <w:pStyle w:val="1151"/>
              <w:rPr>
                <w:b/>
                <w:bCs/>
              </w:rPr>
            </w:pPr>
            <w:r>
              <w:rPr>
                <w:b/>
                <w:bCs/>
              </w:rPr>
              <w:t xml:space="preserve">«05» октября 2026 г.</w:t>
            </w:r>
            <w:r>
              <w:rPr>
                <w:b/>
                <w:bCs/>
              </w:rPr>
            </w:r>
            <w:r>
              <w:rPr>
                <w:b/>
                <w:bCs/>
              </w:rPr>
            </w:r>
          </w:p>
          <w:p>
            <w:pPr>
              <w:pStyle w:val="1151"/>
              <w:rPr>
                <w:rStyle w:val="1156"/>
              </w:rPr>
            </w:pPr>
            <w:r>
              <w:rPr>
                <w:rStyle w:val="1156"/>
              </w:rPr>
            </w:r>
            <w:r>
              <w:rPr>
                <w:rStyle w:val="1156"/>
              </w:rPr>
            </w:r>
            <w:r>
              <w:rPr>
                <w:rStyle w:val="1156"/>
              </w:rPr>
            </w:r>
          </w:p>
        </w:tc>
      </w:tr>
      <w:tr>
        <w:tblPrEx/>
        <w:trPr/>
        <w:tc>
          <w:tcPr>
            <w:tcW w:w="846" w:type="dxa"/>
            <w:textDirection w:val="lrTb"/>
            <w:noWrap w:val="false"/>
          </w:tcPr>
          <w:p>
            <w:pPr>
              <w:pStyle w:val="1147"/>
            </w:pPr>
            <w:r/>
            <w:bookmarkStart w:id="29" w:name="_Ref125366047"/>
            <w:r/>
            <w:bookmarkEnd w:id="29"/>
            <w:r/>
            <w:r/>
          </w:p>
        </w:tc>
        <w:tc>
          <w:tcPr>
            <w:tcW w:w="3232" w:type="dxa"/>
            <w:textDirection w:val="lrTb"/>
            <w:noWrap w:val="false"/>
          </w:tcPr>
          <w:p>
            <w:pPr>
              <w:pStyle w:val="1151"/>
              <w:jc w:val="left"/>
            </w:pPr>
            <w:r>
              <w:t xml:space="preserve">Преференция продукции, изготовленной с</w:t>
            </w:r>
            <w:r>
              <w:t xml:space="preserve"> </w:t>
            </w:r>
            <w:r>
              <w:t xml:space="preserve">использованием российского алюминия </w:t>
            </w:r>
            <w:r>
              <w:t xml:space="preserve">и</w:t>
            </w:r>
            <w:r>
              <w:t xml:space="preserve"> (</w:t>
            </w:r>
            <w:r>
              <w:t xml:space="preserve">или</w:t>
            </w:r>
            <w:r>
              <w:t xml:space="preserve">)</w:t>
            </w:r>
            <w:r>
              <w:t xml:space="preserve"> алюминиевых полуфабрикатов</w:t>
            </w:r>
            <w:r>
              <w:t xml:space="preserve">:</w:t>
            </w:r>
            <w:r/>
          </w:p>
        </w:tc>
        <w:tc>
          <w:tcPr>
            <w:tcW w:w="5676" w:type="dxa"/>
            <w:textDirection w:val="lrTb"/>
            <w:noWrap w:val="false"/>
          </w:tcPr>
          <w:p>
            <w:pPr>
              <w:pStyle w:val="1151"/>
            </w:pPr>
            <w:r>
              <w:t xml:space="preserve">Не предоставляется</w:t>
            </w:r>
            <w:r>
              <w:t xml:space="preserve">.</w:t>
            </w:r>
            <w:r/>
          </w:p>
        </w:tc>
      </w:tr>
      <w:tr>
        <w:tblPrEx/>
        <w:trPr/>
        <w:tc>
          <w:tcPr>
            <w:tcW w:w="846" w:type="dxa"/>
            <w:textDirection w:val="lrTb"/>
            <w:noWrap w:val="false"/>
          </w:tcPr>
          <w:p>
            <w:pPr>
              <w:pStyle w:val="1147"/>
            </w:pPr>
            <w:r/>
            <w:bookmarkStart w:id="30" w:name="_Ref125361769"/>
            <w:r/>
            <w:bookmarkEnd w:id="30"/>
            <w:r/>
            <w:r/>
          </w:p>
        </w:tc>
        <w:tc>
          <w:tcPr>
            <w:tcW w:w="3232" w:type="dxa"/>
            <w:textDirection w:val="lrTb"/>
            <w:noWrap w:val="false"/>
          </w:tcPr>
          <w:p>
            <w:pPr>
              <w:pStyle w:val="1151"/>
              <w:jc w:val="left"/>
            </w:pPr>
            <w:r>
              <w:t xml:space="preserve">Рассмотрение</w:t>
            </w:r>
            <w:r>
              <w:t xml:space="preserve">,</w:t>
            </w:r>
            <w:r>
              <w:t xml:space="preserve"> оценка</w:t>
            </w:r>
            <w:r>
              <w:t xml:space="preserve"> и сопоставление</w:t>
            </w:r>
            <w:r>
              <w:t xml:space="preserve"> заявок Участников с</w:t>
            </w:r>
            <w:r>
              <w:t xml:space="preserve"> </w:t>
            </w:r>
            <w:r>
              <w:t xml:space="preserve">учетом привлекаемых субподрядчиков</w:t>
            </w:r>
            <w:r>
              <w:t xml:space="preserve">:</w:t>
            </w:r>
            <w:r/>
          </w:p>
        </w:tc>
        <w:tc>
          <w:tcPr>
            <w:tcW w:w="5676" w:type="dxa"/>
            <w:textDirection w:val="lrTb"/>
            <w:noWrap w:val="false"/>
          </w:tcPr>
          <w:p>
            <w:pPr>
              <w:pStyle w:val="1151"/>
            </w:pPr>
            <w:r>
              <w:t xml:space="preserve">Не предусмотрено.</w:t>
            </w:r>
            <w:r/>
          </w:p>
        </w:tc>
      </w:tr>
      <w:tr>
        <w:tblPrEx/>
        <w:trPr/>
        <w:tc>
          <w:tcPr>
            <w:tcW w:w="846" w:type="dxa"/>
            <w:textDirection w:val="lrTb"/>
            <w:noWrap w:val="false"/>
          </w:tcPr>
          <w:p>
            <w:pPr>
              <w:pStyle w:val="1147"/>
            </w:pPr>
            <w:r/>
            <w:r/>
          </w:p>
        </w:tc>
        <w:tc>
          <w:tcPr>
            <w:tcW w:w="3232" w:type="dxa"/>
            <w:textDirection w:val="lrTb"/>
            <w:noWrap w:val="false"/>
          </w:tcPr>
          <w:p>
            <w:pPr>
              <w:pStyle w:val="1151"/>
              <w:jc w:val="left"/>
            </w:pPr>
            <w:r>
              <w:t xml:space="preserve">Порядок подведения</w:t>
            </w:r>
            <w:r>
              <w:br/>
            </w:r>
            <w:r>
              <w:t xml:space="preserve">итогов закупки:</w:t>
            </w:r>
            <w:r/>
          </w:p>
        </w:tc>
        <w:tc>
          <w:tcPr>
            <w:tcW w:w="5676" w:type="dxa"/>
            <w:textDirection w:val="lrTb"/>
            <w:noWrap w:val="false"/>
          </w:tcPr>
          <w:p>
            <w:pPr>
              <w:pStyle w:val="1151"/>
            </w:pPr>
            <w:r>
              <w:t xml:space="preserve">Победителем закупки признается Участник, заявка которого соответствует требованиям Документации о</w:t>
            </w:r>
            <w:r>
              <w:t xml:space="preserve"> </w:t>
            </w:r>
            <w:r>
              <w:t xml:space="preserve">закупке и который предложил наиболее низкую цену </w:t>
            </w:r>
            <w:r>
              <w:t xml:space="preserve">Д</w:t>
            </w:r>
            <w:r>
              <w:t xml:space="preserve">оговора (</w:t>
            </w:r>
            <w:r>
              <w:t xml:space="preserve">стоимость</w:t>
            </w:r>
            <w:r>
              <w:t xml:space="preserve"> заявки).</w:t>
            </w:r>
            <w:r/>
          </w:p>
        </w:tc>
      </w:tr>
      <w:tr>
        <w:tblPrEx/>
        <w:trPr/>
        <w:tc>
          <w:tcPr>
            <w:tcW w:w="846" w:type="dxa"/>
            <w:textDirection w:val="lrTb"/>
            <w:noWrap w:val="false"/>
          </w:tcPr>
          <w:p>
            <w:pPr>
              <w:pStyle w:val="1147"/>
            </w:pPr>
            <w:r/>
            <w:bookmarkStart w:id="31" w:name="_Ref125366606"/>
            <w:r/>
            <w:bookmarkEnd w:id="31"/>
            <w:r/>
            <w:r/>
          </w:p>
        </w:tc>
        <w:tc>
          <w:tcPr>
            <w:tcW w:w="3232" w:type="dxa"/>
            <w:textDirection w:val="lrTb"/>
            <w:noWrap w:val="false"/>
          </w:tcPr>
          <w:p>
            <w:pPr>
              <w:pStyle w:val="1151"/>
              <w:jc w:val="left"/>
            </w:pPr>
            <w:r>
              <w:t xml:space="preserve">Количество победителей закупки (в рамках одного лота)</w:t>
            </w:r>
            <w:r>
              <w:t xml:space="preserve">:</w:t>
            </w:r>
            <w:r/>
          </w:p>
        </w:tc>
        <w:tc>
          <w:tcPr>
            <w:tcW w:w="5676" w:type="dxa"/>
            <w:textDirection w:val="lrTb"/>
            <w:noWrap w:val="false"/>
          </w:tcPr>
          <w:p>
            <w:pPr>
              <w:pStyle w:val="1151"/>
            </w:pPr>
            <w:r>
              <w:t xml:space="preserve">Один победитель.</w:t>
            </w:r>
            <w:r/>
          </w:p>
        </w:tc>
      </w:tr>
      <w:tr>
        <w:tblPrEx/>
        <w:trPr/>
        <w:tc>
          <w:tcPr>
            <w:tcW w:w="846" w:type="dxa"/>
            <w:textDirection w:val="lrTb"/>
            <w:noWrap w:val="false"/>
          </w:tcPr>
          <w:p>
            <w:pPr>
              <w:pStyle w:val="1147"/>
            </w:pPr>
            <w:r/>
            <w:bookmarkStart w:id="32" w:name="_Ref125533374"/>
            <w:r/>
            <w:bookmarkEnd w:id="32"/>
            <w:r/>
            <w:r/>
          </w:p>
        </w:tc>
        <w:tc>
          <w:tcPr>
            <w:tcW w:w="3232" w:type="dxa"/>
            <w:textDirection w:val="lrTb"/>
            <w:noWrap w:val="false"/>
          </w:tcPr>
          <w:p>
            <w:pPr>
              <w:pStyle w:val="1151"/>
              <w:jc w:val="left"/>
            </w:pPr>
            <w:r>
              <w:t xml:space="preserve">Форма заключения Договора</w:t>
            </w:r>
            <w:r>
              <w:t xml:space="preserve">:</w:t>
            </w:r>
            <w:r/>
          </w:p>
        </w:tc>
        <w:tc>
          <w:tcPr>
            <w:tcW w:w="5676" w:type="dxa"/>
            <w:textDirection w:val="lrTb"/>
            <w:noWrap w:val="false"/>
          </w:tcPr>
          <w:p>
            <w:pPr>
              <w:pStyle w:val="1151"/>
            </w:pPr>
            <w:r>
              <w:t xml:space="preserve">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t xml:space="preserve">5</w:t>
            </w:r>
            <w:r>
              <w:fldChar w:fldCharType="end"/>
            </w:r>
            <w:r>
              <w:t xml:space="preserve">).</w:t>
            </w:r>
            <w:r/>
          </w:p>
          <w:p>
            <w:pPr>
              <w:pStyle w:val="1151"/>
            </w:pPr>
            <w:r>
              <w:t xml:space="preserve">Если договор будет заключаться в электронной форме посредством информационной системы электронного документооборота </w:t>
            </w:r>
            <w:r>
              <w:rPr>
                <w:rStyle w:val="1156"/>
                <w:rFonts w:eastAsia="Calibri" w:eastAsiaTheme="minorHAnsi" w:cstheme="minorBidi"/>
                <w:i w:val="0"/>
                <w:iCs w:val="0"/>
                <w:sz w:val="26"/>
                <w:szCs w:val="26"/>
                <w:shd w:val="clear" w:color="auto" w:fill="auto"/>
                <w:lang w:val="ru-RU" w:eastAsia="en-US" w:bidi="ar-SA"/>
              </w:rPr>
              <w:t xml:space="preserve">Контур. Диадок (система электронного юридически значимого документооборота (https://diadoc.kontur.ru))</w:t>
            </w:r>
            <w:r>
              <w:t xml:space="preserve">, то П</w:t>
            </w:r>
            <w:r>
              <w:t xml:space="preserve">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w:t>
            </w:r>
            <w:r>
              <w:t xml:space="preserve">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w:t>
            </w:r>
            <w:r>
              <w:t xml:space="preserve">от используемой Заказчиком системы электронного документооборота соответствующего соглашения, направленного Заказчиком.</w:t>
            </w:r>
            <w:r/>
          </w:p>
        </w:tc>
      </w:tr>
      <w:tr>
        <w:tblPrEx/>
        <w:trPr/>
        <w:tc>
          <w:tcPr>
            <w:tcW w:w="846" w:type="dxa"/>
            <w:textDirection w:val="lrTb"/>
            <w:noWrap w:val="false"/>
          </w:tcPr>
          <w:p>
            <w:pPr>
              <w:pStyle w:val="1147"/>
            </w:pPr>
            <w:r/>
            <w:bookmarkStart w:id="33" w:name="_Ref125366813"/>
            <w:r/>
            <w:bookmarkEnd w:id="33"/>
            <w:r/>
            <w:r/>
          </w:p>
        </w:tc>
        <w:tc>
          <w:tcPr>
            <w:tcW w:w="3232" w:type="dxa"/>
            <w:textDirection w:val="lrTb"/>
            <w:noWrap w:val="false"/>
          </w:tcPr>
          <w:p>
            <w:pPr>
              <w:pStyle w:val="1151"/>
              <w:jc w:val="left"/>
            </w:pPr>
            <w:r>
              <w:t xml:space="preserve">Место подачи документов в</w:t>
            </w:r>
            <w:r>
              <w:t xml:space="preserve"> </w:t>
            </w:r>
            <w:r>
              <w:t xml:space="preserve">отношении цепочки собственников, включая конечных бенефициаров</w:t>
            </w:r>
            <w:r>
              <w:t xml:space="preserve">:</w:t>
            </w:r>
            <w:r/>
          </w:p>
        </w:tc>
        <w:tc>
          <w:tcPr>
            <w:tcW w:w="5676" w:type="dxa"/>
            <w:textDirection w:val="lrTb"/>
            <w:noWrap w:val="false"/>
          </w:tcPr>
          <w:p>
            <w:pPr>
              <w:pStyle w:val="1151"/>
              <w:keepNext/>
            </w:pPr>
            <w:r>
              <w:t xml:space="preserve">Для подачи документов в бумажной форме:</w:t>
            </w:r>
            <w:r/>
          </w:p>
          <w:p>
            <w:pPr>
              <w:pStyle w:val="1151"/>
              <w:keepNext/>
            </w:pPr>
            <w:r>
              <w:t xml:space="preserve">Контактное лицо (Ф.И.О.):</w:t>
            </w:r>
            <w:r/>
          </w:p>
          <w:p>
            <w:pPr>
              <w:pStyle w:val="1151"/>
              <w:rPr>
                <w:highlight w:val="none"/>
              </w:rPr>
            </w:pPr>
            <w:r>
              <w:t xml:space="preserve">Килина Наталья Сергеевна</w:t>
            </w:r>
            <w:r>
              <w:rPr>
                <w:highlight w:val="none"/>
              </w:rPr>
            </w:r>
            <w:r>
              <w:rPr>
                <w:highlight w:val="none"/>
              </w:rPr>
            </w:r>
          </w:p>
          <w:p>
            <w:pPr>
              <w:pStyle w:val="1151"/>
              <w:rPr>
                <w:highlight w:val="none"/>
              </w:rPr>
            </w:pPr>
            <w:r>
              <w:rPr>
                <w:highlight w:val="none"/>
              </w:rPr>
              <w:t xml:space="preserve">Эл.адрес: </w:t>
            </w:r>
            <w:r>
              <w:rPr>
                <w:highlight w:val="none"/>
              </w:rPr>
            </w:r>
            <w:hyperlink r:id="rId18" w:tooltip="http://kilina-ns@dgk.ru" w:history="1">
              <w:r>
                <w:rPr>
                  <w:rStyle w:val="1161"/>
                  <w:highlight w:val="none"/>
                </w:rPr>
                <w:t xml:space="preserve">kilina-ns@dgk.ru</w:t>
              </w:r>
              <w:r>
                <w:rPr>
                  <w:rStyle w:val="1161"/>
                  <w:highlight w:val="none"/>
                </w:rPr>
              </w:r>
              <w:r>
                <w:rPr>
                  <w:rStyle w:val="1161"/>
                  <w:highlight w:val="none"/>
                </w:rPr>
              </w:r>
            </w:hyperlink>
            <w:r>
              <w:rPr>
                <w:highlight w:val="none"/>
              </w:rPr>
            </w:r>
            <w:r>
              <w:rPr>
                <w:highlight w:val="none"/>
              </w:rPr>
            </w:r>
          </w:p>
          <w:p>
            <w:pPr>
              <w:pStyle w:val="1151"/>
              <w:keepNext/>
            </w:pPr>
            <w:r>
              <w:t xml:space="preserve">Почтовый адрес: </w:t>
            </w:r>
            <w:r>
              <w:rPr>
                <w:rFonts w:eastAsia="Calibri" w:cs="Arial"/>
                <w:sz w:val="26"/>
                <w:szCs w:val="22"/>
                <w:lang w:val="ru-RU" w:eastAsia="en-US" w:bidi="ar-SA"/>
              </w:rPr>
              <w:t xml:space="preserve">680000 г. Хабаровск ул. Фрунзе, 49</w:t>
            </w:r>
            <w:r/>
          </w:p>
          <w:p>
            <w:pPr>
              <w:pStyle w:val="1151"/>
              <w:spacing w:before="120"/>
            </w:pPr>
            <w:r>
              <w:t xml:space="preserve">Для подачи документов в электронной форме:</w:t>
            </w:r>
            <w:r/>
          </w:p>
          <w:p>
            <w:pPr>
              <w:pStyle w:val="1151"/>
            </w:pPr>
            <w:r/>
            <w:bookmarkStart w:id="34" w:name="_Hlk193278855"/>
            <w:r>
              <w:t xml:space="preserve">К</w:t>
            </w:r>
            <w:r>
              <w:t xml:space="preserve">орпоративн</w:t>
            </w:r>
            <w:r>
              <w:t xml:space="preserve">ый</w:t>
            </w:r>
            <w:r>
              <w:t xml:space="preserve"> сайт ПАО</w:t>
            </w:r>
            <w:r>
              <w:t xml:space="preserve"> </w:t>
            </w:r>
            <w:r>
              <w:t xml:space="preserve">«РусГидро»</w:t>
            </w:r>
            <w:bookmarkEnd w:id="34"/>
            <w:r>
              <w:t xml:space="preserve">,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t xml:space="preserve">5</w:t>
            </w:r>
            <w:r>
              <w:fldChar w:fldCharType="end"/>
            </w:r>
            <w:r>
              <w:t xml:space="preserve">).</w:t>
            </w:r>
            <w:r/>
          </w:p>
        </w:tc>
      </w:tr>
      <w:tr>
        <w:tblPrEx/>
        <w:trPr/>
        <w:tc>
          <w:tcPr>
            <w:tcW w:w="846" w:type="dxa"/>
            <w:textDirection w:val="lrTb"/>
            <w:noWrap w:val="false"/>
          </w:tcPr>
          <w:p>
            <w:pPr>
              <w:pStyle w:val="1147"/>
            </w:pPr>
            <w:r/>
            <w:bookmarkStart w:id="35" w:name="_Ref125368490"/>
            <w:r/>
            <w:bookmarkEnd w:id="35"/>
            <w:r/>
            <w:r/>
          </w:p>
        </w:tc>
        <w:tc>
          <w:tcPr>
            <w:tcW w:w="3232" w:type="dxa"/>
            <w:textDirection w:val="lrTb"/>
            <w:noWrap w:val="false"/>
          </w:tcPr>
          <w:p>
            <w:pPr>
              <w:pStyle w:val="1151"/>
              <w:jc w:val="left"/>
            </w:pPr>
            <w:r>
              <w:t xml:space="preserve">Некритичные </w:t>
            </w:r>
            <w:r>
              <w:t xml:space="preserve">пункты</w:t>
            </w:r>
            <w:r>
              <w:t xml:space="preserve"> </w:t>
            </w:r>
            <w:r>
              <w:t xml:space="preserve">П</w:t>
            </w:r>
            <w:r>
              <w:t xml:space="preserve">роекта </w:t>
            </w:r>
            <w:r>
              <w:t xml:space="preserve">д</w:t>
            </w:r>
            <w:r>
              <w:t xml:space="preserve">оговора</w:t>
            </w:r>
            <w:r>
              <w:t xml:space="preserve">:</w:t>
            </w:r>
            <w:r/>
          </w:p>
        </w:tc>
        <w:tc>
          <w:tcPr>
            <w:tcW w:w="5676" w:type="dxa"/>
            <w:textDirection w:val="lrTb"/>
            <w:noWrap w:val="false"/>
          </w:tcPr>
          <w:p>
            <w:pPr>
              <w:pStyle w:val="1151"/>
            </w:pPr>
            <w:r>
              <w:t xml:space="preserve">Отсутствуют.</w:t>
            </w:r>
            <w:r/>
          </w:p>
          <w:p>
            <w:pPr>
              <w:pStyle w:val="1181"/>
            </w:pPr>
            <w:r/>
            <w:r/>
          </w:p>
        </w:tc>
      </w:tr>
      <w:tr>
        <w:tblPrEx/>
        <w:trPr/>
        <w:tc>
          <w:tcPr>
            <w:tcW w:w="846" w:type="dxa"/>
            <w:textDirection w:val="lrTb"/>
            <w:noWrap w:val="false"/>
          </w:tcPr>
          <w:p>
            <w:pPr>
              <w:pStyle w:val="1147"/>
            </w:pPr>
            <w:r/>
            <w:r/>
          </w:p>
        </w:tc>
        <w:tc>
          <w:tcPr>
            <w:tcW w:w="3232" w:type="dxa"/>
            <w:textDirection w:val="lrTb"/>
            <w:noWrap w:val="false"/>
          </w:tcPr>
          <w:p>
            <w:pPr>
              <w:pStyle w:val="1151"/>
              <w:jc w:val="left"/>
            </w:pPr>
            <w:r>
              <w:t xml:space="preserve">Обеспечение</w:t>
            </w:r>
            <w:r>
              <w:br/>
            </w:r>
            <w:r>
              <w:t xml:space="preserve">исполнения</w:t>
            </w:r>
            <w:r>
              <w:t xml:space="preserve"> </w:t>
            </w:r>
            <w:r>
              <w:t xml:space="preserve">Договора</w:t>
            </w:r>
            <w:r>
              <w:t xml:space="preserve">:</w:t>
            </w:r>
            <w:r/>
          </w:p>
        </w:tc>
        <w:tc>
          <w:tcPr>
            <w:tcW w:w="5676" w:type="dxa"/>
            <w:textDirection w:val="lrTb"/>
            <w:noWrap w:val="false"/>
          </w:tcPr>
          <w:p>
            <w:pPr>
              <w:pStyle w:val="1151"/>
            </w:pPr>
            <w:r>
              <w:t xml:space="preserve">Не требуется</w:t>
            </w:r>
            <w:r>
              <w:t xml:space="preserve">.</w:t>
            </w:r>
            <w:r/>
          </w:p>
        </w:tc>
      </w:tr>
    </w:tbl>
    <w:p>
      <w:pPr>
        <w:pStyle w:val="1145"/>
      </w:pPr>
      <w:r/>
      <w:bookmarkStart w:id="37" w:name="_Ref125360073"/>
      <w:r/>
      <w:bookmarkStart w:id="38" w:name="_Ref125360337"/>
      <w:r/>
      <w:bookmarkStart w:id="39" w:name="_Toc228976212"/>
      <w:r>
        <w:t xml:space="preserve">Общие положения</w:t>
      </w:r>
      <w:bookmarkEnd w:id="37"/>
      <w:r/>
      <w:bookmarkEnd w:id="38"/>
      <w:r/>
      <w:bookmarkEnd w:id="39"/>
      <w:r/>
      <w:r/>
    </w:p>
    <w:p>
      <w:pPr>
        <w:pStyle w:val="1146"/>
      </w:pPr>
      <w:r/>
      <w:bookmarkStart w:id="40" w:name="_Toc228976213"/>
      <w:r>
        <w:t xml:space="preserve">Общие сведения о закупке</w:t>
      </w:r>
      <w:bookmarkEnd w:id="40"/>
      <w:r/>
      <w:r/>
    </w:p>
    <w:p>
      <w:pPr>
        <w:pStyle w:val="1147"/>
      </w:pPr>
      <w:r>
        <w:t xml:space="preserve">Организатор официально размещенным Извещением приглашает лиц, указанных в подразделе</w:t>
      </w:r>
      <w:r>
        <w:t xml:space="preserve"> </w:t>
      </w:r>
      <w:r>
        <w:fldChar w:fldCharType="begin"/>
      </w:r>
      <w:r>
        <w:instrText xml:space="preserve"> REF _Ref125359973 \r \h </w:instrText>
      </w:r>
      <w:r>
        <w:fldChar w:fldCharType="separate"/>
      </w:r>
      <w:r>
        <w:t xml:space="preserve">1.2</w:t>
      </w:r>
      <w:r>
        <w:fldChar w:fldCharType="end"/>
      </w:r>
      <w:r>
        <w:t xml:space="preserve">, к участию в закупке на право заключения договора, предмет которого указан в том же подразделе</w:t>
      </w:r>
      <w:r>
        <w:t xml:space="preserve">.</w:t>
      </w:r>
      <w:r/>
    </w:p>
    <w:p>
      <w:pPr>
        <w:pStyle w:val="1147"/>
      </w:pPr>
      <w:r>
        <w:t xml:space="preserve">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t xml:space="preserve">3</w:t>
      </w:r>
      <w:r>
        <w:fldChar w:fldCharType="end"/>
      </w:r>
      <w:r>
        <w:t xml:space="preserve"> Документации о закупке.</w:t>
      </w:r>
      <w:r/>
    </w:p>
    <w:p>
      <w:pPr>
        <w:pStyle w:val="1147"/>
      </w:pPr>
      <w:r>
        <w:t xml:space="preserve">Требования к поставляемой продукции, включая срок, объем и место поставки продукции, изложены в </w:t>
      </w:r>
      <w:hyperlink w:tooltip="#Прил01_ТехТребования" w:anchor="Прил01_ТехТребования" w:history="1">
        <w:r>
          <w:rPr>
            <w:rStyle w:val="1175"/>
          </w:rPr>
          <w:t xml:space="preserve">Технических требованиях (Приложение № 1)</w:t>
        </w:r>
      </w:hyperlink>
      <w:r>
        <w:t xml:space="preserve">.</w:t>
      </w:r>
      <w:r>
        <w:t xml:space="preserve"> </w:t>
      </w:r>
      <w:hyperlink w:tooltip="#Прил02_ПроектДоговора" w:anchor="Прил02_ПроектДоговора" w:history="1">
        <w:r>
          <w:rPr>
            <w:rStyle w:val="1175"/>
          </w:rPr>
          <w:t xml:space="preserve">Проект договора</w:t>
        </w:r>
      </w:hyperlink>
      <w:r>
        <w:t xml:space="preserve">, который планируется заключить по результатам закупки, в том числе содержащий условия по форме, срокам и порядку оплаты, приведен в</w:t>
      </w:r>
      <w:r>
        <w:t xml:space="preserve"> </w:t>
      </w:r>
      <w:hyperlink w:tooltip="#Прил02_ПроектДоговора" w:anchor="Прил02_ПроектДоговора" w:history="1">
        <w:r>
          <w:rPr>
            <w:rStyle w:val="1175"/>
          </w:rPr>
          <w:t xml:space="preserve">Приложении № 2</w:t>
        </w:r>
      </w:hyperlink>
      <w:r>
        <w:t xml:space="preserve">.</w:t>
      </w:r>
      <w:r>
        <w:t xml:space="preserve"> Если в подразделе </w:t>
      </w:r>
      <w:r>
        <w:fldChar w:fldCharType="begin"/>
      </w:r>
      <w:r>
        <w:instrText xml:space="preserve"> REF _Ref125359973 \r \h </w:instrText>
      </w:r>
      <w:r>
        <w:fldChar w:fldCharType="separate"/>
      </w:r>
      <w:r>
        <w:t xml:space="preserve">1.2</w:t>
      </w:r>
      <w:r>
        <w:fldChar w:fldCharType="end"/>
      </w:r>
      <w: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t xml:space="preserve">Структуре НМЦ (</w:t>
      </w:r>
      <w:r>
        <w:t xml:space="preserve">в составе Коммерческого предложения (форма 3) (</w:t>
      </w:r>
      <w:hyperlink w:tooltip="#Прил04_ФормыЗаявки" w:anchor="Прил04_ФормыЗаявки" w:history="1">
        <w:r>
          <w:rPr>
            <w:rStyle w:val="1175"/>
          </w:rPr>
          <w:t xml:space="preserve">Приложение № 4</w:t>
        </w:r>
      </w:hyperlink>
      <w:r>
        <w:t xml:space="preserve">)</w:t>
      </w:r>
      <w:r>
        <w:t xml:space="preserve">)</w:t>
      </w:r>
      <w:r>
        <w:t xml:space="preserve">.</w:t>
      </w:r>
      <w:r/>
    </w:p>
    <w:p>
      <w:pPr>
        <w:pStyle w:val="1147"/>
      </w:pPr>
      <w:r>
        <w:t xml:space="preserve">Подробная информация о</w:t>
      </w:r>
      <w:r>
        <w:t xml:space="preserve"> </w:t>
      </w:r>
      <w:r>
        <w:t xml:space="preserve">порядке проведения закупки и участия в ней, а также о порядке заключения Договора</w:t>
      </w:r>
      <w:r>
        <w:t xml:space="preserve">,</w:t>
      </w:r>
      <w:r>
        <w:t xml:space="preserve"> приведены в разделах </w:t>
      </w:r>
      <w:r>
        <w:fldChar w:fldCharType="begin"/>
      </w:r>
      <w:r>
        <w:instrText xml:space="preserve"> REF _Ref125361211 \r \h </w:instrText>
      </w:r>
      <w:r>
        <w:fldChar w:fldCharType="separate"/>
      </w:r>
      <w:r>
        <w:t xml:space="preserve">4</w:t>
      </w:r>
      <w:r>
        <w:fldChar w:fldCharType="end"/>
      </w:r>
      <w:r>
        <w:t xml:space="preserve">, </w:t>
      </w:r>
      <w:r>
        <w:fldChar w:fldCharType="begin"/>
      </w:r>
      <w:r>
        <w:instrText xml:space="preserve"> REF _Ref126142429 \r \h </w:instrText>
      </w:r>
      <w:r>
        <w:fldChar w:fldCharType="separate"/>
      </w:r>
      <w:r>
        <w:t xml:space="preserve">5</w:t>
      </w:r>
      <w:r>
        <w:fldChar w:fldCharType="end"/>
      </w:r>
      <w:r>
        <w:t xml:space="preserve">, образцы основных форм документов, включаемых в заявку или предоставляемых Победителем, приведены </w:t>
      </w:r>
      <w:r>
        <w:t xml:space="preserve">в Приложениях </w:t>
      </w:r>
      <w:hyperlink w:tooltip="#Прил04_ФормыЗаявки" w:anchor="Прил04_ФормыЗаявки" w:history="1">
        <w:r>
          <w:rPr>
            <w:rStyle w:val="1175"/>
          </w:rPr>
          <w:t xml:space="preserve">№ 4</w:t>
        </w:r>
      </w:hyperlink>
      <w:r>
        <w:t xml:space="preserve">, </w:t>
      </w:r>
      <w:hyperlink w:tooltip="#Прил05_ФормыПобедителя" w:anchor="Прил05_ФормыПобедителя" w:history="1">
        <w:r>
          <w:rPr>
            <w:rStyle w:val="1175"/>
          </w:rPr>
          <w:t xml:space="preserve">№</w:t>
        </w:r>
        <w:r>
          <w:rPr>
            <w:rStyle w:val="1175"/>
          </w:rPr>
          <w:t xml:space="preserve"> </w:t>
        </w:r>
        <w:r>
          <w:rPr>
            <w:rStyle w:val="1175"/>
          </w:rPr>
          <w:t xml:space="preserve">5</w:t>
        </w:r>
      </w:hyperlink>
      <w:r>
        <w:t xml:space="preserve">.</w:t>
      </w:r>
      <w:r/>
    </w:p>
    <w:p>
      <w:pPr>
        <w:pStyle w:val="1146"/>
      </w:pPr>
      <w:r/>
      <w:bookmarkStart w:id="41" w:name="_Toc228976214"/>
      <w:r>
        <w:t xml:space="preserve">Правовой статус документов</w:t>
      </w:r>
      <w:bookmarkEnd w:id="41"/>
      <w:r/>
      <w:r/>
    </w:p>
    <w:p>
      <w:pPr>
        <w:pStyle w:val="1147"/>
      </w:pPr>
      <w:r>
        <w:t xml:space="preserve">Документация о закупке вместе с Извещением, являющимся ее неотъемлемой частью, являются публичной офертой Организатора в соответствии со</w:t>
      </w:r>
      <w:r>
        <w:t xml:space="preserve"> </w:t>
      </w:r>
      <w:r>
        <w:t xml:space="preserve">статьей</w:t>
      </w:r>
      <w:r>
        <w:t xml:space="preserve"> </w:t>
      </w:r>
      <w:r>
        <w:t xml:space="preserve">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r/>
    </w:p>
    <w:p>
      <w:pPr>
        <w:pStyle w:val="1147"/>
      </w:pPr>
      <w:r>
        <w:t xml:space="preserve">Заявка Участника имеет правовой статус оферты и будет рассматриваться Организатором в течение указанного в ней срока ее действия.</w:t>
      </w:r>
      <w:r/>
    </w:p>
    <w:p>
      <w:pPr>
        <w:pStyle w:val="1147"/>
        <w:keepNext/>
      </w:pPr>
      <w:r/>
      <w:bookmarkStart w:id="42" w:name="_Ref125366985"/>
      <w:r>
        <w:t xml:space="preserve">При определении условий Договора по результатам закупки использу</w:t>
      </w:r>
      <w:r>
        <w:t xml:space="preserve">е</w:t>
      </w:r>
      <w:r>
        <w:t xml:space="preserve">тся </w:t>
      </w:r>
      <w:r>
        <w:t xml:space="preserve">иерархия документов, установленная в пункте </w:t>
      </w:r>
      <w:r>
        <w:fldChar w:fldCharType="begin"/>
      </w:r>
      <w:r>
        <w:instrText xml:space="preserve"> REF _Ref132288402 \r \h </w:instrText>
      </w:r>
      <w:r>
        <w:fldChar w:fldCharType="separate"/>
      </w:r>
      <w:r>
        <w:t xml:space="preserve">5.2.9</w:t>
      </w:r>
      <w:r>
        <w:fldChar w:fldCharType="end"/>
      </w:r>
      <w:bookmarkEnd w:id="42"/>
      <w:r>
        <w:t xml:space="preserve">.</w:t>
      </w:r>
      <w:r/>
    </w:p>
    <w:p>
      <w:pPr>
        <w:pStyle w:val="1147"/>
      </w:pPr>
      <w:r>
        <w:t xml:space="preserve">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t xml:space="preserve">.</w:t>
      </w:r>
      <w:r/>
    </w:p>
    <w:p>
      <w:pPr>
        <w:pStyle w:val="1147"/>
      </w:pPr>
      <w:r>
        <w:t xml:space="preserve">Во всем, что не урегулировано Извещением и Документацией о закупке, стороны руководствуются Законом 223-ФЗ и Положением о закупке (в</w:t>
      </w:r>
      <w:r>
        <w:t xml:space="preserve"> </w:t>
      </w:r>
      <w:r>
        <w:t xml:space="preserve">редакции, действующей на дату официального размещения Извещения).</w:t>
      </w:r>
      <w:r/>
    </w:p>
    <w:p>
      <w:pPr>
        <w:pStyle w:val="1147"/>
      </w:pPr>
      <w:r>
        <w:t xml:space="preserve">Е</w:t>
      </w:r>
      <w:r>
        <w:t xml:space="preserve">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t xml:space="preserve"> </w:t>
      </w:r>
      <w:r>
        <w:t xml:space="preserve">диспозитивным нормам указанных документов.</w:t>
      </w:r>
      <w:r/>
    </w:p>
    <w:p>
      <w:pPr>
        <w:pStyle w:val="1147"/>
      </w:pPr>
      <w:r>
        <w:t xml:space="preserve">Иные документы Организатора и Участников не определяют права и обязанности сторон в связи с данной закупкой.</w:t>
      </w:r>
      <w:r/>
    </w:p>
    <w:p>
      <w:pPr>
        <w:pStyle w:val="1147"/>
      </w:pPr>
      <w:r>
        <w:t xml:space="preserve">Любые уведомления, письма, предложения, иная переписка и действия председателя, за</w:t>
      </w:r>
      <w:r>
        <w:t xml:space="preserve">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t xml:space="preserve"> </w:t>
      </w:r>
      <w:r>
        <w:t xml:space="preserve">закупке)</w:t>
      </w:r>
      <w:r>
        <w:t xml:space="preserve">,</w:t>
      </w:r>
      <w:r>
        <w:t xml:space="preserve"> носят исключительно информационный характер и не являются офертой либо акцептом Организатора или Заказчика.</w:t>
      </w:r>
      <w:r/>
    </w:p>
    <w:p>
      <w:pPr>
        <w:pStyle w:val="1146"/>
      </w:pPr>
      <w:r/>
      <w:bookmarkStart w:id="43" w:name="_Ref125363536"/>
      <w:r/>
      <w:bookmarkStart w:id="44" w:name="_Toc228976215"/>
      <w:r>
        <w:t xml:space="preserve">Обжалование</w:t>
      </w:r>
      <w:bookmarkEnd w:id="43"/>
      <w:r/>
      <w:bookmarkEnd w:id="44"/>
      <w:r/>
      <w:r/>
    </w:p>
    <w:p>
      <w:pPr>
        <w:pStyle w:val="1147"/>
      </w:pPr>
      <w:r>
        <w:t xml:space="preserve">Любой Участник, который заявляет, что понес или может понести убытки в</w:t>
      </w:r>
      <w:r>
        <w:t xml:space="preserve"> </w:t>
      </w:r>
      <w:r>
        <w:t xml:space="preserve">результате нарушения его прав Заказчиком </w:t>
      </w:r>
      <w:r>
        <w:t xml:space="preserve">и</w:t>
      </w:r>
      <w:r>
        <w:t xml:space="preserve"> (</w:t>
      </w:r>
      <w:r>
        <w:t xml:space="preserve">или</w:t>
      </w:r>
      <w:r>
        <w:t xml:space="preserve">)</w:t>
      </w:r>
      <w:r>
        <w:t xml:space="preserve"> </w:t>
      </w:r>
      <w:r>
        <w:t xml:space="preserve">Организатором, отдельными членами Закупочной комиссии или </w:t>
      </w:r>
      <w:r>
        <w:t xml:space="preserve">О</w:t>
      </w:r>
      <w:r>
        <w:t xml:space="preserve">ператором ЭП, имеет право подать заявление о рассмотрении разногласий, связанных с проведением закуп</w:t>
      </w:r>
      <w:r>
        <w:t xml:space="preserve">ки</w:t>
      </w:r>
      <w:r>
        <w:t xml:space="preserve">.</w:t>
      </w:r>
      <w:r/>
    </w:p>
    <w:p>
      <w:pPr>
        <w:pStyle w:val="1147"/>
      </w:pPr>
      <w:r>
        <w:t xml:space="preserve">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xml:space="preserve"> </w:t>
      </w:r>
      <w:r>
        <w:t xml:space="preserve">«РусГидро» (вкладка «Линия доверия»), или сообщения информации по</w:t>
      </w:r>
      <w:r>
        <w:t xml:space="preserve"> </w:t>
      </w:r>
      <w:r>
        <w:t xml:space="preserve">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r>
        <w:t xml:space="preserve">.</w:t>
      </w:r>
      <w:r/>
    </w:p>
    <w:p>
      <w:pPr>
        <w:pStyle w:val="1147"/>
        <w:keepNext/>
      </w:pPr>
      <w:r>
        <w:t xml:space="preserve">Если разногласия не разрешены по взаимному согласию представившего их Участника и Заказчика, </w:t>
      </w:r>
      <w:r>
        <w:t xml:space="preserve">может быть</w:t>
      </w:r>
      <w:r>
        <w:t xml:space="preserve"> принят</w:t>
      </w:r>
      <w:r>
        <w:t xml:space="preserve">о</w:t>
      </w:r>
      <w:r>
        <w:t xml:space="preserve"> одно из следующих решений:</w:t>
      </w:r>
      <w:r/>
    </w:p>
    <w:p>
      <w:pPr>
        <w:pStyle w:val="1148"/>
      </w:pPr>
      <w:r>
        <w:t xml:space="preserve">обязать</w:t>
      </w:r>
      <w:r>
        <w:t xml:space="preserve"> Заказчика, Организатора,</w:t>
      </w:r>
      <w:r>
        <w:t xml:space="preserve">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t xml:space="preserve"> </w:t>
      </w:r>
      <w:r>
        <w:t xml:space="preserve">(в том числе, но</w:t>
      </w:r>
      <w:r>
        <w:t xml:space="preserve"> </w:t>
      </w:r>
      <w:r>
        <w:t xml:space="preserve">не</w:t>
      </w:r>
      <w:r>
        <w:t xml:space="preserve"> </w:t>
      </w:r>
      <w:r>
        <w:t xml:space="preserve">ограничиваясь, отменить составленные в ходе закупки протоколы, повторно рассмотреть заявки Участников)</w:t>
      </w:r>
      <w:r>
        <w:t xml:space="preserve">;</w:t>
      </w:r>
      <w:r/>
    </w:p>
    <w:p>
      <w:pPr>
        <w:pStyle w:val="1148"/>
      </w:pPr>
      <w:r>
        <w:t xml:space="preserve">признать заявление Участника необоснованным.</w:t>
      </w:r>
      <w:r/>
    </w:p>
    <w:p>
      <w:pPr>
        <w:pStyle w:val="1147"/>
      </w:pPr>
      <w:r>
        <w:t xml:space="preserve">Участник вправе обжаловать действия (бездействие) Заказчика </w:t>
      </w:r>
      <w:r>
        <w:t xml:space="preserve">и</w:t>
      </w:r>
      <w:r>
        <w:t xml:space="preserve"> (</w:t>
      </w:r>
      <w:r>
        <w:t xml:space="preserve">или</w:t>
      </w:r>
      <w:r>
        <w:t xml:space="preserve">)</w:t>
      </w:r>
      <w:r>
        <w:t xml:space="preserve"> </w:t>
      </w:r>
      <w:r>
        <w:t xml:space="preserve">Организатора, Закупочной комиссии, </w:t>
      </w:r>
      <w:r>
        <w:t xml:space="preserve">О</w:t>
      </w:r>
      <w:r>
        <w:t xml:space="preserve">ператора ЭП при проведении настоящей закупки в</w:t>
      </w:r>
      <w:r>
        <w:t xml:space="preserve"> </w:t>
      </w:r>
      <w:r>
        <w:t xml:space="preserve">антимонопольном органе в порядке, установленном законодательством. </w:t>
      </w:r>
      <w:r>
        <w:t xml:space="preserve">Е</w:t>
      </w:r>
      <w:r>
        <w:t xml:space="preserve">сли обжалуемые действия (бездействие) совершены после окончания установленного срока подачи заявок (</w:t>
      </w:r>
      <w:r>
        <w:t xml:space="preserve">подраздел </w:t>
      </w:r>
      <w:r>
        <w:fldChar w:fldCharType="begin"/>
      </w:r>
      <w:r>
        <w:instrText xml:space="preserve"> REF _Ref125359973 \r \h </w:instrText>
      </w:r>
      <w:r>
        <w:instrText xml:space="preserve"> \* MERGEFORMAT </w:instrText>
      </w:r>
      <w:r>
        <w:fldChar w:fldCharType="separate"/>
      </w:r>
      <w:r>
        <w:t xml:space="preserve">1.2</w:t>
      </w:r>
      <w:r>
        <w:fldChar w:fldCharType="end"/>
      </w:r>
      <w:r>
        <w:t xml:space="preserve">), обжалование таких действий (бездействия) может осуществляться только Участником, подавшим заявку на участие в</w:t>
      </w:r>
      <w:r>
        <w:t xml:space="preserve"> </w:t>
      </w:r>
      <w:r>
        <w:t xml:space="preserve">такой закупке.</w:t>
      </w:r>
      <w:r/>
    </w:p>
    <w:p>
      <w:pPr>
        <w:pStyle w:val="1147"/>
      </w:pPr>
      <w:r>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t xml:space="preserve">на «Линию доверия»</w:t>
      </w:r>
      <w:r>
        <w:t xml:space="preserve"> </w:t>
      </w:r>
      <w:r>
        <w:t xml:space="preserve">и</w:t>
      </w:r>
      <w:r>
        <w:t xml:space="preserve"> (</w:t>
      </w:r>
      <w:r>
        <w:t xml:space="preserve">или</w:t>
      </w:r>
      <w:r>
        <w:t xml:space="preserve">)</w:t>
      </w:r>
      <w:r>
        <w:t xml:space="preserve"> антимонопольные органы, подлежат разрешению следующим образом:</w:t>
      </w:r>
      <w:r/>
    </w:p>
    <w:p>
      <w:pPr>
        <w:pStyle w:val="1148"/>
      </w:pPr>
      <w:r>
        <w:t xml:space="preserve">по закупкам, проводимым закупочными комиссиями 1-го уровня – в</w:t>
      </w:r>
      <w:r>
        <w:t xml:space="preserve"> </w:t>
      </w:r>
      <w:r>
        <w:t xml:space="preserve">Арбитражном суде по месту нахождения Заказчика (либо соответствующего филиала Заказчика, для нужд которого проводится настоящая закупка);</w:t>
      </w:r>
      <w:r/>
    </w:p>
    <w:p>
      <w:pPr>
        <w:pStyle w:val="1148"/>
      </w:pPr>
      <w: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t xml:space="preserve"> </w:t>
      </w:r>
      <w:r>
        <w:t xml:space="preserve">«РусГидро» – в Арбитражном суде </w:t>
      </w:r>
      <w:bookmarkStart w:id="45" w:name="_Hlk219296876"/>
      <w:r>
        <w:t xml:space="preserve">Красноярского края</w:t>
      </w:r>
      <w:bookmarkEnd w:id="45"/>
      <w:r>
        <w:t xml:space="preserve">.</w:t>
      </w:r>
      <w:r/>
    </w:p>
    <w:p>
      <w:pPr>
        <w:pStyle w:val="1151"/>
        <w:ind w:left="1134"/>
      </w:pPr>
      <w:r>
        <w:t xml:space="preserve">З</w:t>
      </w:r>
      <w:r>
        <w:t xml:space="preserve">акупочн</w:t>
      </w:r>
      <w:r>
        <w:t xml:space="preserve">ая</w:t>
      </w:r>
      <w:r>
        <w:t xml:space="preserve"> комисси</w:t>
      </w:r>
      <w:r>
        <w:t xml:space="preserve">я определяется в соответствии с Положением о закупке.</w:t>
      </w:r>
      <w:r/>
    </w:p>
    <w:p>
      <w:pPr>
        <w:pStyle w:val="1146"/>
      </w:pPr>
      <w:r/>
      <w:bookmarkStart w:id="46" w:name="_Ref125472658"/>
      <w:r/>
      <w:bookmarkStart w:id="47" w:name="_Toc228976216"/>
      <w:r>
        <w:t xml:space="preserve">Особ</w:t>
      </w:r>
      <w:r>
        <w:t xml:space="preserve">ые положения при</w:t>
      </w:r>
      <w:r>
        <w:t xml:space="preserve"> проведени</w:t>
      </w:r>
      <w:r>
        <w:t xml:space="preserve">и</w:t>
      </w:r>
      <w:r>
        <w:t xml:space="preserve"> закупки с использованием </w:t>
      </w:r>
      <w:r>
        <w:t xml:space="preserve">ЭП</w:t>
      </w:r>
      <w:bookmarkEnd w:id="46"/>
      <w:r/>
      <w:bookmarkEnd w:id="47"/>
      <w:r/>
      <w:r/>
    </w:p>
    <w:p>
      <w:pPr>
        <w:pStyle w:val="1147"/>
      </w:pPr>
      <w:r>
        <w:t xml:space="preserve">Наименование ЭП, посредством которой проводится закупка, указано в</w:t>
      </w:r>
      <w:r>
        <w:t xml:space="preserve"> </w:t>
      </w:r>
      <w:r>
        <w:t xml:space="preserve">подразделе</w:t>
      </w:r>
      <w:r>
        <w:t xml:space="preserve"> </w:t>
      </w:r>
      <w:r>
        <w:fldChar w:fldCharType="begin"/>
      </w:r>
      <w:r>
        <w:instrText xml:space="preserve"> REF _Ref125359973 \r \h </w:instrText>
      </w:r>
      <w:r>
        <w:fldChar w:fldCharType="separate"/>
      </w:r>
      <w:r>
        <w:t xml:space="preserve">1.2</w:t>
      </w:r>
      <w:r>
        <w:fldChar w:fldCharType="end"/>
      </w:r>
      <w:r>
        <w:t xml:space="preserve">. До подачи заявки Участник обязан ознакомиться с</w:t>
      </w:r>
      <w:r>
        <w:t xml:space="preserve"> </w:t>
      </w:r>
      <w:r>
        <w:t xml:space="preserve">Регламентом</w:t>
      </w:r>
      <w:r>
        <w:t xml:space="preserve"> ЭП</w:t>
      </w:r>
      <w:r>
        <w:t xml:space="preserve">, опубликованными на сайте соответствующей ЭП.</w:t>
      </w:r>
      <w:r/>
    </w:p>
    <w:p>
      <w:pPr>
        <w:pStyle w:val="1147"/>
      </w:pPr>
      <w:r>
        <w:t xml:space="preserve">Для участия в закупке</w:t>
      </w:r>
      <w:r>
        <w:t xml:space="preserve"> </w:t>
      </w:r>
      <w:r>
        <w:t xml:space="preserve">Участник должен пройти процедуру регистрации</w:t>
      </w:r>
      <w:r>
        <w:t xml:space="preserve"> на ЭП</w:t>
      </w:r>
      <w:r>
        <w:t xml:space="preserve">. Регистрация</w:t>
      </w:r>
      <w:r>
        <w:t xml:space="preserve"> </w:t>
      </w:r>
      <w:r>
        <w:t xml:space="preserve">осуществляется </w:t>
      </w:r>
      <w:r>
        <w:t xml:space="preserve">О</w:t>
      </w:r>
      <w:r>
        <w:t xml:space="preserve">ператором ЭП</w:t>
      </w:r>
      <w:r>
        <w:t xml:space="preserve">, и Организатор</w:t>
      </w:r>
      <w:r>
        <w:t xml:space="preserve"> (Заказчик)</w:t>
      </w:r>
      <w:r>
        <w:t xml:space="preserve"> не</w:t>
      </w:r>
      <w:r>
        <w:t xml:space="preserve"> </w:t>
      </w:r>
      <w:r>
        <w:t xml:space="preserve">несет ответственности за</w:t>
      </w:r>
      <w:r>
        <w:t xml:space="preserve"> </w:t>
      </w:r>
      <w:r>
        <w:t xml:space="preserve">результат ее прохождения Участником, в том числе понесенные им затраты.</w:t>
      </w:r>
      <w:r/>
    </w:p>
    <w:p>
      <w:pPr>
        <w:pStyle w:val="1147"/>
      </w:pPr>
      <w:r/>
      <w:bookmarkStart w:id="48" w:name="_Ref135748672"/>
      <w:r>
        <w:t xml:space="preserve">Обмен </w:t>
      </w:r>
      <w:r>
        <w:t xml:space="preserve">всей информацией, связанной с проведением закупки (</w:t>
      </w:r>
      <w:r>
        <w:t xml:space="preserve">между Участником, Организатором</w:t>
      </w:r>
      <w:r>
        <w:t xml:space="preserve"> (Заказчиком</w:t>
      </w:r>
      <w:r>
        <w:t xml:space="preserve">) и </w:t>
      </w:r>
      <w:r>
        <w:t xml:space="preserve">О</w:t>
      </w:r>
      <w:r>
        <w:t xml:space="preserve">ператором ЭП</w:t>
      </w:r>
      <w:r>
        <w:t xml:space="preserve">)</w:t>
      </w:r>
      <w:r>
        <w:t xml:space="preserve"> осуществляется на ЭП в</w:t>
      </w:r>
      <w:r>
        <w:t xml:space="preserve"> </w:t>
      </w:r>
      <w:r>
        <w:t xml:space="preserve">форме электронных документов, подписанных усиленной квалифицированной электронной подписью уполномоченного лица.</w:t>
      </w:r>
      <w:bookmarkEnd w:id="48"/>
      <w:r/>
      <w:r/>
    </w:p>
    <w:p>
      <w:pPr>
        <w:pStyle w:val="1147"/>
      </w:pPr>
      <w:r/>
      <w:bookmarkStart w:id="49" w:name="_Ref135748741"/>
      <w:r>
        <w:t xml:space="preserve">Стоимость</w:t>
      </w:r>
      <w:r>
        <w:t xml:space="preserve"> заявки</w:t>
      </w:r>
      <w:r>
        <w:t xml:space="preserve"> (цена Договора)</w:t>
      </w:r>
      <w:r>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9"/>
      <w:r/>
      <w:r/>
    </w:p>
    <w:p>
      <w:pPr>
        <w:pStyle w:val="1146"/>
      </w:pPr>
      <w:r/>
      <w:bookmarkStart w:id="50" w:name="_Toc228976217"/>
      <w:r>
        <w:t xml:space="preserve">Прочие положения</w:t>
      </w:r>
      <w:bookmarkEnd w:id="50"/>
      <w:r/>
      <w:r/>
    </w:p>
    <w:p>
      <w:pPr>
        <w:pStyle w:val="1147"/>
      </w:pPr>
      <w:r>
        <w:t xml:space="preserve">Заказчик, Организатор и </w:t>
      </w:r>
      <w:r>
        <w:t xml:space="preserve">О</w:t>
      </w:r>
      <w:r>
        <w:t xml:space="preserve">ператор ЭП обеспечивают конфиденциальн</w:t>
      </w:r>
      <w:r>
        <w:t xml:space="preserve">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r/>
    </w:p>
    <w:p>
      <w:pPr>
        <w:pStyle w:val="1147"/>
      </w:pPr>
      <w:r/>
      <w:bookmarkStart w:id="51" w:name="_Ref136257236"/>
      <w:r>
        <w:t xml:space="preserve">Организатор </w:t>
      </w:r>
      <w:r>
        <w:t xml:space="preserve">(</w:t>
      </w:r>
      <w:r>
        <w:t xml:space="preserve">по</w:t>
      </w:r>
      <w:r>
        <w:t xml:space="preserve"> решени</w:t>
      </w:r>
      <w:r>
        <w:t xml:space="preserve">ю</w:t>
      </w:r>
      <w:r>
        <w:t xml:space="preserve"> Закупочной комиссии</w:t>
      </w:r>
      <w:r>
        <w:t xml:space="preserve">)</w:t>
      </w:r>
      <w:r>
        <w:t xml:space="preserve">, вправе отклонить заявку, если будет установлено, что Участник</w:t>
      </w:r>
      <w:r>
        <w:t xml:space="preserve"> каким-либо способом повлиял на рассмотрение заявок,</w:t>
      </w:r>
      <w:r>
        <w:t xml:space="preserve"> их</w:t>
      </w:r>
      <w:r>
        <w:t xml:space="preserve"> оценку и сопоставление, подведение итогов закупки (определение Победителя), в том числе </w:t>
      </w:r>
      <w:r>
        <w:t xml:space="preserve">прямо или косвенно дал, согласился дать или предложил работнику Организатора, Заказчика, члену Закупочной комиссии</w:t>
      </w:r>
      <w:r>
        <w:t xml:space="preserve"> или эксперту, осуществляв</w:t>
      </w:r>
      <w:r>
        <w:t xml:space="preserve">шему</w:t>
      </w:r>
      <w:r>
        <w:t xml:space="preserve"> экспертизу заявок,</w:t>
      </w:r>
      <w:r>
        <w:t xml:space="preserve"> вознаграждение в</w:t>
      </w:r>
      <w:r>
        <w:t xml:space="preserve"> </w:t>
      </w:r>
      <w:r>
        <w:t xml:space="preserve">любой форме: работу, услугу, какую-либо ценность в</w:t>
      </w:r>
      <w:r>
        <w:t xml:space="preserve"> </w:t>
      </w:r>
      <w:r>
        <w:t xml:space="preserve">качестве стимула,</w:t>
      </w:r>
      <w:r>
        <w:t xml:space="preserve"> и (или) оказал каким-либо иным образом давление на</w:t>
      </w:r>
      <w:r>
        <w:t xml:space="preserve"> </w:t>
      </w:r>
      <w:r>
        <w:t xml:space="preserve">указанны</w:t>
      </w:r>
      <w:r>
        <w:t xml:space="preserve">х</w:t>
      </w:r>
      <w:r>
        <w:t xml:space="preserve"> лиц</w:t>
      </w:r>
      <w:r>
        <w:t xml:space="preserve">.</w:t>
      </w:r>
      <w:bookmarkEnd w:id="51"/>
      <w:r/>
      <w:r/>
    </w:p>
    <w:p>
      <w:pPr>
        <w:pStyle w:val="1147"/>
      </w:pPr>
      <w:r>
        <w:t xml:space="preserve">С целью предупреждения и противодействия противоправным действиям в</w:t>
      </w:r>
      <w:r>
        <w:t xml:space="preserve"> </w:t>
      </w:r>
      <w:r>
        <w:t xml:space="preserve">Группе РусГидро организована круглосуточная «Линия доверия», обратиться на которую можно по телефону +7</w:t>
      </w:r>
      <w:r>
        <w:t xml:space="preserve"> </w:t>
      </w:r>
      <w:r>
        <w:t xml:space="preserve">(495)</w:t>
      </w:r>
      <w:r>
        <w:t xml:space="preserve"> </w:t>
      </w:r>
      <w:r>
        <w:t xml:space="preserve">785</w:t>
      </w:r>
      <w:r>
        <w:t xml:space="preserve"> </w:t>
      </w:r>
      <w:r>
        <w:t xml:space="preserve">09</w:t>
      </w:r>
      <w:r>
        <w:t xml:space="preserve"> </w:t>
      </w:r>
      <w:r>
        <w:t xml:space="preserve">37 (круглосуточно), или </w:t>
      </w:r>
      <w:r>
        <w:t xml:space="preserve">заполнив соответствующую форму на корпоративном сайте ПАО</w:t>
      </w:r>
      <w:r>
        <w:t xml:space="preserve"> </w:t>
      </w:r>
      <w:r>
        <w:t xml:space="preserve">«РусГидро», вкладка «Линия доверия».</w:t>
      </w:r>
      <w:r/>
    </w:p>
    <w:p>
      <w:pPr>
        <w:pStyle w:val="1145"/>
      </w:pPr>
      <w:r/>
      <w:bookmarkStart w:id="52" w:name="_Ref125361210"/>
      <w:r/>
      <w:bookmarkStart w:id="53" w:name="_Toc228976218"/>
      <w:r>
        <w:t xml:space="preserve">Требования к </w:t>
      </w:r>
      <w:r>
        <w:t xml:space="preserve">У</w:t>
      </w:r>
      <w:r>
        <w:t xml:space="preserve">частникам</w:t>
      </w:r>
      <w:bookmarkEnd w:id="52"/>
      <w:r/>
      <w:bookmarkEnd w:id="53"/>
      <w:r/>
      <w:r/>
    </w:p>
    <w:p>
      <w:pPr>
        <w:pStyle w:val="1146"/>
      </w:pPr>
      <w:r/>
      <w:bookmarkStart w:id="54" w:name="_Ref127524530"/>
      <w:r/>
      <w:bookmarkStart w:id="55" w:name="_Toc228976219"/>
      <w:r>
        <w:t xml:space="preserve">Общие требования к Участникам</w:t>
      </w:r>
      <w:bookmarkEnd w:id="54"/>
      <w:r/>
      <w:bookmarkEnd w:id="55"/>
      <w:r/>
      <w:r/>
    </w:p>
    <w:p>
      <w:pPr>
        <w:pStyle w:val="1147"/>
      </w:pPr>
      <w:r/>
      <w:bookmarkStart w:id="56" w:name="_Ref125361514"/>
      <w:r>
        <w:t xml:space="preserve">Из лиц, указанных в</w:t>
      </w:r>
      <w:r>
        <w:t xml:space="preserve"> подразделе </w:t>
      </w:r>
      <w:r>
        <w:fldChar w:fldCharType="begin"/>
      </w:r>
      <w:r>
        <w:instrText xml:space="preserve"> REF _Ref125359973 \r \h </w:instrText>
      </w:r>
      <w:r>
        <w:fldChar w:fldCharType="separate"/>
      </w:r>
      <w:r>
        <w:t xml:space="preserve">1.2</w:t>
      </w:r>
      <w:r>
        <w:fldChar w:fldCharType="end"/>
      </w:r>
      <w:r>
        <w:t xml:space="preserve">, у</w:t>
      </w:r>
      <w:r>
        <w:t xml:space="preserve">частвовать в закупке может </w:t>
      </w:r>
      <w:r>
        <w:t xml:space="preserve">любое </w:t>
      </w:r>
      <w:r>
        <w:t xml:space="preserve">юридическое / физическое лицо</w:t>
      </w:r>
      <w:r>
        <w:t xml:space="preserve"> (</w:t>
      </w:r>
      <w:r>
        <w:t xml:space="preserve">в том числе индивидуальный предприниматель</w:t>
      </w:r>
      <w:r>
        <w:t xml:space="preserve">)</w:t>
      </w:r>
      <w:r>
        <w:t xml:space="preserve">, или несколько юридических / физических лиц</w:t>
      </w:r>
      <w:r>
        <w:t xml:space="preserve">,</w:t>
      </w:r>
      <w:r>
        <w:t xml:space="preserve"> </w:t>
      </w:r>
      <w:r>
        <w:t xml:space="preserve">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xml:space="preserve">. Исключение составляют</w:t>
      </w:r>
      <w:r>
        <w:t xml:space="preserve"> </w:t>
      </w:r>
      <w:r>
        <w:t xml:space="preserve">юридическ</w:t>
      </w:r>
      <w:r>
        <w:t xml:space="preserve">ие</w:t>
      </w:r>
      <w:r>
        <w:t xml:space="preserve"> </w:t>
      </w:r>
      <w:r>
        <w:t xml:space="preserve">/ физическ</w:t>
      </w:r>
      <w:r>
        <w:t xml:space="preserve">ие</w:t>
      </w:r>
      <w:r>
        <w:t xml:space="preserve"> лица, являющ</w:t>
      </w:r>
      <w:r>
        <w:t xml:space="preserve">ие</w:t>
      </w:r>
      <w:r>
        <w:t xml:space="preserve">ся иностранным агентом в соответствии с </w:t>
      </w:r>
      <w:r>
        <w:t xml:space="preserve">Законом</w:t>
      </w:r>
      <w:r>
        <w:t xml:space="preserve"> </w:t>
      </w:r>
      <w:r>
        <w:t xml:space="preserve">255-ФЗ</w:t>
      </w:r>
      <w:r>
        <w:t xml:space="preserve"> </w:t>
      </w:r>
      <w:r>
        <w:t xml:space="preserve">–</w:t>
      </w:r>
      <w:r>
        <w:t xml:space="preserve"> они не могут быть Участником, в том числе в</w:t>
      </w:r>
      <w:r>
        <w:t xml:space="preserve"> </w:t>
      </w:r>
      <w:r>
        <w:t xml:space="preserve">составе группы лиц</w:t>
      </w:r>
      <w:r>
        <w:t xml:space="preserve">.</w:t>
      </w:r>
      <w:bookmarkEnd w:id="56"/>
      <w:r/>
      <w:r/>
    </w:p>
    <w:p>
      <w:pPr>
        <w:pStyle w:val="1147"/>
      </w:pPr>
      <w:r>
        <w:t xml:space="preserve">Однако, чтобы претендовать на победу в закупке Участник самостоятельно или Коллективный участник</w:t>
      </w:r>
      <w:r>
        <w:t xml:space="preserve"> (подраздел </w:t>
      </w:r>
      <w:r>
        <w:fldChar w:fldCharType="begin"/>
      </w:r>
      <w:r>
        <w:instrText xml:space="preserve"> REF _Ref130308062 \r \h </w:instrText>
      </w:r>
      <w:r>
        <w:fldChar w:fldCharType="separate"/>
      </w:r>
      <w:r>
        <w:t xml:space="preserve">3.2</w:t>
      </w:r>
      <w:r>
        <w:fldChar w:fldCharType="end"/>
      </w:r>
      <w:r>
        <w:t xml:space="preserve">)</w:t>
      </w:r>
      <w:r>
        <w:t xml:space="preserve"> в целом должен отвечать требованиям, установленным в</w:t>
      </w:r>
      <w:r>
        <w:t xml:space="preserve"> </w:t>
      </w:r>
      <w:r>
        <w:t xml:space="preserve">Документации о</w:t>
      </w:r>
      <w:r>
        <w:t xml:space="preserve"> </w:t>
      </w:r>
      <w:r>
        <w:t xml:space="preserve">закупке.</w:t>
      </w:r>
      <w:r/>
    </w:p>
    <w:p>
      <w:pPr>
        <w:pStyle w:val="1147"/>
      </w:pPr>
      <w:r>
        <w:t xml:space="preserve">Требования к Участникам установлены с учетом</w:t>
      </w:r>
      <w:r>
        <w:t xml:space="preserve"> предмета договора,</w:t>
      </w:r>
      <w:r>
        <w:t xml:space="preserve"> </w:t>
      </w:r>
      <w:hyperlink w:tooltip="#Прил01_ТехТребования" w:anchor="Прил01_ТехТребования" w:history="1">
        <w:r>
          <w:rPr>
            <w:rStyle w:val="1175"/>
          </w:rPr>
          <w:t xml:space="preserve">Технических требований (Приложение № 1)</w:t>
        </w:r>
      </w:hyperlink>
      <w:r>
        <w:t xml:space="preserve"> и </w:t>
      </w:r>
      <w:hyperlink w:tooltip="#Прил02_ПроектДоговора" w:anchor="Прил02_ПроектДоговора" w:history="1">
        <w:r>
          <w:rPr>
            <w:rStyle w:val="1175"/>
          </w:rPr>
          <w:t xml:space="preserve">Проекта договора (Приложение № 2)</w:t>
        </w:r>
      </w:hyperlink>
      <w:r>
        <w:t xml:space="preserve">.</w:t>
      </w:r>
      <w:r>
        <w:t xml:space="preserve"> Если в подразделе </w:t>
      </w:r>
      <w:r>
        <w:fldChar w:fldCharType="begin"/>
      </w:r>
      <w:r>
        <w:instrText xml:space="preserve"> REF _Ref125359973 \r \h </w:instrText>
      </w:r>
      <w:r>
        <w:fldChar w:fldCharType="separate"/>
      </w:r>
      <w:r>
        <w:t xml:space="preserve">1.2</w:t>
      </w:r>
      <w:r>
        <w:fldChar w:fldCharType="end"/>
      </w:r>
      <w: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t xml:space="preserve">Структуре НМЦ (</w:t>
      </w:r>
      <w:r>
        <w:t xml:space="preserve">в составе Коммерческого предложения (форма 3) (</w:t>
      </w:r>
      <w:hyperlink w:tooltip="#Прил04_ФормыЗаявки" w:anchor="Прил04_ФормыЗаявки" w:history="1">
        <w:r>
          <w:rPr>
            <w:rStyle w:val="1175"/>
          </w:rPr>
          <w:t xml:space="preserve">Приложение № 4</w:t>
        </w:r>
      </w:hyperlink>
      <w:r>
        <w:t xml:space="preserve">)</w:t>
      </w:r>
      <w:r>
        <w:t xml:space="preserve">)</w:t>
      </w:r>
      <w:r>
        <w:t xml:space="preserve">.</w:t>
      </w:r>
      <w:r/>
    </w:p>
    <w:p>
      <w:pPr>
        <w:pStyle w:val="1147"/>
        <w:keepNext/>
      </w:pPr>
      <w:r>
        <w:t xml:space="preserve">Установлены следующие т</w:t>
      </w:r>
      <w:r>
        <w:t xml:space="preserve">ребования к</w:t>
      </w:r>
      <w:r>
        <w:t xml:space="preserve"> </w:t>
      </w:r>
      <w:r>
        <w:t xml:space="preserve">Участникам</w:t>
      </w:r>
      <w:r>
        <w:t xml:space="preserve">, которые</w:t>
      </w:r>
      <w:r>
        <w:t xml:space="preserve"> </w:t>
      </w:r>
      <w:r>
        <w:t xml:space="preserve">приведены в</w:t>
      </w:r>
      <w:r>
        <w:t xml:space="preserve"> </w:t>
      </w:r>
      <w:hyperlink w:tooltip="#Прил03_ТребованияУчастникам" w:anchor="Прил03_ТребованияУчастникам" w:history="1">
        <w:r>
          <w:rPr>
            <w:rStyle w:val="1175"/>
          </w:rPr>
          <w:t xml:space="preserve">Приложении № 3</w:t>
        </w:r>
      </w:hyperlink>
      <w:r>
        <w:t xml:space="preserve">:</w:t>
      </w:r>
      <w:r/>
    </w:p>
    <w:p>
      <w:pPr>
        <w:pStyle w:val="1148"/>
      </w:pPr>
      <w:r>
        <w:t xml:space="preserve">обязательные требования (</w:t>
      </w:r>
      <w:r>
        <w:t xml:space="preserve">подраздел</w:t>
      </w:r>
      <w:r>
        <w:t xml:space="preserve"> </w:t>
      </w:r>
      <w:r>
        <w:fldChar w:fldCharType="begin"/>
      </w:r>
      <w:r>
        <w:instrText xml:space="preserve"> REF _Ref125361435 \r \h </w:instrText>
      </w:r>
      <w:r>
        <w:fldChar w:fldCharType="separate"/>
      </w:r>
      <w:r>
        <w:t xml:space="preserve">8.2</w:t>
      </w:r>
      <w:r>
        <w:fldChar w:fldCharType="end"/>
      </w:r>
      <w:r>
        <w:t xml:space="preserve">)</w:t>
      </w:r>
      <w:r>
        <w:t xml:space="preserve"> – Участник</w:t>
      </w:r>
      <w:r>
        <w:t xml:space="preserve">и</w:t>
      </w:r>
      <w:r>
        <w:t xml:space="preserve"> должны им соответствовать</w:t>
      </w:r>
      <w:r>
        <w:t xml:space="preserve">;</w:t>
      </w:r>
      <w:r/>
    </w:p>
    <w:p>
      <w:pPr>
        <w:pStyle w:val="1148"/>
      </w:pPr>
      <w:r>
        <w:t xml:space="preserve">специальные требования – </w:t>
      </w:r>
      <w:r>
        <w:t xml:space="preserve">Участники должны им соответствовать, если они </w:t>
      </w:r>
      <w:r>
        <w:t xml:space="preserve">установлены</w:t>
      </w:r>
      <w:r>
        <w:t xml:space="preserve"> (подраздел </w:t>
      </w:r>
      <w:r>
        <w:fldChar w:fldCharType="begin"/>
      </w:r>
      <w:r>
        <w:instrText xml:space="preserve"> REF _Ref125709153 \r \h </w:instrText>
      </w:r>
      <w:r>
        <w:fldChar w:fldCharType="separate"/>
      </w:r>
      <w:r>
        <w:t xml:space="preserve">8.3</w:t>
      </w:r>
      <w:r>
        <w:fldChar w:fldCharType="end"/>
      </w:r>
      <w:r>
        <w:t xml:space="preserve">);</w:t>
      </w:r>
      <w:r/>
    </w:p>
    <w:p>
      <w:pPr>
        <w:pStyle w:val="1148"/>
      </w:pPr>
      <w:r>
        <w:t xml:space="preserve">квалификационные требования – </w:t>
      </w:r>
      <w:r>
        <w:t xml:space="preserve">Участники должны им соответствовать, если они установлены</w:t>
      </w:r>
      <w:r>
        <w:t xml:space="preserve"> </w:t>
      </w:r>
      <w:r>
        <w:t xml:space="preserve">(подраздел </w:t>
      </w:r>
      <w:r>
        <w:fldChar w:fldCharType="begin"/>
      </w:r>
      <w:r>
        <w:instrText xml:space="preserve"> REF _Ref125709154 \r \h </w:instrText>
      </w:r>
      <w:r>
        <w:fldChar w:fldCharType="separate"/>
      </w:r>
      <w:r>
        <w:t xml:space="preserve">8.4</w:t>
      </w:r>
      <w:r>
        <w:fldChar w:fldCharType="end"/>
      </w:r>
      <w:r>
        <w:t xml:space="preserve">)</w:t>
      </w:r>
      <w:r>
        <w:t xml:space="preserve">.</w:t>
      </w:r>
      <w:r/>
    </w:p>
    <w:p>
      <w:pPr>
        <w:pStyle w:val="1147"/>
        <w:keepNext/>
      </w:pPr>
      <w:r>
        <w:t xml:space="preserve">В</w:t>
      </w:r>
      <w:r>
        <w:t xml:space="preserve"> рамках требований к Участникам могут быть установлены</w:t>
      </w:r>
      <w:r>
        <w:t xml:space="preserve"> дополнительные требования</w:t>
      </w:r>
      <w:r>
        <w:t xml:space="preserve">:</w:t>
      </w:r>
      <w:r/>
    </w:p>
    <w:p>
      <w:pPr>
        <w:pStyle w:val="1148"/>
      </w:pPr>
      <w:r>
        <w:t xml:space="preserve">к Коллективны</w:t>
      </w:r>
      <w:r>
        <w:t xml:space="preserve">м</w:t>
      </w:r>
      <w:r>
        <w:t xml:space="preserve"> участникам</w:t>
      </w:r>
      <w:r>
        <w:t xml:space="preserve"> (подраздел </w:t>
      </w:r>
      <w:r>
        <w:fldChar w:fldCharType="begin"/>
      </w:r>
      <w:r>
        <w:instrText xml:space="preserve"> REF _Ref130308111 \r \h </w:instrText>
      </w:r>
      <w:r>
        <w:fldChar w:fldCharType="separate"/>
      </w:r>
      <w:r>
        <w:t xml:space="preserve">3.2</w:t>
      </w:r>
      <w:r>
        <w:fldChar w:fldCharType="end"/>
      </w:r>
      <w:r>
        <w:t xml:space="preserve">)</w:t>
      </w:r>
      <w:r>
        <w:t xml:space="preserve">;</w:t>
      </w:r>
      <w:r/>
    </w:p>
    <w:p>
      <w:pPr>
        <w:pStyle w:val="1148"/>
      </w:pPr>
      <w:r>
        <w:t xml:space="preserve">к Генеральным подрядчикам</w:t>
      </w:r>
      <w:r>
        <w:t xml:space="preserve"> (подраздел </w:t>
      </w:r>
      <w:r>
        <w:fldChar w:fldCharType="begin"/>
      </w:r>
      <w:r>
        <w:instrText xml:space="preserve"> REF _Ref125361702 \r \h </w:instrText>
      </w:r>
      <w:r>
        <w:fldChar w:fldCharType="separate"/>
      </w:r>
      <w:r>
        <w:t xml:space="preserve">3.3</w:t>
      </w:r>
      <w:r>
        <w:fldChar w:fldCharType="end"/>
      </w:r>
      <w:r>
        <w:t xml:space="preserve">)</w:t>
      </w:r>
      <w:r>
        <w:t xml:space="preserve">;</w:t>
      </w:r>
      <w:r/>
    </w:p>
    <w:p>
      <w:pPr>
        <w:pStyle w:val="1148"/>
      </w:pPr>
      <w:r>
        <w:t xml:space="preserve">к</w:t>
      </w:r>
      <w:r>
        <w:t xml:space="preserve"> привлечени</w:t>
      </w:r>
      <w:r>
        <w:t xml:space="preserve">ю</w:t>
      </w:r>
      <w:r>
        <w:t xml:space="preserve"> субподрядчиков (соисполнителей) из числа субъектов МСП</w:t>
      </w:r>
      <w:r>
        <w:t xml:space="preserve"> (подраздел </w:t>
      </w:r>
      <w:r>
        <w:fldChar w:fldCharType="begin"/>
      </w:r>
      <w:r>
        <w:instrText xml:space="preserve"> REF _Ref127524203 \r \h </w:instrText>
      </w:r>
      <w:r>
        <w:fldChar w:fldCharType="separate"/>
      </w:r>
      <w:r>
        <w:t xml:space="preserve">3.4</w:t>
      </w:r>
      <w:r>
        <w:fldChar w:fldCharType="end"/>
      </w:r>
      <w:r>
        <w:t xml:space="preserve">)</w:t>
      </w:r>
      <w:r>
        <w:t xml:space="preserve">.</w:t>
      </w:r>
      <w:r/>
    </w:p>
    <w:p>
      <w:pPr>
        <w:pStyle w:val="1147"/>
      </w:pPr>
      <w:r/>
      <w:bookmarkStart w:id="57" w:name="_Ref125361969"/>
      <w:r/>
      <w:bookmarkStart w:id="58"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tooltip="#Прил03_ТребованияУчастникам" w:anchor="Прил03_ТребованияУчастникам" w:history="1">
        <w:r>
          <w:rPr>
            <w:rStyle w:val="1175"/>
          </w:rPr>
          <w:t xml:space="preserve">Требованиях к Участникам (Приложение № 3)</w:t>
        </w:r>
      </w:hyperlink>
      <w:r>
        <w:t xml:space="preserve">,</w:t>
      </w:r>
      <w:r>
        <w:t xml:space="preserve"> если иное не установлено в Документации о</w:t>
      </w:r>
      <w:r>
        <w:t xml:space="preserve"> </w:t>
      </w:r>
      <w:r>
        <w:t xml:space="preserve">закупке</w:t>
      </w:r>
      <w:r>
        <w:t xml:space="preserve">.</w:t>
      </w:r>
      <w:r/>
    </w:p>
    <w:p>
      <w:pPr>
        <w:pStyle w:val="1146"/>
      </w:pPr>
      <w:r/>
      <w:bookmarkStart w:id="59" w:name="_Ref130305355"/>
      <w:r/>
      <w:bookmarkStart w:id="60" w:name="_Ref130308062"/>
      <w:r/>
      <w:bookmarkStart w:id="61" w:name="_Ref130308111"/>
      <w:r/>
      <w:bookmarkStart w:id="62" w:name="_Ref130308203"/>
      <w:r/>
      <w:bookmarkStart w:id="63" w:name="_Ref130308255"/>
      <w:r/>
      <w:bookmarkStart w:id="64" w:name="_Toc228976220"/>
      <w:r>
        <w:t xml:space="preserve">Коллективные участники</w:t>
      </w:r>
      <w:bookmarkEnd w:id="57"/>
      <w:r/>
      <w:bookmarkEnd w:id="58"/>
      <w:r/>
      <w:bookmarkEnd w:id="59"/>
      <w:r/>
      <w:bookmarkEnd w:id="60"/>
      <w:r/>
      <w:bookmarkEnd w:id="61"/>
      <w:r/>
      <w:bookmarkEnd w:id="62"/>
      <w:r/>
      <w:bookmarkEnd w:id="63"/>
      <w:r/>
      <w:bookmarkEnd w:id="64"/>
      <w:r/>
      <w:r/>
    </w:p>
    <w:p>
      <w:pPr>
        <w:pStyle w:val="1147"/>
      </w:pPr>
      <w:r>
        <w:t xml:space="preserve">В закупке могут участвовать </w:t>
      </w:r>
      <w:r>
        <w:t xml:space="preserve">объединения юридических </w:t>
      </w:r>
      <w:r>
        <w:t xml:space="preserve">и</w:t>
      </w:r>
      <w:r>
        <w:t xml:space="preserve"> (или)</w:t>
      </w:r>
      <w:r>
        <w:t xml:space="preserve"> физически</w:t>
      </w:r>
      <w:r>
        <w:t xml:space="preserve">х</w:t>
      </w:r>
      <w:r>
        <w:t xml:space="preserve"> лиц</w:t>
      </w:r>
      <w:r>
        <w:t xml:space="preserve"> (</w:t>
      </w:r>
      <w:r>
        <w:t xml:space="preserve">в</w:t>
      </w:r>
      <w:r>
        <w:t xml:space="preserve"> </w:t>
      </w:r>
      <w:r>
        <w:t xml:space="preserve">том числе индивидуальные предприниматели</w:t>
      </w:r>
      <w:r>
        <w:t xml:space="preserve">)</w:t>
      </w:r>
      <w:r>
        <w:t xml:space="preserve">, способные на законных </w:t>
      </w:r>
      <w:r>
        <w:t xml:space="preserve">основаниях выполнить требуемую поставку продукции</w:t>
      </w:r>
      <w:r>
        <w:t xml:space="preserve"> </w:t>
      </w:r>
      <w:r>
        <w:t xml:space="preserve">– Коллективный участник.</w:t>
      </w:r>
      <w:r/>
    </w:p>
    <w:p>
      <w:pPr>
        <w:pStyle w:val="1147"/>
      </w:pPr>
      <w:r>
        <w:t xml:space="preserve">Если заявка подается Коллективным участником, дополнительно должны быть выполнены требования настоящего подраздела, а также требования к</w:t>
      </w:r>
      <w:r>
        <w:t xml:space="preserve"> </w:t>
      </w:r>
      <w:r>
        <w:t xml:space="preserve">дополнительным документам, предоставляемым Коллективными участниками в составе заявки, установленные </w:t>
      </w:r>
      <w:r>
        <w:t xml:space="preserve">в</w:t>
      </w:r>
      <w:r>
        <w:t xml:space="preserve"> подразделе </w:t>
      </w:r>
      <w:r>
        <w:fldChar w:fldCharType="begin"/>
      </w:r>
      <w:r>
        <w:instrText xml:space="preserve"> REF _Ref125552455 \r \h </w:instrText>
      </w:r>
      <w:r>
        <w:fldChar w:fldCharType="separate"/>
      </w:r>
      <w:r>
        <w:t xml:space="preserve">8.5</w:t>
      </w:r>
      <w:r>
        <w:fldChar w:fldCharType="end"/>
      </w:r>
      <w:r>
        <w:t xml:space="preserve"> </w:t>
      </w:r>
      <w:hyperlink w:tooltip="#Прил03_ТребованияУчастникам" w:anchor="Прил03_ТребованияУчастникам" w:history="1">
        <w:r>
          <w:rPr>
            <w:rStyle w:val="1175"/>
          </w:rPr>
          <w:t xml:space="preserve">Требований к Участникам (Приложение № 3)</w:t>
        </w:r>
      </w:hyperlink>
      <w:r>
        <w:t xml:space="preserve">.</w:t>
      </w:r>
      <w:r/>
    </w:p>
    <w:p>
      <w:pPr>
        <w:pStyle w:val="1147"/>
        <w:keepNext/>
      </w:pPr>
      <w:r/>
      <w:bookmarkStart w:id="65" w:name="_Ref125366972"/>
      <w:r>
        <w:t xml:space="preserve">Члены Коллективного участника заключают между собой соглашение, соответствующее нормам ГК</w:t>
      </w:r>
      <w:r>
        <w:t xml:space="preserve"> </w:t>
      </w:r>
      <w:r>
        <w:t xml:space="preserve">РФ, и отвечающее следующим требованиям:</w:t>
      </w:r>
      <w:bookmarkEnd w:id="65"/>
      <w:r/>
      <w:r/>
    </w:p>
    <w:p>
      <w:pPr>
        <w:pStyle w:val="1148"/>
      </w:pPr>
      <w:r>
        <w:t xml:space="preserve">в соглашении должны быть определены права и обязанности сторон как в</w:t>
      </w:r>
      <w:r>
        <w:t xml:space="preserve"> </w:t>
      </w:r>
      <w:r>
        <w:t xml:space="preserve">рамках участия в закупке, так и в рамках исполнения Договора;</w:t>
      </w:r>
      <w:r/>
    </w:p>
    <w:p>
      <w:pPr>
        <w:pStyle w:val="1148"/>
      </w:pPr>
      <w:r>
        <w:t xml:space="preserve">в соглашении должно быть приведено распределение номенклатуры, объемов</w:t>
      </w:r>
      <w:r>
        <w:t xml:space="preserve"> и стоимости</w:t>
      </w:r>
      <w:r>
        <w:t xml:space="preserve">, а также сроков поставки продукции между членами Коллективного участника;</w:t>
      </w:r>
      <w:r/>
    </w:p>
    <w:p>
      <w:pPr>
        <w:pStyle w:val="1148"/>
      </w:pPr>
      <w:r>
        <w:t xml:space="preserve">в соглашении должен быть определен лидер, который в дальнейшем представляет интересы каждого члена Коллективного участника во</w:t>
      </w:r>
      <w:r>
        <w:t xml:space="preserve"> </w:t>
      </w:r>
      <w:r>
        <w:t xml:space="preserve">взаимоотношениях с Организатором и Заказчиком</w:t>
      </w:r>
      <w:r>
        <w:t xml:space="preserve"> </w:t>
      </w:r>
      <w:bookmarkStart w:id="66" w:name="_Hlk219296901"/>
      <w:r>
        <w:t xml:space="preserve">в процессе участия в закупке, заключения и последующего исполнения Договора</w:t>
      </w:r>
      <w:bookmarkEnd w:id="66"/>
      <w:r>
        <w:t xml:space="preserve">;</w:t>
      </w:r>
      <w:r/>
    </w:p>
    <w:p>
      <w:pPr>
        <w:pStyle w:val="1148"/>
      </w:pPr>
      <w:r>
        <w:t xml:space="preserve">в соглашении должна быть установлена солидарная ответственность каждого члена Коллективного участника по обязательствам, связанным с</w:t>
      </w:r>
      <w:r>
        <w:t xml:space="preserve"> </w:t>
      </w:r>
      <w:r>
        <w:t xml:space="preserve">участием в закупке, заключением и последующим исполнением Договора;</w:t>
      </w:r>
      <w:r/>
    </w:p>
    <w:p>
      <w:pPr>
        <w:pStyle w:val="1148"/>
      </w:pPr>
      <w:r>
        <w:t xml:space="preserve">срок действия соглашения должен быть не менее срока исполнения обязательств Участника по Договору, предлагаемого в составе заявки;</w:t>
      </w:r>
      <w:r/>
    </w:p>
    <w:p>
      <w:pPr>
        <w:pStyle w:val="1148"/>
      </w:pPr>
      <w:r>
        <w:t xml:space="preserve">соглашением должно быть предусмотрено, что все операции по</w:t>
      </w:r>
      <w:r>
        <w:t xml:space="preserve"> </w:t>
      </w:r>
      <w:r>
        <w:t xml:space="preserve">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r/>
    </w:p>
    <w:p>
      <w:pPr>
        <w:pStyle w:val="1147"/>
      </w:pPr>
      <w:r>
        <w:t xml:space="preserve">Заявка </w:t>
      </w:r>
      <w:r>
        <w:t xml:space="preserve">подготавливается и подается лидером от своего имени со ссылкой в</w:t>
      </w:r>
      <w:r>
        <w:t xml:space="preserve"> </w:t>
      </w:r>
      <w:r>
        <w:t xml:space="preserve">Письме о подаче оферты</w:t>
      </w:r>
      <w:r>
        <w:t xml:space="preserve"> (форма </w:t>
      </w:r>
      <w:r>
        <w:t xml:space="preserve">2</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t xml:space="preserve"> на то, что он представляет интересы Коллективного</w:t>
      </w:r>
      <w:r>
        <w:t xml:space="preserve"> участника.</w:t>
      </w:r>
      <w:r/>
    </w:p>
    <w:p>
      <w:pPr>
        <w:pStyle w:val="1147"/>
      </w:pPr>
      <w:r/>
      <w:bookmarkStart w:id="67"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t xml:space="preserve">к Участникам </w:t>
      </w:r>
      <w:r>
        <w:t xml:space="preserve">(подраздел </w:t>
      </w:r>
      <w:r>
        <w:fldChar w:fldCharType="begin"/>
      </w:r>
      <w:r>
        <w:instrText xml:space="preserve"> REF _Ref125361435 \r \h </w:instrText>
      </w:r>
      <w:r>
        <w:fldChar w:fldCharType="separate"/>
      </w:r>
      <w:r>
        <w:t xml:space="preserve">8.2</w:t>
      </w:r>
      <w:r>
        <w:fldChar w:fldCharType="end"/>
      </w:r>
      <w:r>
        <w:t xml:space="preserve">)</w:t>
      </w:r>
      <w:r>
        <w:t xml:space="preserve">.</w:t>
      </w:r>
      <w:bookmarkEnd w:id="67"/>
      <w:r/>
      <w:r/>
    </w:p>
    <w:p>
      <w:pPr>
        <w:pStyle w:val="1147"/>
      </w:pPr>
      <w:r>
        <w:t xml:space="preserve">При рассмотрении Коллективного участника на соответствие специальным требованиям</w:t>
      </w:r>
      <w:r>
        <w:t xml:space="preserve"> к Участникам </w:t>
      </w:r>
      <w:r>
        <w:t xml:space="preserve">(подраздел </w:t>
      </w:r>
      <w:r>
        <w:fldChar w:fldCharType="begin"/>
      </w:r>
      <w:r>
        <w:instrText xml:space="preserve"> REF _Ref125709153 \r \h </w:instrText>
      </w:r>
      <w:r>
        <w:instrText xml:space="preserve"> \* MERGEFORMAT </w:instrText>
      </w:r>
      <w:r>
        <w:fldChar w:fldCharType="separate"/>
      </w:r>
      <w:r>
        <w:t xml:space="preserve">8.3</w:t>
      </w:r>
      <w:r>
        <w:fldChar w:fldCharType="end"/>
      </w:r>
      <w:r>
        <w:t xml:space="preserve">)</w:t>
      </w:r>
      <w:r>
        <w:t xml:space="preserve"> </w:t>
      </w:r>
      <w:r>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t xml:space="preserve">каждого из </w:t>
      </w:r>
      <w:r>
        <w:t xml:space="preserve">членов Коллективного участника, которым в</w:t>
      </w:r>
      <w:r>
        <w:t xml:space="preserve"> </w:t>
      </w:r>
      <w:r>
        <w:t xml:space="preserve">соответствии с</w:t>
      </w:r>
      <w:r>
        <w:t xml:space="preserve"> </w:t>
      </w:r>
      <w:r>
        <w:t xml:space="preserve">Планом распределения объемов поставки продукции (форма </w:t>
      </w:r>
      <w:r>
        <w:t xml:space="preserve">1</w:t>
      </w:r>
      <w:r>
        <w:t xml:space="preserve">0</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t xml:space="preserve"> будет поручена непосредственная поставка продукции, требующая наличия </w:t>
      </w:r>
      <w:r>
        <w:t xml:space="preserve">необходимого статуса в соответствии с</w:t>
      </w:r>
      <w:r>
        <w:t xml:space="preserve"> </w:t>
      </w:r>
      <w:r>
        <w:t xml:space="preserve">законодательством (для членства в саморегулируемых организациях </w:t>
      </w:r>
      <w:r>
        <w:t xml:space="preserve">– </w:t>
      </w:r>
      <w:r>
        <w:t xml:space="preserve">с</w:t>
      </w:r>
      <w:r>
        <w:t xml:space="preserve"> </w:t>
      </w:r>
      <w:r>
        <w:t xml:space="preserve">уровнем ответственности соответствующего члена Коллективного участника пропорционально заявляемому объему поставки продукции)</w:t>
      </w:r>
      <w:r>
        <w:t xml:space="preserve">.</w:t>
      </w:r>
      <w:r/>
    </w:p>
    <w:p>
      <w:pPr>
        <w:pStyle w:val="1147"/>
      </w:pPr>
      <w:r/>
      <w:bookmarkStart w:id="68" w:name="_Ref134705077"/>
      <w:r>
        <w:t xml:space="preserve">При рассмотрении и оценке Коллективного участника на соответствие квалификационным требованиям (подраздел</w:t>
      </w:r>
      <w:r>
        <w:t xml:space="preserve"> </w:t>
      </w:r>
      <w:r>
        <w:fldChar w:fldCharType="begin"/>
      </w:r>
      <w:r>
        <w:instrText xml:space="preserve"> REF _Ref125550270 \r \h </w:instrText>
      </w:r>
      <w:r>
        <w:fldChar w:fldCharType="separate"/>
      </w:r>
      <w:r>
        <w:t xml:space="preserve">8.4</w:t>
      </w:r>
      <w:r>
        <w:fldChar w:fldCharType="end"/>
      </w:r>
      <w:r>
        <w:t xml:space="preserve">), параметры деятельности членов Коллективного участника</w:t>
      </w:r>
      <w:r>
        <w:t xml:space="preserve">, такие как</w:t>
      </w:r>
      <w:r>
        <w:t xml:space="preserve"> наличие требуемого опыта, обеспеченность материально-техническими ресурсами и кадровыми ресурсами</w:t>
      </w:r>
      <w:r>
        <w:t xml:space="preserve">,</w:t>
      </w:r>
      <w:r>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xml:space="preserve">.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tooltip="#Прил04_ФормыЗаявки" w:anchor="Прил04_ФормыЗаявки" w:history="1">
        <w:r>
          <w:rPr>
            <w:rStyle w:val="1175"/>
          </w:rPr>
          <w:t xml:space="preserve">Приложение № 4</w:t>
        </w:r>
      </w:hyperlink>
      <w:r>
        <w:t xml:space="preserve">) будет поручена непосредственная поставка продукции, требующая наличия указанного опыта</w:t>
      </w:r>
      <w:r>
        <w:t xml:space="preserve">.</w:t>
      </w:r>
      <w:bookmarkEnd w:id="68"/>
      <w:r/>
      <w:r/>
    </w:p>
    <w:p>
      <w:pPr>
        <w:pStyle w:val="1147"/>
        <w:keepNext/>
      </w:pPr>
      <w:r/>
      <w:bookmarkStart w:id="69" w:name="_Ref125361726"/>
      <w:r>
        <w:t xml:space="preserve">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9"/>
      <w:r/>
      <w:r/>
    </w:p>
    <w:p>
      <w:pPr>
        <w:pStyle w:val="1148"/>
      </w:pPr>
      <w:r>
        <w:t xml:space="preserve">принимать участие в этой же закупке самостоятельно;</w:t>
      </w:r>
      <w:r/>
    </w:p>
    <w:p>
      <w:pPr>
        <w:pStyle w:val="1148"/>
      </w:pPr>
      <w:r>
        <w:t xml:space="preserve">принимать участие в этой же закупке в качестве Генерального подрядчика или субподрядчика (подраздел</w:t>
      </w:r>
      <w:r>
        <w:t xml:space="preserve"> </w:t>
      </w:r>
      <w:r>
        <w:fldChar w:fldCharType="begin"/>
      </w:r>
      <w:r>
        <w:instrText xml:space="preserve"> REF _Ref125361702 \r \h </w:instrText>
      </w:r>
      <w:r>
        <w:fldChar w:fldCharType="separate"/>
      </w:r>
      <w:r>
        <w:t xml:space="preserve">3.3</w:t>
      </w:r>
      <w:r>
        <w:fldChar w:fldCharType="end"/>
      </w:r>
      <w:r>
        <w:t xml:space="preserve">).</w:t>
      </w:r>
      <w:r/>
    </w:p>
    <w:p>
      <w:pPr>
        <w:pStyle w:val="1151"/>
        <w:ind w:left="1134"/>
      </w:pPr>
      <w:r>
        <w:t xml:space="preserve">В случае </w:t>
      </w:r>
      <w:r>
        <w:t xml:space="preserve">невыполнения данного</w:t>
      </w:r>
      <w:r>
        <w:t xml:space="preserve"> требовани</w:t>
      </w:r>
      <w:r>
        <w:t xml:space="preserve">я</w:t>
      </w:r>
      <w:r>
        <w:t xml:space="preserve"> все заявки с</w:t>
      </w:r>
      <w:r>
        <w:t xml:space="preserve"> </w:t>
      </w:r>
      <w:r>
        <w:t xml:space="preserve">участием таких лиц будут отклонены.</w:t>
      </w:r>
      <w:r/>
    </w:p>
    <w:p>
      <w:pPr>
        <w:pStyle w:val="1147"/>
      </w:pPr>
      <w:r>
        <w:t xml:space="preserve">В случае несоответствия какого-либо из заявленных членов Коллективного участника установленным требованиям (</w:t>
      </w:r>
      <w:hyperlink w:tooltip="#Прил03_ТребованияУчастникам" w:anchor="Прил03_ТребованияУчастникам" w:history="1">
        <w:r>
          <w:rPr>
            <w:rStyle w:val="1175"/>
          </w:rPr>
          <w:t xml:space="preserve">Приложени</w:t>
        </w:r>
        <w:r>
          <w:rPr>
            <w:rStyle w:val="1175"/>
          </w:rPr>
          <w:t xml:space="preserve">е</w:t>
        </w:r>
        <w:r>
          <w:rPr>
            <w:rStyle w:val="1175"/>
          </w:rPr>
          <w:t xml:space="preserve"> № 3</w:t>
        </w:r>
      </w:hyperlink>
      <w:r>
        <w:rPr>
          <w:rStyle w:val="1175"/>
        </w:rPr>
        <w:t xml:space="preserve">)</w:t>
      </w:r>
      <w:r>
        <w:t xml:space="preserve">, а также при</w:t>
      </w:r>
      <w:r>
        <w:t xml:space="preserve"> </w:t>
      </w:r>
      <w:r>
        <w:t xml:space="preserve">несоблюдении вышеуказанных норм настоящего подраздела</w:t>
      </w:r>
      <w:r>
        <w:t xml:space="preserve">,</w:t>
      </w:r>
      <w:r>
        <w:t xml:space="preserve"> заявка такого Коллективного участника отклоняется.</w:t>
      </w:r>
      <w:r/>
    </w:p>
    <w:p>
      <w:pPr>
        <w:pStyle w:val="1147"/>
      </w:pPr>
      <w:r>
        <w:t xml:space="preserve">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r/>
    </w:p>
    <w:p>
      <w:pPr>
        <w:pStyle w:val="1147"/>
      </w:pPr>
      <w:r>
        <w:t xml:space="preserve">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r/>
    </w:p>
    <w:p>
      <w:pPr>
        <w:pStyle w:val="1146"/>
      </w:pPr>
      <w:r/>
      <w:bookmarkStart w:id="70" w:name="_Ref125361702"/>
      <w:r/>
      <w:bookmarkStart w:id="71" w:name="_Toc228976221"/>
      <w:r>
        <w:t xml:space="preserve">Генеральные подрядчики</w:t>
      </w:r>
      <w:bookmarkEnd w:id="70"/>
      <w:r/>
      <w:bookmarkEnd w:id="71"/>
      <w:r/>
      <w:r/>
    </w:p>
    <w:p>
      <w:pPr>
        <w:pStyle w:val="1147"/>
      </w:pPr>
      <w:r>
        <w:t xml:space="preserve">Нормы настоящего подраздела применяются только, если </w:t>
      </w:r>
      <w:r>
        <w:t xml:space="preserve">подразделом </w:t>
      </w:r>
      <w:r>
        <w:fldChar w:fldCharType="begin"/>
      </w:r>
      <w:r>
        <w:instrText xml:space="preserve"> REF _Ref125359973 \r \h </w:instrText>
      </w:r>
      <w:r>
        <w:fldChar w:fldCharType="separate"/>
      </w:r>
      <w:r>
        <w:t xml:space="preserve">1.2</w:t>
      </w:r>
      <w:r>
        <w:fldChar w:fldCharType="end"/>
      </w:r>
      <w:r>
        <w:t xml:space="preserve"> предусмотрено рассмотрение </w:t>
      </w:r>
      <w:r>
        <w:t xml:space="preserve">заявок Участников с</w:t>
      </w:r>
      <w:r>
        <w:t xml:space="preserve"> </w:t>
      </w:r>
      <w:r>
        <w:t xml:space="preserve">учетом привлекаемых субподрядчиков</w:t>
      </w:r>
      <w:r>
        <w:t xml:space="preserve">.</w:t>
      </w:r>
      <w:r/>
    </w:p>
    <w:p>
      <w:pPr>
        <w:pStyle w:val="1147"/>
      </w:pPr>
      <w:r>
        <w:t xml:space="preserve">Если заявка подается Участником от лица Генерального подрядчика</w:t>
      </w:r>
      <w:r>
        <w:t xml:space="preserve">, дополнительно должны быть выполнены требования настоящего подраздела, а</w:t>
      </w:r>
      <w:r>
        <w:t xml:space="preserve"> </w:t>
      </w:r>
      <w:r>
        <w:t xml:space="preserve">также требования к</w:t>
      </w:r>
      <w:r>
        <w:t xml:space="preserve"> </w:t>
      </w:r>
      <w:r>
        <w:t xml:space="preserve">дополнительным документам, предоставляемым таким Участником в составе заявки, установленные в </w:t>
      </w:r>
      <w:r>
        <w:t xml:space="preserve">подразделе </w:t>
      </w:r>
      <w:r>
        <w:fldChar w:fldCharType="begin"/>
      </w:r>
      <w:r>
        <w:instrText xml:space="preserve"> REF _Ref125709777 \r \h </w:instrText>
      </w:r>
      <w:r>
        <w:fldChar w:fldCharType="separate"/>
      </w:r>
      <w:r>
        <w:t xml:space="preserve">8.6</w:t>
      </w:r>
      <w:r>
        <w:fldChar w:fldCharType="end"/>
      </w:r>
      <w:r>
        <w:t xml:space="preserve"> </w:t>
      </w:r>
      <w:hyperlink w:tooltip="#Прил03_ТребованияУчастникам" w:anchor="Прил03_ТребованияУчастникам" w:history="1">
        <w:r>
          <w:rPr>
            <w:rStyle w:val="1175"/>
          </w:rPr>
          <w:t xml:space="preserve">Требований к Участникам (Приложение № 3)</w:t>
        </w:r>
      </w:hyperlink>
      <w:r>
        <w:t xml:space="preserve">.</w:t>
      </w:r>
      <w:r/>
    </w:p>
    <w:p>
      <w:pPr>
        <w:pStyle w:val="1147"/>
        <w:keepNext/>
      </w:pPr>
      <w:r>
        <w:t xml:space="preserve">Генеральный подрядчик</w:t>
      </w:r>
      <w:r>
        <w:t xml:space="preserve">:</w:t>
      </w:r>
      <w:r/>
    </w:p>
    <w:p>
      <w:pPr>
        <w:pStyle w:val="1148"/>
      </w:pPr>
      <w:r>
        <w:t xml:space="preserve">должен самостоятельно </w:t>
      </w:r>
      <w:r>
        <w:t xml:space="preserve">отвечать всем обязательным требованиям к</w:t>
      </w:r>
      <w:r>
        <w:t xml:space="preserve"> </w:t>
      </w:r>
      <w:r>
        <w:t xml:space="preserve">Участникам </w:t>
      </w:r>
      <w:r>
        <w:t xml:space="preserve">(подраздел </w:t>
      </w:r>
      <w:r>
        <w:fldChar w:fldCharType="begin"/>
      </w:r>
      <w:r>
        <w:instrText xml:space="preserve"> REF _Ref125361435 \r \h </w:instrText>
      </w:r>
      <w:r>
        <w:fldChar w:fldCharType="separate"/>
      </w:r>
      <w:r>
        <w:t xml:space="preserve">8.2</w:t>
      </w:r>
      <w:r>
        <w:fldChar w:fldCharType="end"/>
      </w:r>
      <w:r>
        <w:t xml:space="preserve">)</w:t>
      </w:r>
      <w:r>
        <w:t xml:space="preserve">;</w:t>
      </w:r>
      <w:r/>
    </w:p>
    <w:p>
      <w:pPr>
        <w:pStyle w:val="1148"/>
      </w:pPr>
      <w:r>
        <w:t xml:space="preserve">в рамках специальных требований</w:t>
      </w:r>
      <w:r>
        <w:t xml:space="preserve"> (подраздел </w:t>
      </w:r>
      <w:r>
        <w:fldChar w:fldCharType="begin"/>
      </w:r>
      <w:r>
        <w:instrText xml:space="preserve"> REF _Ref125709153 \r \h </w:instrText>
      </w:r>
      <w:r>
        <w:fldChar w:fldCharType="separate"/>
      </w:r>
      <w:r>
        <w:t xml:space="preserve">8.3</w:t>
      </w:r>
      <w:r>
        <w:fldChar w:fldCharType="end"/>
      </w:r>
      <w:r>
        <w:t xml:space="preserve">)</w:t>
      </w:r>
      <w:r>
        <w:t xml:space="preserve">, касающихся членства в саморегулируемых </w:t>
      </w:r>
      <w:r>
        <w:t xml:space="preserve">организациях</w:t>
      </w:r>
      <w:r>
        <w:t xml:space="preserve"> </w:t>
      </w:r>
      <w:r>
        <w:t xml:space="preserve">(</w:t>
      </w:r>
      <w:r>
        <w:t xml:space="preserve">в </w:t>
      </w:r>
      <w:r>
        <w:t xml:space="preserve">случае их установления</w:t>
      </w:r>
      <w:r>
        <w:t xml:space="preserve">)</w:t>
      </w:r>
      <w:r>
        <w:t xml:space="preserve">, </w:t>
      </w:r>
      <w:r>
        <w:t xml:space="preserve">должен </w:t>
      </w:r>
      <w:r>
        <w:t xml:space="preserve">иметь </w:t>
      </w:r>
      <w:r>
        <w:t xml:space="preserve">соответствующ</w:t>
      </w:r>
      <w:r>
        <w:t xml:space="preserve">е</w:t>
      </w:r>
      <w:r>
        <w:t xml:space="preserve">е </w:t>
      </w:r>
      <w:r>
        <w:t xml:space="preserve">членство </w:t>
      </w:r>
      <w:r>
        <w:t xml:space="preserve">с учетом требований</w:t>
      </w:r>
      <w:r>
        <w:t xml:space="preserve"> </w:t>
      </w:r>
      <w:r>
        <w:t xml:space="preserve">законодательств</w:t>
      </w:r>
      <w:r>
        <w:t xml:space="preserve">а</w:t>
      </w:r>
      <w:r>
        <w:t xml:space="preserve"> </w:t>
      </w:r>
      <w:r>
        <w:t xml:space="preserve">к</w:t>
      </w:r>
      <w:r>
        <w:t xml:space="preserve"> </w:t>
      </w:r>
      <w:r>
        <w:t xml:space="preserve">такому членству</w:t>
      </w:r>
      <w:r>
        <w:t xml:space="preserve">;</w:t>
      </w:r>
      <w:r/>
    </w:p>
    <w:p>
      <w:pPr>
        <w:pStyle w:val="1148"/>
      </w:pPr>
      <w:r>
        <w:t xml:space="preserve">в рамках </w:t>
      </w:r>
      <w:r>
        <w:t xml:space="preserve">остальны</w:t>
      </w:r>
      <w:r>
        <w:t xml:space="preserve">х</w:t>
      </w:r>
      <w:r>
        <w:t xml:space="preserve"> специальны</w:t>
      </w:r>
      <w:r>
        <w:t xml:space="preserve">х</w:t>
      </w:r>
      <w:r>
        <w:t xml:space="preserve"> требовани</w:t>
      </w:r>
      <w:r>
        <w:t xml:space="preserve">й</w:t>
      </w:r>
      <w:r>
        <w:t xml:space="preserve"> и квалификационны</w:t>
      </w:r>
      <w:r>
        <w:t xml:space="preserve">х</w:t>
      </w:r>
      <w:r>
        <w:t xml:space="preserve"> требовани</w:t>
      </w:r>
      <w:r>
        <w:t xml:space="preserve">й</w:t>
      </w:r>
      <w:r>
        <w:t xml:space="preserve"> </w:t>
      </w:r>
      <w:r>
        <w:t xml:space="preserve">(подраздел </w:t>
      </w:r>
      <w:r>
        <w:fldChar w:fldCharType="begin"/>
      </w:r>
      <w:r>
        <w:instrText xml:space="preserve"> REF _Ref125709154 \r \h </w:instrText>
      </w:r>
      <w:r>
        <w:fldChar w:fldCharType="separate"/>
      </w:r>
      <w:r>
        <w:t xml:space="preserve">8.4</w:t>
      </w:r>
      <w:r>
        <w:fldChar w:fldCharType="end"/>
      </w:r>
      <w:r>
        <w:t xml:space="preserve">)</w:t>
      </w:r>
      <w:r>
        <w:t xml:space="preserve"> </w:t>
      </w:r>
      <w:r>
        <w:t xml:space="preserve">(</w:t>
      </w:r>
      <w:r>
        <w:t xml:space="preserve">в </w:t>
      </w:r>
      <w:r>
        <w:t xml:space="preserve">случае их установления</w:t>
      </w:r>
      <w:r>
        <w:t xml:space="preserve">)</w:t>
      </w:r>
      <w:r>
        <w:t xml:space="preserve"> </w:t>
      </w:r>
      <w:r>
        <w:t xml:space="preserve">должен отвечать</w:t>
      </w:r>
      <w:r>
        <w:t xml:space="preserve"> </w:t>
      </w:r>
      <w:r>
        <w:t xml:space="preserve">им </w:t>
      </w:r>
      <w:r>
        <w:t xml:space="preserve">только в</w:t>
      </w:r>
      <w:r>
        <w:t xml:space="preserve"> </w:t>
      </w:r>
      <w:r>
        <w:t xml:space="preserve">части объема поставки продукции, который ему </w:t>
      </w:r>
      <w:r>
        <w:t xml:space="preserve">предполагается поручить в</w:t>
      </w:r>
      <w:r>
        <w:t xml:space="preserve"> </w:t>
      </w:r>
      <w:r>
        <w:t xml:space="preserve">соответствии с</w:t>
      </w:r>
      <w:r>
        <w:t xml:space="preserve"> </w:t>
      </w:r>
      <w:r>
        <w:t xml:space="preserve">Планом распределения объемов поставки продукции (форма </w:t>
      </w:r>
      <w:r>
        <w:t xml:space="preserve">1</w:t>
      </w:r>
      <w:r>
        <w:t xml:space="preserve">0</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p>
    <w:p>
      <w:pPr>
        <w:pStyle w:val="1147"/>
        <w:keepNext/>
      </w:pPr>
      <w:r/>
      <w:bookmarkStart w:id="72" w:name="_Ref125368863"/>
      <w:r>
        <w:t xml:space="preserve">Каждый </w:t>
      </w:r>
      <w:r>
        <w:t xml:space="preserve">субподрядчик </w:t>
      </w:r>
      <w:r>
        <w:t xml:space="preserve">из </w:t>
      </w:r>
      <w:r>
        <w:t xml:space="preserve">привлекаемы</w:t>
      </w:r>
      <w:r>
        <w:t xml:space="preserve">х</w:t>
      </w:r>
      <w:r>
        <w:t xml:space="preserve"> </w:t>
      </w:r>
      <w:r>
        <w:t xml:space="preserve">Генеральным подрядчиком </w:t>
      </w:r>
      <w:r>
        <w:t xml:space="preserve">должен</w:t>
      </w:r>
      <w:r>
        <w:t xml:space="preserve"> отвечать:</w:t>
      </w:r>
      <w:r/>
    </w:p>
    <w:p>
      <w:pPr>
        <w:pStyle w:val="1148"/>
      </w:pPr>
      <w:r>
        <w:t xml:space="preserve">обязательным </w:t>
      </w:r>
      <w:r>
        <w:t xml:space="preserve">требованиям</w:t>
      </w:r>
      <w:r>
        <w:t xml:space="preserve"> (подраздел </w:t>
      </w:r>
      <w:r>
        <w:fldChar w:fldCharType="begin"/>
      </w:r>
      <w:r>
        <w:instrText xml:space="preserve"> REF _Ref125361435 \r \h </w:instrText>
      </w:r>
      <w:r>
        <w:instrText xml:space="preserve"> \* MERGEFORMAT </w:instrText>
      </w:r>
      <w:r>
        <w:fldChar w:fldCharType="separate"/>
      </w:r>
      <w:r>
        <w:t xml:space="preserve">8.2</w:t>
      </w:r>
      <w:r>
        <w:fldChar w:fldCharType="end"/>
      </w:r>
      <w:r>
        <w:t xml:space="preserve">)</w:t>
      </w:r>
      <w:r>
        <w:t xml:space="preserve">;</w:t>
      </w:r>
      <w:r/>
    </w:p>
    <w:p>
      <w:pPr>
        <w:pStyle w:val="1148"/>
      </w:pPr>
      <w:r>
        <w:t xml:space="preserve">специальным требованиям (подраздел </w:t>
      </w:r>
      <w:r>
        <w:fldChar w:fldCharType="begin"/>
      </w:r>
      <w:r>
        <w:instrText xml:space="preserve"> REF _Ref125709153 \r \h </w:instrText>
      </w:r>
      <w:r>
        <w:instrText xml:space="preserve"> \* MERGEFORMAT </w:instrText>
      </w:r>
      <w:r>
        <w:fldChar w:fldCharType="separate"/>
      </w:r>
      <w:r>
        <w:t xml:space="preserve">8.3</w:t>
      </w:r>
      <w:r>
        <w:fldChar w:fldCharType="end"/>
      </w:r>
      <w:r>
        <w:t xml:space="preserve">)</w:t>
      </w:r>
      <w:r>
        <w:t xml:space="preserve"> </w:t>
      </w:r>
      <w:r>
        <w:t xml:space="preserve">(</w:t>
      </w:r>
      <w:r>
        <w:t xml:space="preserve">в </w:t>
      </w:r>
      <w:r>
        <w:t xml:space="preserve">случае их установления</w:t>
      </w:r>
      <w:r>
        <w:t xml:space="preserve">),</w:t>
      </w:r>
      <w:r>
        <w:t xml:space="preserve"> </w:t>
      </w:r>
      <w:r>
        <w:t xml:space="preserve">за</w:t>
      </w:r>
      <w:r>
        <w:t xml:space="preserve"> </w:t>
      </w:r>
      <w:r>
        <w:t xml:space="preserve">исключением требования о наличии членства в саморегулируемых организациях</w:t>
      </w:r>
      <w:r>
        <w:t xml:space="preserve">;</w:t>
      </w:r>
      <w:r/>
    </w:p>
    <w:p>
      <w:pPr>
        <w:pStyle w:val="1148"/>
      </w:pPr>
      <w:r>
        <w:t xml:space="preserve">квалификационным требованиям (подраздел </w:t>
      </w:r>
      <w:r>
        <w:fldChar w:fldCharType="begin"/>
      </w:r>
      <w:r>
        <w:instrText xml:space="preserve"> REF _Ref125709154 \r \h </w:instrText>
      </w:r>
      <w:r>
        <w:instrText xml:space="preserve"> \* MERGEFORMAT </w:instrText>
      </w:r>
      <w:r>
        <w:fldChar w:fldCharType="separate"/>
      </w:r>
      <w:r>
        <w:t xml:space="preserve">8.4</w:t>
      </w:r>
      <w:r>
        <w:fldChar w:fldCharType="end"/>
      </w:r>
      <w:r>
        <w:t xml:space="preserve">)</w:t>
      </w:r>
      <w:r>
        <w:t xml:space="preserve"> </w:t>
      </w:r>
      <w:r>
        <w:t xml:space="preserve">(</w:t>
      </w:r>
      <w:r>
        <w:t xml:space="preserve">в </w:t>
      </w:r>
      <w:r>
        <w:t xml:space="preserve">случае их установления</w:t>
      </w:r>
      <w:r>
        <w:t xml:space="preserve">)</w:t>
      </w:r>
      <w:r>
        <w:t xml:space="preserve">.</w:t>
      </w:r>
      <w:r/>
    </w:p>
    <w:p>
      <w:pPr>
        <w:pStyle w:val="1151"/>
        <w:ind w:left="1134"/>
      </w:pPr>
      <w:r>
        <w:t xml:space="preserve">При этом </w:t>
      </w:r>
      <w:r>
        <w:t xml:space="preserve">соответствовать</w:t>
      </w:r>
      <w:r>
        <w:t xml:space="preserve"> </w:t>
      </w:r>
      <w:r>
        <w:t xml:space="preserve">специальным</w:t>
      </w:r>
      <w:r>
        <w:t xml:space="preserve"> и квалификационным</w:t>
      </w:r>
      <w:r>
        <w:t xml:space="preserve"> требованиям субподрядчик</w:t>
      </w:r>
      <w:r>
        <w:t xml:space="preserve"> </w:t>
      </w:r>
      <w:r>
        <w:t xml:space="preserve">должен</w:t>
      </w:r>
      <w:r>
        <w:t xml:space="preserve"> только в</w:t>
      </w:r>
      <w:r>
        <w:t xml:space="preserve"> </w:t>
      </w:r>
      <w:r>
        <w:t xml:space="preserve">части объема поставки продукции, который ему </w:t>
      </w:r>
      <w:r>
        <w:t xml:space="preserve">поручен</w:t>
      </w:r>
      <w:r>
        <w:t xml:space="preserve"> </w:t>
      </w:r>
      <w:bookmarkEnd w:id="72"/>
      <w:r>
        <w:t xml:space="preserve">в соответствии с Планом распределения объемов поставки продукции (форма </w:t>
      </w:r>
      <w:r>
        <w:t xml:space="preserve">1</w:t>
      </w:r>
      <w:r>
        <w:t xml:space="preserve">0</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p>
    <w:p>
      <w:pPr>
        <w:pStyle w:val="1147"/>
      </w:pPr>
      <w:r/>
      <w:bookmarkStart w:id="73" w:name="_Ref125361799"/>
      <w:r>
        <w:t xml:space="preserve">Любое юридическое или физическое лицо (в том числе </w:t>
      </w:r>
      <w:r>
        <w:t xml:space="preserve">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t xml:space="preserve"> </w:t>
      </w:r>
      <w:r>
        <w:fldChar w:fldCharType="begin"/>
      </w:r>
      <w:r>
        <w:instrText xml:space="preserve"> REF _Ref130308203 \r \h </w:instrText>
      </w:r>
      <w:r>
        <w:fldChar w:fldCharType="separate"/>
      </w:r>
      <w:r>
        <w:t xml:space="preserve">3.2</w:t>
      </w:r>
      <w:r>
        <w:fldChar w:fldCharType="end"/>
      </w:r>
      <w:r>
        <w:t xml:space="preserve">).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t xml:space="preserve"> </w:t>
      </w:r>
      <w:r>
        <w:t xml:space="preserve">участием таких </w:t>
      </w:r>
      <w:r>
        <w:t xml:space="preserve">лиц</w:t>
      </w:r>
      <w:r>
        <w:t xml:space="preserve"> будут отклонены.</w:t>
      </w:r>
      <w:bookmarkEnd w:id="73"/>
      <w:r/>
      <w:r/>
    </w:p>
    <w:p>
      <w:pPr>
        <w:pStyle w:val="1147"/>
      </w:pPr>
      <w:r>
        <w:t xml:space="preserve">Если подразделом </w:t>
      </w:r>
      <w:r>
        <w:fldChar w:fldCharType="begin"/>
      </w:r>
      <w:r>
        <w:instrText xml:space="preserve"> REF _Ref125359973 \r \h </w:instrText>
      </w:r>
      <w:r>
        <w:fldChar w:fldCharType="separate"/>
      </w:r>
      <w:r>
        <w:t xml:space="preserve">1.2</w:t>
      </w:r>
      <w:r>
        <w:fldChar w:fldCharType="end"/>
      </w:r>
      <w:r>
        <w:t xml:space="preserve"> не предусмотрен</w:t>
      </w:r>
      <w:r>
        <w:t xml:space="preserve">о</w:t>
      </w:r>
      <w:r>
        <w:t xml:space="preserve"> рассмотрение </w:t>
      </w:r>
      <w:r>
        <w:t xml:space="preserve">заявок Участников с</w:t>
      </w:r>
      <w:r>
        <w:t xml:space="preserve"> </w:t>
      </w:r>
      <w:r>
        <w:t xml:space="preserve">учетом привлекаемых субподрядчиков</w:t>
      </w:r>
      <w:r>
        <w:t xml:space="preserve">, то при рассмотрении заявок к учету принимаются исключительно сведения о самом Участник</w:t>
      </w:r>
      <w:r>
        <w:t xml:space="preserve">е</w:t>
      </w:r>
      <w:r>
        <w:t xml:space="preserve">, в</w:t>
      </w:r>
      <w:r>
        <w:t xml:space="preserve"> </w:t>
      </w:r>
      <w:r>
        <w:t xml:space="preserve">связи с</w:t>
      </w:r>
      <w:r>
        <w:t xml:space="preserve"> </w:t>
      </w:r>
      <w:r>
        <w:t xml:space="preserve">чем Участник не обязан предоставлять документы на</w:t>
      </w:r>
      <w:r>
        <w:t xml:space="preserve"> </w:t>
      </w:r>
      <w:r>
        <w:t xml:space="preserve">привлекаемых им</w:t>
      </w:r>
      <w:r>
        <w:t xml:space="preserve"> </w:t>
      </w:r>
      <w:r>
        <w:t xml:space="preserve">субподрядчиков, указанные в подразделе</w:t>
      </w:r>
      <w:r>
        <w:t xml:space="preserve"> </w:t>
      </w:r>
      <w:r>
        <w:fldChar w:fldCharType="begin"/>
      </w:r>
      <w:r>
        <w:instrText xml:space="preserve"> REF _Ref125709973 \r \h </w:instrText>
      </w:r>
      <w:r>
        <w:fldChar w:fldCharType="separate"/>
      </w:r>
      <w:r>
        <w:t xml:space="preserve">8.6</w:t>
      </w:r>
      <w:r>
        <w:fldChar w:fldCharType="end"/>
      </w:r>
      <w:r>
        <w:t xml:space="preserve"> </w:t>
      </w:r>
      <w:hyperlink w:tooltip="#Прил03_ТребованияУчастникам" w:anchor="Прил03_ТребованияУчастникам" w:history="1">
        <w:r>
          <w:rPr>
            <w:rStyle w:val="1175"/>
          </w:rPr>
          <w:t xml:space="preserve">Требований к Участникам (Приложение № 3)</w:t>
        </w:r>
      </w:hyperlink>
      <w:r>
        <w:t xml:space="preserve">.Ответственность за</w:t>
      </w:r>
      <w:r>
        <w:t xml:space="preserve"> </w:t>
      </w:r>
      <w:r>
        <w:t xml:space="preserve">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r/>
    </w:p>
    <w:p>
      <w:pPr>
        <w:pStyle w:val="1146"/>
      </w:pPr>
      <w:r/>
      <w:bookmarkStart w:id="74" w:name="_Ref127524203"/>
      <w:r/>
      <w:bookmarkStart w:id="75" w:name="_Toc228976222"/>
      <w:r>
        <w:t xml:space="preserve">Привлечение субподрядчиков (соисполнителей) из числа субъектов МСП</w:t>
      </w:r>
      <w:bookmarkEnd w:id="74"/>
      <w:r/>
      <w:bookmarkEnd w:id="75"/>
      <w:r/>
      <w:r/>
    </w:p>
    <w:p>
      <w:pPr>
        <w:pStyle w:val="1147"/>
      </w:pPr>
      <w:r>
        <w:t xml:space="preserve">Нормы настоящего подраздела применяются, если подразделом </w:t>
      </w:r>
      <w:r>
        <w:fldChar w:fldCharType="begin"/>
      </w:r>
      <w:r>
        <w:instrText xml:space="preserve"> REF _Ref125359973 \r \h </w:instrText>
      </w:r>
      <w:r>
        <w:fldChar w:fldCharType="separate"/>
      </w:r>
      <w:r>
        <w:t xml:space="preserve">1.2</w:t>
      </w:r>
      <w:r>
        <w:fldChar w:fldCharType="end"/>
      </w:r>
      <w:r>
        <w:t xml:space="preserve"> предусмотрен</w:t>
      </w:r>
      <w:r>
        <w:t xml:space="preserve">а обязанность </w:t>
      </w:r>
      <w:r>
        <w:t xml:space="preserve">Участников</w:t>
      </w:r>
      <w:r>
        <w:t xml:space="preserve"> по привлечению</w:t>
      </w:r>
      <w:r>
        <w:t xml:space="preserve"> к исполнению Договора субподрядчиков (соисполнителей) из числа субъектов МСП.</w:t>
      </w:r>
      <w:r/>
    </w:p>
    <w:p>
      <w:pPr>
        <w:pStyle w:val="1147"/>
      </w:pPr>
      <w:r>
        <w:t xml:space="preserve">Помимо </w:t>
      </w:r>
      <w:r>
        <w:t xml:space="preserve">требовани</w:t>
      </w:r>
      <w:r>
        <w:t xml:space="preserve">й</w:t>
      </w:r>
      <w:r>
        <w:t xml:space="preserve"> настоящего подраздела, </w:t>
      </w:r>
      <w:r>
        <w:t xml:space="preserve">Участник </w:t>
      </w:r>
      <w:r>
        <w:t xml:space="preserve">также</w:t>
      </w:r>
      <w:r>
        <w:t xml:space="preserve"> должен выполнить</w:t>
      </w:r>
      <w:r>
        <w:t xml:space="preserve"> требования к дополнительным документам, предоставляемым </w:t>
      </w:r>
      <w:r>
        <w:t xml:space="preserve">им </w:t>
      </w:r>
      <w:r>
        <w:t xml:space="preserve">в</w:t>
      </w:r>
      <w:r>
        <w:t xml:space="preserve"> </w:t>
      </w:r>
      <w:r>
        <w:t xml:space="preserve">составе заявки, установленные в подразделе </w:t>
      </w:r>
      <w:r>
        <w:fldChar w:fldCharType="begin"/>
      </w:r>
      <w:r>
        <w:instrText xml:space="preserve"> REF _Ref125550523 \r \h </w:instrText>
      </w:r>
      <w:r>
        <w:fldChar w:fldCharType="separate"/>
      </w:r>
      <w:r>
        <w:t xml:space="preserve">8.7</w:t>
      </w:r>
      <w:r>
        <w:fldChar w:fldCharType="end"/>
      </w:r>
      <w:r>
        <w:t xml:space="preserve"> </w:t>
      </w:r>
      <w:hyperlink w:tooltip="#Прил03_ТребованияУчастникам" w:anchor="Прил03_ТребованияУчастникам" w:history="1">
        <w:r>
          <w:rPr>
            <w:rStyle w:val="1175"/>
          </w:rPr>
          <w:t xml:space="preserve">Требований к</w:t>
        </w:r>
        <w:r>
          <w:rPr>
            <w:rStyle w:val="1175"/>
          </w:rPr>
          <w:t xml:space="preserve"> </w:t>
        </w:r>
        <w:r>
          <w:rPr>
            <w:rStyle w:val="1175"/>
          </w:rPr>
          <w:t xml:space="preserve">Участникам (Приложение № 3)</w:t>
        </w:r>
      </w:hyperlink>
      <w:r>
        <w:t xml:space="preserve">. П</w:t>
      </w:r>
      <w:r>
        <w:t xml:space="preserve">ри </w:t>
      </w:r>
      <w:r>
        <w:t xml:space="preserve">этом в Плане распределения объемов поставки </w:t>
      </w:r>
      <w:r>
        <w:t xml:space="preserve">продукции (форма </w:t>
      </w:r>
      <w:r>
        <w:t xml:space="preserve">1</w:t>
      </w:r>
      <w:r>
        <w:t xml:space="preserve">0</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 </w:t>
      </w:r>
      <w:r>
        <w:t xml:space="preserve">Участник должен указать</w:t>
      </w:r>
      <w:r>
        <w:t xml:space="preserve"> привлекаемых</w:t>
      </w:r>
      <w:r>
        <w:t xml:space="preserve"> им</w:t>
      </w:r>
      <w:r>
        <w:t xml:space="preserve"> субподрядчиков (соисполнителей) </w:t>
      </w:r>
      <w:r>
        <w:t xml:space="preserve">из числа</w:t>
      </w:r>
      <w:r>
        <w:t xml:space="preserve"> субъект</w:t>
      </w:r>
      <w:r>
        <w:t xml:space="preserve">ов</w:t>
      </w:r>
      <w:r>
        <w:t xml:space="preserve"> </w:t>
      </w:r>
      <w:r>
        <w:t xml:space="preserve">МСП</w:t>
      </w:r>
      <w:r>
        <w:t xml:space="preserve">, а</w:t>
      </w:r>
      <w:r>
        <w:t xml:space="preserve"> </w:t>
      </w:r>
      <w:r>
        <w:t xml:space="preserve">также является ли </w:t>
      </w:r>
      <w:r>
        <w:t xml:space="preserve">самостоятельно Участник субъектом МСП.</w:t>
      </w:r>
      <w:r/>
    </w:p>
    <w:p>
      <w:pPr>
        <w:pStyle w:val="1147"/>
      </w:pPr>
      <w:r>
        <w:t xml:space="preserve">При этом требования </w:t>
      </w:r>
      <w:r>
        <w:t xml:space="preserve">подраздела </w:t>
      </w:r>
      <w:r>
        <w:fldChar w:fldCharType="begin"/>
      </w:r>
      <w:r>
        <w:instrText xml:space="preserve"> REF _Ref125550523 \r \h </w:instrText>
      </w:r>
      <w:r>
        <w:fldChar w:fldCharType="separate"/>
      </w:r>
      <w:r>
        <w:t xml:space="preserve">8.7</w:t>
      </w:r>
      <w:r>
        <w:fldChar w:fldCharType="end"/>
      </w:r>
      <w:r>
        <w:t xml:space="preserve"> </w:t>
      </w:r>
      <w:hyperlink w:tooltip="#Прил03_ТребованияУчастникам" w:anchor="Прил03_ТребованияУчастникам" w:history="1">
        <w:r>
          <w:rPr>
            <w:rStyle w:val="1175"/>
          </w:rPr>
          <w:t xml:space="preserve">Требований к</w:t>
        </w:r>
        <w:r>
          <w:rPr>
            <w:rStyle w:val="1175"/>
          </w:rPr>
          <w:t xml:space="preserve"> </w:t>
        </w:r>
        <w:r>
          <w:rPr>
            <w:rStyle w:val="1175"/>
          </w:rPr>
          <w:t xml:space="preserve">Участникам (Приложение № 3)</w:t>
        </w:r>
      </w:hyperlink>
      <w:r>
        <w:t xml:space="preserve"> применяются вне</w:t>
      </w:r>
      <w:r>
        <w:t xml:space="preserve"> </w:t>
      </w:r>
      <w:r>
        <w:t xml:space="preserve">зависимости от порядка рассмотрения заявок участников, являющихся </w:t>
      </w:r>
      <w:r>
        <w:t xml:space="preserve">Г</w:t>
      </w:r>
      <w:r>
        <w:t xml:space="preserve">енеральными подрядчиками</w:t>
      </w:r>
      <w:r>
        <w:t xml:space="preserve"> (</w:t>
      </w:r>
      <w:r>
        <w:t xml:space="preserve">с</w:t>
      </w:r>
      <w:r>
        <w:t xml:space="preserve"> </w:t>
      </w:r>
      <w:r>
        <w:t xml:space="preserve">учетом субподрядчиков, или без учета субподрядчиков</w:t>
      </w:r>
      <w:r>
        <w:t xml:space="preserve">)</w:t>
      </w:r>
      <w:r>
        <w:t xml:space="preserve"> (подраздел </w:t>
      </w:r>
      <w:r>
        <w:fldChar w:fldCharType="begin"/>
      </w:r>
      <w:r>
        <w:instrText xml:space="preserve"> REF _Ref125361702 \r \h </w:instrText>
      </w:r>
      <w:r>
        <w:fldChar w:fldCharType="separate"/>
      </w:r>
      <w:r>
        <w:t xml:space="preserve">3.3</w:t>
      </w:r>
      <w:r>
        <w:fldChar w:fldCharType="end"/>
      </w:r>
      <w:r>
        <w:t xml:space="preserve">).</w:t>
      </w:r>
      <w:r/>
    </w:p>
    <w:p>
      <w:pPr>
        <w:pStyle w:val="1147"/>
      </w:pPr>
      <w:r/>
      <w:bookmarkStart w:id="76" w:name="_Ref125473377"/>
      <w:r>
        <w:t xml:space="preserve">Участник считается выполнившим требование по привлечению к исполнению Договора субподрядчиков (соисполнителей) из числа субъектов МСП, при условии </w:t>
      </w:r>
      <w:r>
        <w:t xml:space="preserve">предоставления информации, указанной в</w:t>
      </w:r>
      <w:r>
        <w:t xml:space="preserve"> Плане распределения объемов поставки продукции (форма </w:t>
      </w:r>
      <w:r>
        <w:t xml:space="preserve">1</w:t>
      </w:r>
      <w:r>
        <w:t xml:space="preserve">0</w:t>
      </w:r>
      <w:r>
        <w:t xml:space="preserve">) (</w:t>
      </w:r>
      <w:hyperlink w:tooltip="#Прил04_ФормыЗаявки" w:anchor="Прил04_ФормыЗаявки" w:history="1">
        <w:r>
          <w:rPr>
            <w:rStyle w:val="1175"/>
          </w:rPr>
          <w:t xml:space="preserve">Приложение № 4</w:t>
        </w:r>
      </w:hyperlink>
      <w:r>
        <w:t xml:space="preserve">)</w:t>
      </w:r>
      <w:r>
        <w:t xml:space="preserve">.</w:t>
      </w:r>
      <w:bookmarkEnd w:id="76"/>
      <w:r>
        <w:t xml:space="preserve"> </w:t>
      </w:r>
      <w:r>
        <w:t xml:space="preserve">В случае непредоставления </w:t>
      </w:r>
      <w:r>
        <w:t xml:space="preserve">этой </w:t>
      </w:r>
      <w:r>
        <w:t xml:space="preserve">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r/>
    </w:p>
    <w:p>
      <w:pPr>
        <w:pStyle w:val="1147"/>
      </w:pPr>
      <w:r>
        <w:t xml:space="preserve">Если привлекаемые субъекты МСП входят в состав Коллективного участника</w:t>
      </w:r>
      <w:r>
        <w:t xml:space="preserve"> (подраздел </w:t>
      </w:r>
      <w:r>
        <w:fldChar w:fldCharType="begin"/>
      </w:r>
      <w:r>
        <w:instrText xml:space="preserve"> REF _Ref130308255 \r \h </w:instrText>
      </w:r>
      <w:r>
        <w:fldChar w:fldCharType="separate"/>
      </w:r>
      <w:r>
        <w:t xml:space="preserve">3.2</w:t>
      </w:r>
      <w:r>
        <w:fldChar w:fldCharType="end"/>
      </w:r>
      <w:r>
        <w:t xml:space="preserve">)</w:t>
      </w:r>
      <w:r>
        <w:t xml:space="preserve">, то объем исполнения Договора таким Коллективным участником засчитывается в исполнение требования по привлечению субъектов МСП в</w:t>
      </w:r>
      <w:r>
        <w:t xml:space="preserve"> </w:t>
      </w:r>
      <w:r>
        <w:t xml:space="preserve">качестве субподрядчиков (соисполнителей), при условии выполнения </w:t>
      </w:r>
      <w:r>
        <w:t xml:space="preserve">остальных </w:t>
      </w:r>
      <w:r>
        <w:t xml:space="preserve">требований </w:t>
      </w:r>
      <w:r>
        <w:t xml:space="preserve">настоящего подраздела</w:t>
      </w:r>
      <w:r>
        <w:t xml:space="preserve">.</w:t>
      </w:r>
      <w:r/>
    </w:p>
    <w:p>
      <w:pPr>
        <w:pStyle w:val="1147"/>
        <w:sectPr>
          <w:headerReference w:type="default" r:id="rId9"/>
          <w:footerReference w:type="default" r:id="rId11"/>
          <w:footnotePr/>
          <w:endnotePr/>
          <w:type w:val="nextPage"/>
          <w:pgSz w:w="11906" w:h="16838" w:orient="portrait"/>
          <w:pgMar w:top="851" w:right="850" w:bottom="851" w:left="1134" w:header="567" w:footer="567" w:gutter="0"/>
          <w:cols w:num="1" w:sep="0" w:space="708" w:equalWidth="1"/>
          <w:docGrid w:linePitch="360"/>
        </w:sectPr>
      </w:pPr>
      <w:r/>
      <w:r/>
    </w:p>
    <w:p>
      <w:pPr>
        <w:pStyle w:val="1145"/>
      </w:pPr>
      <w:r/>
      <w:bookmarkStart w:id="77" w:name="_Ref125361211"/>
      <w:r/>
      <w:bookmarkStart w:id="78" w:name="_Ref125367098"/>
      <w:r/>
      <w:bookmarkStart w:id="79" w:name="_Ref125367107"/>
      <w:r/>
      <w:bookmarkStart w:id="80" w:name="_Ref125367974"/>
      <w:r/>
      <w:bookmarkStart w:id="81" w:name="_Toc228976223"/>
      <w:r>
        <w:t xml:space="preserve">Порядок проведения закупки</w:t>
      </w:r>
      <w:bookmarkEnd w:id="77"/>
      <w:r/>
      <w:bookmarkEnd w:id="78"/>
      <w:r/>
      <w:bookmarkEnd w:id="79"/>
      <w:r/>
      <w:bookmarkEnd w:id="80"/>
      <w:r/>
      <w:bookmarkEnd w:id="81"/>
      <w:r/>
      <w:r/>
    </w:p>
    <w:p>
      <w:pPr>
        <w:pStyle w:val="1146"/>
      </w:pPr>
      <w:r/>
      <w:bookmarkStart w:id="82" w:name="_Ref126141932"/>
      <w:r/>
      <w:bookmarkStart w:id="83" w:name="_Toc228976224"/>
      <w:r>
        <w:t xml:space="preserve">Общий порядок проведения закупки</w:t>
      </w:r>
      <w:bookmarkEnd w:id="82"/>
      <w:r/>
      <w:bookmarkEnd w:id="83"/>
      <w:r/>
      <w:r/>
    </w:p>
    <w:p>
      <w:pPr>
        <w:pStyle w:val="1147"/>
        <w:keepNext/>
        <w:spacing w:after="120"/>
      </w:pPr>
      <w:r>
        <w:t xml:space="preserve">Закупка проводится в следующем порядке:</w:t>
      </w:r>
      <w:r/>
    </w:p>
    <w:tbl>
      <w:tblPr>
        <w:tblStyle w:val="1172"/>
        <w:tblW w:w="14003" w:type="dxa"/>
        <w:tblInd w:w="1129" w:type="dxa"/>
        <w:tblLayout w:type="fixed"/>
        <w:tblCellMar>
          <w:left w:w="0" w:type="dxa"/>
          <w:right w:w="0" w:type="dxa"/>
        </w:tblCellMar>
        <w:tblLook w:val="04A0" w:firstRow="1" w:lastRow="0" w:firstColumn="1" w:lastColumn="0" w:noHBand="0" w:noVBand="1"/>
      </w:tblPr>
      <w:tblGrid>
        <w:gridCol w:w="429"/>
        <w:gridCol w:w="2220"/>
        <w:gridCol w:w="1110"/>
        <w:gridCol w:w="1111"/>
        <w:gridCol w:w="2227"/>
        <w:gridCol w:w="2408"/>
        <w:gridCol w:w="2267"/>
        <w:gridCol w:w="2231"/>
      </w:tblGrid>
      <w:tr>
        <w:tblPrEx/>
        <w:trPr/>
        <w:tc>
          <w:tcPr>
            <w:tcBorders>
              <w:left w:val="none" w:color="000000" w:sz="4" w:space="0"/>
            </w:tcBorders>
            <w:tcW w:w="429" w:type="dxa"/>
            <w:vAlign w:val="bottom"/>
            <w:textDirection w:val="lrTb"/>
            <w:noWrap w:val="false"/>
          </w:tcPr>
          <w:p>
            <w:pPr>
              <w:pStyle w:val="1151"/>
              <w:jc w:val="center"/>
              <w:spacing w:before="40" w:after="40"/>
              <w:rPr>
                <w:b w:val="0"/>
                <w:bCs/>
                <w:sz w:val="24"/>
                <w:szCs w:val="24"/>
              </w:rPr>
            </w:pPr>
            <w:r>
              <w:rPr>
                <w:rFonts w:ascii="Wingdings 3" w:hAnsi="Wingdings 3" w:eastAsia="Wingdings 3" w:cs="Wingdings 3"/>
                <w:b w:val="0"/>
                <w:bCs/>
                <w:sz w:val="24"/>
                <w:szCs w:val="24"/>
              </w:rPr>
              <w:t xml:space="preserve">Ô</w:t>
            </w:r>
            <w:r>
              <w:rPr>
                <w:b w:val="0"/>
                <w:bCs/>
                <w:sz w:val="24"/>
                <w:szCs w:val="24"/>
              </w:rPr>
            </w:r>
            <w:r>
              <w:rPr>
                <w:b w:val="0"/>
                <w:bCs/>
                <w:sz w:val="24"/>
                <w:szCs w:val="24"/>
              </w:rPr>
            </w:r>
          </w:p>
        </w:tc>
        <w:tc>
          <w:tcPr>
            <w:gridSpan w:val="7"/>
            <w:tcBorders>
              <w:right w:val="none" w:color="000000" w:sz="4" w:space="0"/>
            </w:tcBorders>
            <w:tcW w:w="13574" w:type="dxa"/>
            <w:textDirection w:val="lrTb"/>
            <w:noWrap w:val="false"/>
          </w:tcPr>
          <w:p>
            <w:pPr>
              <w:pStyle w:val="1151"/>
              <w:jc w:val="center"/>
              <w:spacing w:before="40" w:after="40"/>
              <w:rPr>
                <w:b w:val="0"/>
                <w:bCs/>
                <w:sz w:val="24"/>
                <w:szCs w:val="24"/>
              </w:rPr>
            </w:pPr>
            <w:r>
              <w:rPr>
                <w:b w:val="0"/>
                <w:bCs/>
                <w:sz w:val="24"/>
                <w:szCs w:val="24"/>
              </w:rPr>
              <w:t xml:space="preserve">Официальное размещение Извещения и Документации о закупке</w:t>
            </w:r>
            <w:r>
              <w:rPr>
                <w:b w:val="0"/>
                <w:bCs/>
                <w:sz w:val="24"/>
                <w:szCs w:val="24"/>
              </w:rPr>
              <w:t xml:space="preserve"> </w:t>
            </w:r>
            <w:r>
              <w:rPr>
                <w:b w:val="0"/>
                <w:bCs/>
                <w:sz w:val="24"/>
                <w:szCs w:val="24"/>
              </w:rPr>
              <w:t xml:space="preserve">(подраздел </w:t>
            </w:r>
            <w:r>
              <w:rPr>
                <w:bCs/>
                <w:sz w:val="24"/>
                <w:szCs w:val="24"/>
              </w:rPr>
              <w:fldChar w:fldCharType="begin"/>
            </w:r>
            <w:r>
              <w:rPr>
                <w:b w:val="0"/>
                <w:bCs/>
                <w:sz w:val="24"/>
                <w:szCs w:val="24"/>
              </w:rPr>
              <w:instrText xml:space="preserve"> REF _Ref130286532 \r \h </w:instrText>
            </w:r>
            <w:r>
              <w:rPr>
                <w:bCs/>
                <w:sz w:val="24"/>
                <w:szCs w:val="24"/>
              </w:rPr>
              <w:instrText xml:space="preserve"> \* MERGEFORMAT </w:instrText>
            </w:r>
            <w:r>
              <w:rPr>
                <w:bCs/>
                <w:sz w:val="24"/>
                <w:szCs w:val="24"/>
              </w:rPr>
              <w:fldChar w:fldCharType="separate"/>
            </w:r>
            <w:r>
              <w:rPr>
                <w:b w:val="0"/>
                <w:bCs/>
                <w:sz w:val="24"/>
                <w:szCs w:val="24"/>
              </w:rPr>
              <w:t xml:space="preserve">4.2</w:t>
            </w:r>
            <w:r>
              <w:rPr>
                <w:bCs/>
                <w:sz w:val="24"/>
                <w:szCs w:val="24"/>
              </w:rPr>
              <w:fldChar w:fldCharType="end"/>
            </w:r>
            <w:r>
              <w:rPr>
                <w:b w:val="0"/>
                <w:bCs/>
                <w:sz w:val="24"/>
                <w:szCs w:val="24"/>
              </w:rPr>
              <w:t xml:space="preserve">)</w:t>
            </w:r>
            <w:r>
              <w:rPr>
                <w:b w:val="0"/>
                <w:bCs/>
                <w:sz w:val="24"/>
                <w:szCs w:val="24"/>
              </w:rPr>
            </w:r>
            <w:r>
              <w:rPr>
                <w:b w:val="0"/>
                <w:bCs/>
                <w:sz w:val="24"/>
                <w:szCs w:val="24"/>
              </w:rPr>
            </w:r>
          </w:p>
        </w:tc>
      </w:tr>
      <w:tr>
        <w:tblPrEx/>
        <w:trPr/>
        <w:tc>
          <w:tcPr>
            <w:tcBorders>
              <w:left w:val="none" w:color="000000" w:sz="4" w:space="0"/>
            </w:tcBorders>
            <w:tcW w:w="429" w:type="dxa"/>
            <w:vAlign w:val="bottom"/>
            <w:textDirection w:val="lrTb"/>
            <w:noWrap w:val="false"/>
          </w:tcPr>
          <w:p>
            <w:pPr>
              <w:pStyle w:val="1151"/>
              <w:jc w:val="center"/>
              <w:spacing w:before="40" w:after="40"/>
              <w:rPr>
                <w:bCs/>
                <w:sz w:val="24"/>
                <w:szCs w:val="24"/>
              </w:rPr>
            </w:pPr>
            <w:r>
              <w:rPr>
                <w:rFonts w:ascii="Wingdings 3" w:hAnsi="Wingdings 3" w:eastAsia="Wingdings 3" w:cs="Wingdings 3"/>
                <w:bCs/>
                <w:sz w:val="24"/>
                <w:szCs w:val="24"/>
              </w:rPr>
              <w:t xml:space="preserve">Ô</w:t>
            </w:r>
            <w:r>
              <w:rPr>
                <w:bCs/>
                <w:sz w:val="24"/>
                <w:szCs w:val="24"/>
              </w:rPr>
            </w:r>
            <w:r>
              <w:rPr>
                <w:bCs/>
                <w:sz w:val="24"/>
                <w:szCs w:val="24"/>
              </w:rPr>
            </w:r>
          </w:p>
        </w:tc>
        <w:tc>
          <w:tcPr>
            <w:gridSpan w:val="4"/>
            <w:tcW w:w="6668" w:type="dxa"/>
            <w:textDirection w:val="lrTb"/>
            <w:noWrap w:val="false"/>
          </w:tcPr>
          <w:p>
            <w:pPr>
              <w:pStyle w:val="1151"/>
              <w:jc w:val="center"/>
              <w:spacing w:before="40" w:after="40"/>
              <w:rPr>
                <w:bCs/>
                <w:sz w:val="24"/>
                <w:szCs w:val="24"/>
              </w:rPr>
            </w:pPr>
            <w:r>
              <w:rPr>
                <w:bCs/>
                <w:sz w:val="24"/>
                <w:szCs w:val="24"/>
              </w:rPr>
              <w:t xml:space="preserve">Подготовка заявки</w:t>
            </w:r>
            <w:r>
              <w:rPr>
                <w:bCs/>
                <w:sz w:val="24"/>
                <w:szCs w:val="24"/>
              </w:rPr>
              <w:t xml:space="preserve"> </w:t>
            </w:r>
            <w:r>
              <w:rPr>
                <w:bCs/>
                <w:sz w:val="24"/>
                <w:szCs w:val="24"/>
              </w:rPr>
              <w:t xml:space="preserve">(раздел </w:t>
            </w:r>
            <w:r>
              <w:rPr>
                <w:bCs/>
                <w:sz w:val="24"/>
                <w:szCs w:val="24"/>
              </w:rPr>
              <w:fldChar w:fldCharType="begin"/>
            </w:r>
            <w:r>
              <w:rPr>
                <w:bCs/>
                <w:sz w:val="24"/>
                <w:szCs w:val="24"/>
              </w:rPr>
              <w:instrText xml:space="preserve"> REF _Ref130281199 \r \h </w:instrText>
            </w:r>
            <w:r>
              <w:rPr>
                <w:bCs/>
                <w:sz w:val="24"/>
                <w:szCs w:val="24"/>
              </w:rPr>
              <w:instrText xml:space="preserve"> \* MERGEFORMAT </w:instrText>
            </w:r>
            <w:r>
              <w:rPr>
                <w:bCs/>
                <w:sz w:val="24"/>
                <w:szCs w:val="24"/>
              </w:rPr>
              <w:fldChar w:fldCharType="separate"/>
            </w:r>
            <w:r>
              <w:rPr>
                <w:bCs/>
                <w:sz w:val="24"/>
                <w:szCs w:val="24"/>
              </w:rPr>
              <w:t xml:space="preserve">4.3</w:t>
            </w:r>
            <w:r>
              <w:rPr>
                <w:bCs/>
                <w:sz w:val="24"/>
                <w:szCs w:val="24"/>
              </w:rPr>
              <w:fldChar w:fldCharType="end"/>
            </w:r>
            <w:r>
              <w:rPr>
                <w:bCs/>
                <w:sz w:val="24"/>
                <w:szCs w:val="24"/>
              </w:rPr>
              <w:t xml:space="preserve">)</w:t>
            </w:r>
            <w:r>
              <w:rPr>
                <w:bCs/>
                <w:sz w:val="24"/>
                <w:szCs w:val="24"/>
              </w:rPr>
            </w:r>
            <w:r>
              <w:rPr>
                <w:bCs/>
                <w:sz w:val="24"/>
                <w:szCs w:val="24"/>
              </w:rPr>
            </w:r>
          </w:p>
        </w:tc>
        <w:tc>
          <w:tcPr>
            <w:tcW w:w="2408" w:type="dxa"/>
            <w:vMerge w:val="restart"/>
            <w:textDirection w:val="lrTb"/>
            <w:noWrap w:val="false"/>
          </w:tcPr>
          <w:p>
            <w:pPr>
              <w:pStyle w:val="1151"/>
              <w:jc w:val="center"/>
              <w:spacing w:before="40" w:after="40"/>
              <w:rPr>
                <w:bCs/>
                <w:sz w:val="24"/>
                <w:szCs w:val="24"/>
              </w:rPr>
            </w:pPr>
            <w:r>
              <w:rPr>
                <w:bCs/>
                <w:sz w:val="24"/>
                <w:szCs w:val="24"/>
              </w:rPr>
              <w:t xml:space="preserve">Предоставление разъяснений положений Документации о закупке</w:t>
            </w:r>
            <w:r>
              <w:rPr>
                <w:bCs/>
                <w:sz w:val="24"/>
                <w:szCs w:val="24"/>
              </w:rPr>
              <w:br/>
            </w:r>
            <w:r>
              <w:rPr>
                <w:bCs/>
                <w:sz w:val="24"/>
                <w:szCs w:val="24"/>
              </w:rPr>
              <w:t xml:space="preserve">(подраздел </w:t>
            </w:r>
            <w:r>
              <w:rPr>
                <w:bCs/>
                <w:sz w:val="24"/>
                <w:szCs w:val="24"/>
              </w:rPr>
              <w:fldChar w:fldCharType="begin"/>
            </w:r>
            <w:r>
              <w:rPr>
                <w:bCs/>
                <w:sz w:val="24"/>
                <w:szCs w:val="24"/>
              </w:rPr>
              <w:instrText xml:space="preserve"> REF _Ref130394802 \r \h </w:instrText>
            </w:r>
            <w:r>
              <w:rPr>
                <w:bCs/>
                <w:sz w:val="24"/>
                <w:szCs w:val="24"/>
              </w:rPr>
              <w:instrText xml:space="preserve"> \* MERGEFORMAT </w:instrText>
            </w:r>
            <w:r>
              <w:rPr>
                <w:bCs/>
                <w:sz w:val="24"/>
                <w:szCs w:val="24"/>
              </w:rPr>
              <w:fldChar w:fldCharType="separate"/>
            </w:r>
            <w:r>
              <w:rPr>
                <w:bCs/>
                <w:sz w:val="24"/>
                <w:szCs w:val="24"/>
              </w:rPr>
              <w:t xml:space="preserve">4.4</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c>
          <w:tcPr>
            <w:tcW w:w="2267" w:type="dxa"/>
            <w:vMerge w:val="restart"/>
            <w:textDirection w:val="lrTb"/>
            <w:noWrap w:val="false"/>
          </w:tcPr>
          <w:p>
            <w:pPr>
              <w:pStyle w:val="1151"/>
              <w:jc w:val="center"/>
              <w:spacing w:before="40" w:after="40"/>
              <w:rPr>
                <w:bCs/>
                <w:sz w:val="24"/>
                <w:szCs w:val="24"/>
              </w:rPr>
            </w:pPr>
            <w:r>
              <w:rPr>
                <w:bCs/>
                <w:sz w:val="24"/>
                <w:szCs w:val="24"/>
              </w:rPr>
              <w:t xml:space="preserve">Внесение изменений в Извещение </w:t>
            </w:r>
            <w:r>
              <w:rPr>
                <w:bCs/>
                <w:sz w:val="24"/>
                <w:szCs w:val="24"/>
              </w:rPr>
              <w:t xml:space="preserve">и</w:t>
            </w:r>
            <w:r>
              <w:rPr>
                <w:bCs/>
                <w:sz w:val="24"/>
                <w:szCs w:val="24"/>
              </w:rPr>
              <w:t xml:space="preserve"> </w:t>
            </w:r>
            <w:r>
              <w:rPr>
                <w:bCs/>
                <w:sz w:val="24"/>
                <w:szCs w:val="24"/>
              </w:rPr>
              <w:t xml:space="preserve">(или)</w:t>
            </w:r>
            <w:r>
              <w:rPr>
                <w:bCs/>
                <w:sz w:val="24"/>
                <w:szCs w:val="24"/>
              </w:rPr>
              <w:t xml:space="preserve"> Документацию о закупке</w:t>
            </w:r>
            <w:r>
              <w:rPr>
                <w:bCs/>
                <w:sz w:val="24"/>
                <w:szCs w:val="24"/>
              </w:rPr>
              <w:br/>
            </w:r>
            <w:r>
              <w:rPr>
                <w:bCs/>
                <w:sz w:val="24"/>
                <w:szCs w:val="24"/>
              </w:rPr>
              <w:t xml:space="preserve">(подраздел </w:t>
            </w:r>
            <w:r>
              <w:rPr>
                <w:bCs/>
                <w:sz w:val="24"/>
                <w:szCs w:val="24"/>
              </w:rPr>
              <w:fldChar w:fldCharType="begin"/>
            </w:r>
            <w:r>
              <w:rPr>
                <w:bCs/>
                <w:sz w:val="24"/>
                <w:szCs w:val="24"/>
              </w:rPr>
              <w:instrText xml:space="preserve"> REF _Ref125362076 \r \h  \* MERGEFORMAT </w:instrText>
            </w:r>
            <w:r>
              <w:rPr>
                <w:bCs/>
                <w:sz w:val="24"/>
                <w:szCs w:val="24"/>
              </w:rPr>
              <w:fldChar w:fldCharType="separate"/>
            </w:r>
            <w:r>
              <w:rPr>
                <w:bCs/>
                <w:sz w:val="24"/>
                <w:szCs w:val="24"/>
              </w:rPr>
              <w:t xml:space="preserve">4.5</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c>
          <w:tcPr>
            <w:tcBorders>
              <w:right w:val="none" w:color="000000" w:sz="4" w:space="0"/>
            </w:tcBorders>
            <w:tcW w:w="2231" w:type="dxa"/>
            <w:vMerge w:val="restart"/>
            <w:textDirection w:val="lrTb"/>
            <w:noWrap w:val="false"/>
          </w:tcPr>
          <w:p>
            <w:pPr>
              <w:pStyle w:val="1151"/>
              <w:jc w:val="center"/>
              <w:spacing w:before="40" w:after="40"/>
              <w:rPr>
                <w:bCs/>
                <w:sz w:val="24"/>
                <w:szCs w:val="24"/>
              </w:rPr>
            </w:pPr>
            <w:r>
              <w:rPr>
                <w:bCs/>
                <w:sz w:val="24"/>
                <w:szCs w:val="24"/>
              </w:rPr>
              <w:t xml:space="preserve">Отказ от</w:t>
            </w:r>
            <w:r>
              <w:rPr>
                <w:bCs/>
                <w:sz w:val="24"/>
                <w:szCs w:val="24"/>
              </w:rPr>
              <w:t xml:space="preserve"> </w:t>
            </w:r>
            <w:r>
              <w:rPr>
                <w:bCs/>
                <w:sz w:val="24"/>
                <w:szCs w:val="24"/>
              </w:rPr>
              <w:t xml:space="preserve">проведения закупки</w:t>
            </w:r>
            <w:r>
              <w:rPr>
                <w:bCs/>
                <w:sz w:val="24"/>
                <w:szCs w:val="24"/>
              </w:rPr>
              <w:t xml:space="preserve"> (отмена закупки)</w:t>
            </w:r>
            <w:r>
              <w:rPr>
                <w:bCs/>
                <w:sz w:val="24"/>
                <w:szCs w:val="24"/>
              </w:rPr>
              <w:br/>
            </w:r>
            <w:r>
              <w:rPr>
                <w:bCs/>
                <w:sz w:val="24"/>
                <w:szCs w:val="24"/>
              </w:rPr>
              <w:t xml:space="preserve">(подраздел </w:t>
            </w:r>
            <w:r>
              <w:rPr>
                <w:bCs/>
                <w:sz w:val="24"/>
                <w:szCs w:val="24"/>
              </w:rPr>
              <w:fldChar w:fldCharType="begin"/>
            </w:r>
            <w:r>
              <w:rPr>
                <w:bCs/>
                <w:sz w:val="24"/>
                <w:szCs w:val="24"/>
              </w:rPr>
              <w:instrText xml:space="preserve"> REF _Ref126141962 \r \h  \* MERGEFORMAT </w:instrText>
            </w:r>
            <w:r>
              <w:rPr>
                <w:bCs/>
                <w:sz w:val="24"/>
                <w:szCs w:val="24"/>
              </w:rPr>
              <w:fldChar w:fldCharType="separate"/>
            </w:r>
            <w:r>
              <w:rPr>
                <w:bCs/>
                <w:sz w:val="24"/>
                <w:szCs w:val="24"/>
              </w:rPr>
              <w:t xml:space="preserve">4.16</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r>
      <w:tr>
        <w:tblPrEx/>
        <w:trPr/>
        <w:tc>
          <w:tcPr>
            <w:tcBorders>
              <w:left w:val="none" w:color="000000" w:sz="4" w:space="0"/>
            </w:tcBorders>
            <w:tcW w:w="429" w:type="dxa"/>
            <w:vAlign w:val="bottom"/>
            <w:textDirection w:val="lrTb"/>
            <w:noWrap w:val="false"/>
          </w:tcPr>
          <w:p>
            <w:pPr>
              <w:pStyle w:val="1151"/>
              <w:jc w:val="center"/>
              <w:spacing w:before="40" w:after="40"/>
              <w:rPr>
                <w:bCs/>
                <w:sz w:val="24"/>
                <w:szCs w:val="24"/>
              </w:rPr>
            </w:pPr>
            <w:r>
              <w:rPr>
                <w:rFonts w:ascii="Wingdings 3" w:hAnsi="Wingdings 3" w:eastAsia="Wingdings 3" w:cs="Wingdings 3"/>
                <w:bCs/>
                <w:sz w:val="24"/>
                <w:szCs w:val="24"/>
              </w:rPr>
              <w:t xml:space="preserve">Ô</w:t>
            </w:r>
            <w:r>
              <w:rPr>
                <w:bCs/>
                <w:sz w:val="24"/>
                <w:szCs w:val="24"/>
              </w:rPr>
            </w:r>
            <w:r>
              <w:rPr>
                <w:bCs/>
                <w:sz w:val="24"/>
                <w:szCs w:val="24"/>
              </w:rPr>
            </w:r>
          </w:p>
        </w:tc>
        <w:tc>
          <w:tcPr>
            <w:gridSpan w:val="2"/>
            <w:tcW w:w="3330" w:type="dxa"/>
            <w:textDirection w:val="lrTb"/>
            <w:noWrap w:val="false"/>
          </w:tcPr>
          <w:p>
            <w:pPr>
              <w:pStyle w:val="1151"/>
              <w:jc w:val="center"/>
              <w:spacing w:before="40" w:after="40"/>
              <w:rPr>
                <w:bCs/>
                <w:sz w:val="24"/>
                <w:szCs w:val="24"/>
              </w:rPr>
            </w:pPr>
            <w:r>
              <w:rPr>
                <w:bCs/>
                <w:sz w:val="24"/>
                <w:szCs w:val="24"/>
              </w:rPr>
              <w:t xml:space="preserve">Подача заявок и</w:t>
            </w:r>
            <w:r>
              <w:rPr>
                <w:bCs/>
                <w:sz w:val="24"/>
                <w:szCs w:val="24"/>
              </w:rPr>
              <w:t xml:space="preserve"> </w:t>
            </w:r>
            <w:r>
              <w:rPr>
                <w:bCs/>
                <w:sz w:val="24"/>
                <w:szCs w:val="24"/>
              </w:rPr>
              <w:t xml:space="preserve">их</w:t>
            </w:r>
            <w:r>
              <w:rPr>
                <w:bCs/>
                <w:sz w:val="24"/>
                <w:szCs w:val="24"/>
              </w:rPr>
              <w:t xml:space="preserve"> </w:t>
            </w:r>
            <w:r>
              <w:rPr>
                <w:bCs/>
                <w:sz w:val="24"/>
                <w:szCs w:val="24"/>
              </w:rPr>
              <w:t xml:space="preserve">прием</w:t>
            </w:r>
            <w:r>
              <w:rPr>
                <w:bCs/>
                <w:sz w:val="24"/>
                <w:szCs w:val="24"/>
              </w:rPr>
              <w:br/>
            </w:r>
            <w:r>
              <w:rPr>
                <w:bCs/>
                <w:sz w:val="24"/>
                <w:szCs w:val="24"/>
              </w:rPr>
              <w:t xml:space="preserve">(подраздел </w:t>
            </w:r>
            <w:r>
              <w:rPr>
                <w:bCs/>
                <w:sz w:val="24"/>
                <w:szCs w:val="24"/>
              </w:rPr>
              <w:fldChar w:fldCharType="begin"/>
            </w:r>
            <w:r>
              <w:rPr>
                <w:bCs/>
                <w:sz w:val="24"/>
                <w:szCs w:val="24"/>
              </w:rPr>
              <w:instrText xml:space="preserve"> REF _Ref125362119 \r \h  \* MERGEFORMAT </w:instrText>
            </w:r>
            <w:r>
              <w:rPr>
                <w:bCs/>
                <w:sz w:val="24"/>
                <w:szCs w:val="24"/>
              </w:rPr>
              <w:fldChar w:fldCharType="separate"/>
            </w:r>
            <w:r>
              <w:rPr>
                <w:bCs/>
                <w:sz w:val="24"/>
                <w:szCs w:val="24"/>
              </w:rPr>
              <w:t xml:space="preserve">4.6</w:t>
            </w:r>
            <w:r>
              <w:rPr>
                <w:bCs/>
                <w:sz w:val="24"/>
                <w:szCs w:val="24"/>
              </w:rPr>
              <w:fldChar w:fldCharType="end"/>
            </w:r>
            <w:r>
              <w:rPr>
                <w:bCs/>
                <w:sz w:val="24"/>
                <w:szCs w:val="24"/>
              </w:rPr>
              <w:t xml:space="preserve">)</w:t>
            </w:r>
            <w:r>
              <w:rPr>
                <w:bCs/>
                <w:sz w:val="24"/>
                <w:szCs w:val="24"/>
              </w:rPr>
            </w:r>
            <w:r>
              <w:rPr>
                <w:bCs/>
                <w:sz w:val="24"/>
                <w:szCs w:val="24"/>
              </w:rPr>
            </w:r>
          </w:p>
        </w:tc>
        <w:tc>
          <w:tcPr>
            <w:gridSpan w:val="2"/>
            <w:tcW w:w="3338" w:type="dxa"/>
            <w:textDirection w:val="lrTb"/>
            <w:noWrap w:val="false"/>
          </w:tcPr>
          <w:p>
            <w:pPr>
              <w:pStyle w:val="1151"/>
              <w:jc w:val="center"/>
              <w:spacing w:before="40" w:after="40"/>
              <w:rPr>
                <w:bCs/>
                <w:sz w:val="24"/>
                <w:szCs w:val="24"/>
              </w:rPr>
            </w:pPr>
            <w:r>
              <w:rPr>
                <w:bCs/>
                <w:sz w:val="24"/>
                <w:szCs w:val="24"/>
              </w:rPr>
              <w:t xml:space="preserve">Изменение и отзыв</w:t>
            </w:r>
            <w:r>
              <w:rPr>
                <w:bCs/>
                <w:sz w:val="24"/>
                <w:szCs w:val="24"/>
              </w:rPr>
              <w:t xml:space="preserve"> </w:t>
            </w:r>
            <w:r>
              <w:rPr>
                <w:bCs/>
                <w:sz w:val="24"/>
                <w:szCs w:val="24"/>
              </w:rPr>
              <w:t xml:space="preserve">заявок</w:t>
            </w:r>
            <w:r>
              <w:rPr>
                <w:bCs/>
                <w:sz w:val="24"/>
                <w:szCs w:val="24"/>
              </w:rPr>
              <w:br/>
            </w:r>
            <w:r>
              <w:rPr>
                <w:bCs/>
                <w:sz w:val="24"/>
                <w:szCs w:val="24"/>
              </w:rPr>
              <w:t xml:space="preserve">(подраздел </w:t>
            </w:r>
            <w:r>
              <w:rPr>
                <w:bCs/>
                <w:sz w:val="24"/>
                <w:szCs w:val="24"/>
              </w:rPr>
              <w:fldChar w:fldCharType="begin"/>
            </w:r>
            <w:r>
              <w:rPr>
                <w:bCs/>
                <w:sz w:val="24"/>
                <w:szCs w:val="24"/>
              </w:rPr>
              <w:instrText xml:space="preserve"> REF _Ref125362130 \r \h  \* MERGEFORMAT </w:instrText>
            </w:r>
            <w:r>
              <w:rPr>
                <w:bCs/>
                <w:sz w:val="24"/>
                <w:szCs w:val="24"/>
              </w:rPr>
              <w:fldChar w:fldCharType="separate"/>
            </w:r>
            <w:r>
              <w:rPr>
                <w:bCs/>
                <w:sz w:val="24"/>
                <w:szCs w:val="24"/>
              </w:rPr>
              <w:t xml:space="preserve">4.7</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c>
          <w:tcPr>
            <w:tcW w:w="2408"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c>
          <w:tcPr>
            <w:tcW w:w="2267"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c>
          <w:tcPr>
            <w:tcBorders>
              <w:bottom w:val="single" w:color="7F7F7F" w:themeColor="text1" w:themeTint="80" w:sz="4" w:space="0"/>
              <w:right w:val="none" w:color="000000" w:sz="4" w:space="0"/>
            </w:tcBorders>
            <w:tcW w:w="2231" w:type="dxa"/>
            <w:vAlign w:val="bottom"/>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r>
      <w:tr>
        <w:tblPrEx/>
        <w:trPr/>
        <w:tc>
          <w:tcPr>
            <w:tcBorders>
              <w:left w:val="none" w:color="000000" w:sz="4" w:space="0"/>
            </w:tcBorders>
            <w:tcW w:w="429" w:type="dxa"/>
            <w:vAlign w:val="bottom"/>
            <w:textDirection w:val="lrTb"/>
            <w:noWrap w:val="false"/>
          </w:tcPr>
          <w:p>
            <w:pPr>
              <w:pStyle w:val="1151"/>
              <w:jc w:val="center"/>
              <w:spacing w:before="40" w:after="40"/>
              <w:rPr>
                <w:bCs/>
                <w:sz w:val="24"/>
                <w:szCs w:val="24"/>
              </w:rPr>
            </w:pPr>
            <w:r>
              <w:rPr>
                <w:rFonts w:ascii="Wingdings 3" w:hAnsi="Wingdings 3" w:eastAsia="Wingdings 3" w:cs="Wingdings 3"/>
                <w:bCs/>
                <w:sz w:val="24"/>
                <w:szCs w:val="24"/>
              </w:rPr>
              <w:t xml:space="preserve">Ô</w:t>
            </w:r>
            <w:r>
              <w:rPr>
                <w:bCs/>
                <w:sz w:val="24"/>
                <w:szCs w:val="24"/>
              </w:rPr>
            </w:r>
            <w:r>
              <w:rPr>
                <w:bCs/>
                <w:sz w:val="24"/>
                <w:szCs w:val="24"/>
              </w:rPr>
            </w:r>
          </w:p>
        </w:tc>
        <w:tc>
          <w:tcPr>
            <w:gridSpan w:val="6"/>
            <w:tcW w:w="11343" w:type="dxa"/>
            <w:textDirection w:val="lrTb"/>
            <w:noWrap w:val="false"/>
          </w:tcPr>
          <w:p>
            <w:pPr>
              <w:pStyle w:val="1151"/>
              <w:jc w:val="center"/>
              <w:spacing w:before="40" w:after="40"/>
              <w:rPr>
                <w:bCs/>
                <w:sz w:val="24"/>
                <w:szCs w:val="24"/>
              </w:rPr>
            </w:pPr>
            <w:r>
              <w:rPr>
                <w:bCs/>
                <w:sz w:val="24"/>
                <w:szCs w:val="24"/>
              </w:rPr>
              <w:t xml:space="preserve">Открытие доступа к заявкам (подраздел </w:t>
            </w:r>
            <w:r>
              <w:rPr>
                <w:bCs/>
                <w:sz w:val="24"/>
                <w:szCs w:val="24"/>
              </w:rPr>
              <w:fldChar w:fldCharType="begin"/>
            </w:r>
            <w:r>
              <w:rPr>
                <w:bCs/>
                <w:sz w:val="24"/>
                <w:szCs w:val="24"/>
              </w:rPr>
              <w:instrText xml:space="preserve"> REF _Ref130221619 \r \h  \* MERGEFORMAT </w:instrText>
            </w:r>
            <w:r>
              <w:rPr>
                <w:bCs/>
                <w:sz w:val="24"/>
                <w:szCs w:val="24"/>
              </w:rPr>
              <w:fldChar w:fldCharType="separate"/>
            </w:r>
            <w:r>
              <w:rPr>
                <w:bCs/>
                <w:sz w:val="24"/>
                <w:szCs w:val="24"/>
              </w:rPr>
              <w:t xml:space="preserve">4.8</w:t>
            </w:r>
            <w:r>
              <w:rPr>
                <w:bCs/>
                <w:sz w:val="24"/>
                <w:szCs w:val="24"/>
              </w:rPr>
              <w:fldChar w:fldCharType="end"/>
            </w:r>
            <w:r>
              <w:rPr>
                <w:bCs/>
                <w:sz w:val="24"/>
                <w:szCs w:val="24"/>
              </w:rPr>
              <w:t xml:space="preserve">)</w:t>
            </w:r>
            <w:r>
              <w:rPr>
                <w:bCs/>
                <w:sz w:val="24"/>
                <w:szCs w:val="24"/>
              </w:rPr>
            </w:r>
            <w:r>
              <w:rPr>
                <w:bCs/>
                <w:sz w:val="24"/>
                <w:szCs w:val="24"/>
              </w:rPr>
            </w:r>
          </w:p>
        </w:tc>
        <w:tc>
          <w:tcPr>
            <w:tcBorders>
              <w:right w:val="none" w:color="000000" w:sz="4" w:space="0"/>
            </w:tcBorders>
            <w:tcW w:w="2231" w:type="dxa"/>
            <w:vAlign w:val="center"/>
            <w:vMerge w:val="restart"/>
            <w:textDirection w:val="lrTb"/>
            <w:noWrap w:val="false"/>
          </w:tcPr>
          <w:p>
            <w:pPr>
              <w:pStyle w:val="1151"/>
              <w:jc w:val="center"/>
              <w:spacing w:before="40" w:after="40"/>
              <w:rPr>
                <w:bCs/>
                <w:sz w:val="24"/>
                <w:szCs w:val="24"/>
              </w:rPr>
            </w:pPr>
            <w:r>
              <w:rPr>
                <w:bCs/>
                <w:sz w:val="24"/>
                <w:szCs w:val="24"/>
              </w:rPr>
              <w:t xml:space="preserve">Отказ от проведения закупки (отмена закупки) по обстоятельствам непреодолимой силы в соответствии с гражданским законодательством</w:t>
            </w:r>
            <w:r>
              <w:rPr>
                <w:bCs/>
                <w:sz w:val="24"/>
                <w:szCs w:val="24"/>
              </w:rPr>
              <w:br/>
              <w:t xml:space="preserve">(подраздел </w:t>
            </w:r>
            <w:r>
              <w:rPr>
                <w:bCs/>
                <w:sz w:val="24"/>
                <w:szCs w:val="24"/>
              </w:rPr>
              <w:fldChar w:fldCharType="begin"/>
            </w:r>
            <w:r>
              <w:rPr>
                <w:bCs/>
                <w:sz w:val="24"/>
                <w:szCs w:val="24"/>
              </w:rPr>
              <w:instrText xml:space="preserve"> REF _Ref126141962 \r \h  \* MERGEFORMAT </w:instrText>
            </w:r>
            <w:r>
              <w:rPr>
                <w:bCs/>
                <w:sz w:val="24"/>
                <w:szCs w:val="24"/>
              </w:rPr>
              <w:fldChar w:fldCharType="separate"/>
            </w:r>
            <w:r>
              <w:rPr>
                <w:bCs/>
                <w:sz w:val="24"/>
                <w:szCs w:val="24"/>
              </w:rPr>
              <w:t xml:space="preserve">4.16</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r>
      <w:tr>
        <w:tblPrEx/>
        <w:trPr>
          <w:trHeight w:val="276"/>
        </w:trPr>
        <w:tc>
          <w:tcPr>
            <w:tcBorders>
              <w:left w:val="none" w:color="000000" w:sz="4" w:space="0"/>
            </w:tcBorders>
            <w:tcW w:w="429" w:type="dxa"/>
            <w:vAlign w:val="bottom"/>
            <w:textDirection w:val="lrTb"/>
            <w:noWrap w:val="false"/>
          </w:tcPr>
          <w:p>
            <w:pPr>
              <w:pStyle w:val="1151"/>
              <w:jc w:val="center"/>
              <w:spacing w:before="40" w:after="40"/>
              <w:rPr>
                <w:bCs/>
                <w:sz w:val="24"/>
                <w:szCs w:val="24"/>
              </w:rPr>
            </w:pPr>
            <w:r>
              <w:rPr>
                <w:rFonts w:ascii="Wingdings 3" w:hAnsi="Wingdings 3" w:eastAsia="Wingdings 3" w:cs="Wingdings 3"/>
                <w:bCs/>
                <w:sz w:val="24"/>
                <w:szCs w:val="24"/>
              </w:rPr>
              <w:t xml:space="preserve">Ô</w:t>
            </w:r>
            <w:r>
              <w:rPr>
                <w:bCs/>
                <w:sz w:val="24"/>
                <w:szCs w:val="24"/>
              </w:rPr>
            </w:r>
            <w:r>
              <w:rPr>
                <w:bCs/>
                <w:sz w:val="24"/>
                <w:szCs w:val="24"/>
              </w:rPr>
            </w:r>
          </w:p>
        </w:tc>
        <w:tc>
          <w:tcPr>
            <w:gridSpan w:val="2"/>
            <w:tcW w:w="3330" w:type="dxa"/>
            <w:textDirection w:val="lrTb"/>
            <w:noWrap w:val="false"/>
          </w:tcPr>
          <w:p>
            <w:pPr>
              <w:pStyle w:val="1151"/>
              <w:jc w:val="center"/>
              <w:spacing w:before="40" w:after="40"/>
              <w:rPr>
                <w:bCs/>
                <w:sz w:val="24"/>
                <w:szCs w:val="24"/>
              </w:rPr>
            </w:pPr>
            <w:r>
              <w:rPr>
                <w:bCs/>
                <w:sz w:val="24"/>
                <w:szCs w:val="24"/>
              </w:rPr>
              <w:t xml:space="preserve">Рассмотрение заявок (отборочная стадия)</w:t>
            </w:r>
            <w:r>
              <w:rPr>
                <w:bCs/>
                <w:sz w:val="24"/>
                <w:szCs w:val="24"/>
              </w:rPr>
              <w:t xml:space="preserve">, в том числе (при необходимости) проведение аккредитации</w:t>
            </w:r>
            <w:r>
              <w:rPr>
                <w:bCs/>
                <w:sz w:val="24"/>
                <w:szCs w:val="24"/>
              </w:rPr>
              <w:t xml:space="preserve"> (подраздел </w:t>
            </w:r>
            <w:r>
              <w:rPr>
                <w:bCs/>
                <w:sz w:val="24"/>
                <w:szCs w:val="24"/>
              </w:rPr>
              <w:fldChar w:fldCharType="begin"/>
            </w:r>
            <w:r>
              <w:rPr>
                <w:bCs/>
                <w:sz w:val="24"/>
                <w:szCs w:val="24"/>
              </w:rPr>
              <w:instrText xml:space="preserve"> REF _Ref125362364 \r \h  \* MERGEFORMAT </w:instrText>
            </w:r>
            <w:r>
              <w:rPr>
                <w:bCs/>
                <w:sz w:val="24"/>
                <w:szCs w:val="24"/>
              </w:rPr>
              <w:fldChar w:fldCharType="separate"/>
            </w:r>
            <w:r>
              <w:rPr>
                <w:bCs/>
                <w:sz w:val="24"/>
                <w:szCs w:val="24"/>
              </w:rPr>
              <w:t xml:space="preserve">4.9</w:t>
            </w:r>
            <w:r>
              <w:rPr>
                <w:bCs/>
                <w:sz w:val="24"/>
                <w:szCs w:val="24"/>
              </w:rPr>
              <w:fldChar w:fldCharType="end"/>
            </w:r>
            <w:r>
              <w:rPr>
                <w:bCs/>
                <w:sz w:val="24"/>
                <w:szCs w:val="24"/>
              </w:rPr>
              <w:t xml:space="preserve">)</w:t>
            </w:r>
            <w:r>
              <w:rPr>
                <w:bCs/>
                <w:sz w:val="24"/>
                <w:szCs w:val="24"/>
              </w:rPr>
            </w:r>
            <w:r>
              <w:rPr>
                <w:bCs/>
                <w:sz w:val="24"/>
                <w:szCs w:val="24"/>
              </w:rPr>
            </w:r>
          </w:p>
        </w:tc>
        <w:tc>
          <w:tcPr>
            <w:gridSpan w:val="2"/>
            <w:tcW w:w="3338" w:type="dxa"/>
            <w:textDirection w:val="lrTb"/>
            <w:noWrap w:val="false"/>
          </w:tcPr>
          <w:p>
            <w:pPr>
              <w:pStyle w:val="1151"/>
              <w:jc w:val="center"/>
              <w:spacing w:before="40" w:after="40"/>
              <w:rPr>
                <w:bCs/>
                <w:sz w:val="24"/>
                <w:szCs w:val="24"/>
              </w:rPr>
            </w:pPr>
            <w:r>
              <w:rPr>
                <w:bCs/>
                <w:sz w:val="24"/>
                <w:szCs w:val="24"/>
              </w:rPr>
              <w:t xml:space="preserve">Применение законодательства о</w:t>
            </w:r>
            <w:r>
              <w:rPr>
                <w:bCs/>
                <w:sz w:val="24"/>
                <w:szCs w:val="24"/>
              </w:rPr>
              <w:t xml:space="preserve"> </w:t>
            </w:r>
            <w:r>
              <w:rPr>
                <w:bCs/>
                <w:sz w:val="24"/>
                <w:szCs w:val="24"/>
              </w:rPr>
              <w:t xml:space="preserve">национальном режиме</w:t>
            </w:r>
            <w:r>
              <w:rPr>
                <w:bCs/>
                <w:sz w:val="24"/>
                <w:szCs w:val="24"/>
              </w:rPr>
              <w:br/>
            </w:r>
            <w:r>
              <w:rPr>
                <w:bCs/>
                <w:sz w:val="24"/>
                <w:szCs w:val="24"/>
              </w:rPr>
              <w:t xml:space="preserve">(</w:t>
            </w:r>
            <w:r>
              <w:rPr>
                <w:bCs/>
                <w:sz w:val="24"/>
                <w:szCs w:val="24"/>
              </w:rPr>
              <w:t xml:space="preserve">предоставление</w:t>
            </w:r>
            <w:r>
              <w:rPr>
                <w:bCs/>
                <w:sz w:val="24"/>
                <w:szCs w:val="24"/>
              </w:rPr>
              <w:br/>
            </w:r>
            <w:r>
              <w:rPr>
                <w:bCs/>
                <w:sz w:val="24"/>
                <w:szCs w:val="24"/>
              </w:rPr>
              <w:t xml:space="preserve">национального режима</w:t>
            </w:r>
            <w:r>
              <w:rPr>
                <w:bCs/>
                <w:sz w:val="24"/>
                <w:szCs w:val="24"/>
              </w:rPr>
              <w:t xml:space="preserve"> / запрета, ограничения</w:t>
            </w:r>
            <w:r>
              <w:rPr>
                <w:bCs/>
                <w:sz w:val="24"/>
                <w:szCs w:val="24"/>
              </w:rPr>
              <w:t xml:space="preserve">)</w:t>
            </w:r>
            <w:r>
              <w:rPr>
                <w:bCs/>
                <w:sz w:val="24"/>
                <w:szCs w:val="24"/>
              </w:rPr>
              <w:br/>
            </w:r>
            <w:r>
              <w:rPr>
                <w:bCs/>
                <w:sz w:val="24"/>
                <w:szCs w:val="24"/>
              </w:rPr>
              <w:t xml:space="preserve">(подраздел</w:t>
            </w:r>
            <w:r>
              <w:rPr>
                <w:bCs/>
                <w:sz w:val="24"/>
                <w:szCs w:val="24"/>
              </w:rPr>
              <w:t xml:space="preserve"> </w:t>
            </w:r>
            <w:r>
              <w:rPr>
                <w:bCs/>
                <w:sz w:val="24"/>
                <w:szCs w:val="24"/>
              </w:rPr>
              <w:fldChar w:fldCharType="begin"/>
            </w:r>
            <w:r>
              <w:rPr>
                <w:bCs/>
                <w:sz w:val="24"/>
                <w:szCs w:val="24"/>
              </w:rPr>
              <w:instrText xml:space="preserve"> REF _Ref130985951 \r \h </w:instrText>
            </w:r>
            <w:r>
              <w:rPr>
                <w:bCs/>
                <w:sz w:val="24"/>
                <w:szCs w:val="24"/>
              </w:rPr>
              <w:fldChar w:fldCharType="separate"/>
            </w:r>
            <w:r>
              <w:rPr>
                <w:bCs/>
                <w:sz w:val="24"/>
                <w:szCs w:val="24"/>
              </w:rPr>
              <w:t xml:space="preserve">4.12</w:t>
            </w:r>
            <w:r>
              <w:rPr>
                <w:bCs/>
                <w:sz w:val="24"/>
                <w:szCs w:val="24"/>
              </w:rPr>
              <w:fldChar w:fldCharType="end"/>
            </w:r>
            <w:r>
              <w:rPr>
                <w:bCs/>
                <w:sz w:val="24"/>
                <w:szCs w:val="24"/>
              </w:rPr>
              <w:t xml:space="preserve">)</w:t>
            </w:r>
            <w:r>
              <w:rPr>
                <w:bCs/>
                <w:sz w:val="24"/>
                <w:szCs w:val="24"/>
              </w:rPr>
            </w:r>
            <w:r>
              <w:rPr>
                <w:bCs/>
                <w:sz w:val="24"/>
                <w:szCs w:val="24"/>
              </w:rPr>
            </w:r>
          </w:p>
        </w:tc>
        <w:tc>
          <w:tcPr>
            <w:tcW w:w="2408" w:type="dxa"/>
            <w:vAlign w:val="center"/>
            <w:vMerge w:val="restart"/>
            <w:textDirection w:val="lrTb"/>
            <w:noWrap w:val="false"/>
          </w:tcPr>
          <w:p>
            <w:pPr>
              <w:pStyle w:val="1151"/>
              <w:jc w:val="center"/>
              <w:spacing w:before="40" w:after="40"/>
              <w:rPr>
                <w:bCs/>
                <w:sz w:val="24"/>
                <w:szCs w:val="24"/>
              </w:rPr>
            </w:pPr>
            <w:r>
              <w:rPr>
                <w:bCs/>
                <w:sz w:val="24"/>
                <w:szCs w:val="24"/>
              </w:rPr>
              <w:t xml:space="preserve">Направление дополнительных запросов разъяснений заявок</w:t>
            </w:r>
            <w:r>
              <w:rPr>
                <w:bCs/>
                <w:sz w:val="24"/>
                <w:szCs w:val="24"/>
              </w:rPr>
              <w:br/>
              <w:t xml:space="preserve">(подраздел </w:t>
            </w:r>
            <w:r>
              <w:rPr>
                <w:bCs/>
                <w:sz w:val="24"/>
                <w:szCs w:val="24"/>
              </w:rPr>
              <w:fldChar w:fldCharType="begin"/>
            </w:r>
            <w:r>
              <w:rPr>
                <w:bCs/>
                <w:sz w:val="24"/>
                <w:szCs w:val="24"/>
              </w:rPr>
              <w:instrText xml:space="preserve"> REF _Ref125362381 \r \h  \* MERGEFORMAT </w:instrText>
            </w:r>
            <w:r>
              <w:rPr>
                <w:bCs/>
                <w:sz w:val="24"/>
                <w:szCs w:val="24"/>
              </w:rPr>
              <w:fldChar w:fldCharType="separate"/>
            </w:r>
            <w:r>
              <w:rPr>
                <w:bCs/>
                <w:sz w:val="24"/>
                <w:szCs w:val="24"/>
              </w:rPr>
              <w:t xml:space="preserve">4.10</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c>
          <w:tcPr>
            <w:tcW w:w="2267" w:type="dxa"/>
            <w:vAlign w:val="center"/>
            <w:vMerge w:val="restart"/>
            <w:textDirection w:val="lrTb"/>
            <w:noWrap w:val="false"/>
          </w:tcPr>
          <w:p>
            <w:pPr>
              <w:pStyle w:val="1151"/>
              <w:jc w:val="center"/>
              <w:spacing w:before="40" w:after="40"/>
              <w:rPr>
                <w:bCs/>
                <w:sz w:val="24"/>
                <w:szCs w:val="24"/>
              </w:rPr>
            </w:pPr>
            <w:r>
              <w:rPr>
                <w:bCs/>
                <w:sz w:val="24"/>
                <w:szCs w:val="24"/>
              </w:rPr>
              <w:t xml:space="preserve">Признание закупки</w:t>
            </w:r>
            <w:r>
              <w:rPr>
                <w:bCs/>
                <w:sz w:val="24"/>
                <w:szCs w:val="24"/>
              </w:rPr>
              <w:br/>
              <w:t xml:space="preserve">несостоявшейся</w:t>
            </w:r>
            <w:r>
              <w:rPr>
                <w:bCs/>
                <w:sz w:val="24"/>
                <w:szCs w:val="24"/>
              </w:rPr>
              <w:br/>
              <w:t xml:space="preserve">(подраздел </w:t>
            </w:r>
            <w:r>
              <w:rPr>
                <w:bCs/>
                <w:sz w:val="24"/>
                <w:szCs w:val="24"/>
              </w:rPr>
              <w:fldChar w:fldCharType="begin"/>
            </w:r>
            <w:r>
              <w:rPr>
                <w:bCs/>
                <w:sz w:val="24"/>
                <w:szCs w:val="24"/>
              </w:rPr>
              <w:instrText xml:space="preserve"> REF _Ref125364149 \r \h  \* MERGEFORMAT </w:instrText>
            </w:r>
            <w:r>
              <w:rPr>
                <w:bCs/>
                <w:sz w:val="24"/>
                <w:szCs w:val="24"/>
              </w:rPr>
              <w:fldChar w:fldCharType="separate"/>
            </w:r>
            <w:r>
              <w:rPr>
                <w:bCs/>
                <w:sz w:val="24"/>
                <w:szCs w:val="24"/>
              </w:rPr>
              <w:t xml:space="preserve">4.15</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c>
          <w:tcPr>
            <w:tcBorders>
              <w:right w:val="none" w:color="000000" w:sz="4" w:space="0"/>
            </w:tcBorders>
            <w:tcW w:w="2231"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r>
      <w:tr>
        <w:tblPrEx/>
        <w:trPr>
          <w:trHeight w:val="881"/>
        </w:trPr>
        <w:tc>
          <w:tcPr>
            <w:tcBorders>
              <w:left w:val="none" w:color="000000" w:sz="4" w:space="0"/>
            </w:tcBorders>
            <w:tcW w:w="429" w:type="dxa"/>
            <w:vAlign w:val="bottom"/>
            <w:textDirection w:val="lrTb"/>
            <w:noWrap w:val="false"/>
          </w:tcPr>
          <w:p>
            <w:pPr>
              <w:pStyle w:val="1151"/>
              <w:jc w:val="center"/>
              <w:spacing w:before="40" w:after="40"/>
              <w:rPr>
                <w:bCs/>
                <w:sz w:val="24"/>
                <w:szCs w:val="24"/>
              </w:rPr>
            </w:pPr>
            <w:r>
              <w:rPr>
                <w:rFonts w:ascii="Wingdings 3" w:hAnsi="Wingdings 3" w:eastAsia="Wingdings 3" w:cs="Wingdings 3"/>
                <w:bCs/>
                <w:sz w:val="24"/>
                <w:szCs w:val="24"/>
              </w:rPr>
              <w:t xml:space="preserve">Ô</w:t>
            </w:r>
            <w:r>
              <w:rPr>
                <w:bCs/>
                <w:sz w:val="24"/>
                <w:szCs w:val="24"/>
              </w:rPr>
            </w:r>
            <w:r>
              <w:rPr>
                <w:bCs/>
                <w:sz w:val="24"/>
                <w:szCs w:val="24"/>
              </w:rPr>
            </w:r>
          </w:p>
        </w:tc>
        <w:tc>
          <w:tcPr>
            <w:tcW w:w="2220" w:type="dxa"/>
            <w:vAlign w:val="center"/>
            <w:vMerge w:val="restart"/>
            <w:textDirection w:val="lrTb"/>
            <w:noWrap w:val="false"/>
          </w:tcPr>
          <w:p>
            <w:pPr>
              <w:pStyle w:val="1151"/>
              <w:jc w:val="center"/>
              <w:spacing w:before="40" w:after="40"/>
              <w:rPr>
                <w:bCs/>
                <w:sz w:val="24"/>
                <w:szCs w:val="24"/>
              </w:rPr>
            </w:pPr>
            <w:r>
              <w:rPr>
                <w:bCs/>
                <w:sz w:val="24"/>
                <w:szCs w:val="24"/>
              </w:rPr>
              <w:t xml:space="preserve">Оценка и сопоставлени</w:t>
            </w:r>
            <w:r>
              <w:rPr>
                <w:bCs/>
                <w:sz w:val="24"/>
                <w:szCs w:val="24"/>
              </w:rPr>
              <w:t xml:space="preserve">е</w:t>
            </w:r>
            <w:r>
              <w:rPr>
                <w:bCs/>
                <w:sz w:val="24"/>
                <w:szCs w:val="24"/>
              </w:rPr>
              <w:t xml:space="preserve"> заявок</w:t>
            </w:r>
            <w:r>
              <w:rPr>
                <w:bCs/>
                <w:sz w:val="24"/>
                <w:szCs w:val="24"/>
              </w:rPr>
              <w:br/>
              <w:t xml:space="preserve">(подраздел </w:t>
            </w:r>
            <w:r>
              <w:rPr>
                <w:bCs/>
                <w:sz w:val="24"/>
                <w:szCs w:val="24"/>
              </w:rPr>
              <w:fldChar w:fldCharType="begin"/>
            </w:r>
            <w:r>
              <w:rPr>
                <w:bCs/>
                <w:sz w:val="24"/>
                <w:szCs w:val="24"/>
              </w:rPr>
              <w:instrText xml:space="preserve"> REF _Ref125362626 \r \h  \* MERGEFORMAT </w:instrText>
            </w:r>
            <w:r>
              <w:rPr>
                <w:bCs/>
                <w:sz w:val="24"/>
                <w:szCs w:val="24"/>
              </w:rPr>
              <w:fldChar w:fldCharType="separate"/>
            </w:r>
            <w:r>
              <w:rPr>
                <w:bCs/>
                <w:sz w:val="24"/>
                <w:szCs w:val="24"/>
              </w:rPr>
              <w:t xml:space="preserve">4.11</w:t>
            </w:r>
            <w:r>
              <w:rPr>
                <w:bCs/>
                <w:sz w:val="24"/>
                <w:szCs w:val="24"/>
              </w:rPr>
              <w:fldChar w:fldCharType="end"/>
            </w:r>
            <w:r>
              <w:rPr>
                <w:bCs/>
                <w:sz w:val="24"/>
                <w:szCs w:val="24"/>
              </w:rPr>
              <w:t xml:space="preserve">)</w:t>
            </w:r>
            <w:r>
              <w:rPr>
                <w:bCs/>
                <w:sz w:val="24"/>
                <w:szCs w:val="24"/>
              </w:rPr>
            </w:r>
            <w:r>
              <w:rPr>
                <w:bCs/>
                <w:sz w:val="24"/>
                <w:szCs w:val="24"/>
              </w:rPr>
            </w:r>
          </w:p>
        </w:tc>
        <w:tc>
          <w:tcPr>
            <w:gridSpan w:val="3"/>
            <w:tcW w:w="4448" w:type="dxa"/>
            <w:textDirection w:val="lrTb"/>
            <w:noWrap w:val="false"/>
          </w:tcPr>
          <w:p>
            <w:pPr>
              <w:pStyle w:val="1151"/>
              <w:jc w:val="center"/>
              <w:spacing w:before="40" w:after="40"/>
              <w:rPr>
                <w:bCs/>
                <w:sz w:val="24"/>
                <w:szCs w:val="24"/>
              </w:rPr>
            </w:pPr>
            <w:r>
              <w:rPr>
                <w:bCs/>
                <w:sz w:val="24"/>
                <w:szCs w:val="24"/>
              </w:rPr>
              <w:t xml:space="preserve">Применение законодательства о</w:t>
            </w:r>
            <w:r>
              <w:rPr>
                <w:bCs/>
                <w:sz w:val="24"/>
                <w:szCs w:val="24"/>
              </w:rPr>
              <w:t xml:space="preserve"> </w:t>
            </w:r>
            <w:r>
              <w:rPr>
                <w:bCs/>
                <w:sz w:val="24"/>
                <w:szCs w:val="24"/>
              </w:rPr>
              <w:t xml:space="preserve">национальном режиме</w:t>
            </w:r>
            <w:r>
              <w:rPr>
                <w:bCs/>
                <w:sz w:val="24"/>
                <w:szCs w:val="24"/>
              </w:rPr>
              <w:br/>
            </w:r>
            <w:r>
              <w:rPr>
                <w:bCs/>
                <w:sz w:val="24"/>
                <w:szCs w:val="24"/>
              </w:rPr>
              <w:t xml:space="preserve">(в части учета установленного преимущества в цене предложения, если</w:t>
            </w:r>
            <w:r>
              <w:rPr>
                <w:bCs/>
                <w:sz w:val="24"/>
                <w:szCs w:val="24"/>
              </w:rPr>
              <w:t xml:space="preserve"> </w:t>
            </w:r>
            <w:r>
              <w:rPr>
                <w:bCs/>
                <w:sz w:val="24"/>
                <w:szCs w:val="24"/>
              </w:rPr>
              <w:t xml:space="preserve">применимо)</w:t>
            </w:r>
            <w:r>
              <w:rPr>
                <w:bCs/>
                <w:sz w:val="24"/>
                <w:szCs w:val="24"/>
              </w:rPr>
              <w:br/>
            </w:r>
            <w:r>
              <w:rPr>
                <w:bCs/>
                <w:sz w:val="24"/>
                <w:szCs w:val="24"/>
              </w:rPr>
              <w:t xml:space="preserve">(подраздел</w:t>
            </w:r>
            <w:r>
              <w:rPr>
                <w:bCs/>
                <w:sz w:val="24"/>
                <w:szCs w:val="24"/>
              </w:rPr>
              <w:t xml:space="preserve"> </w:t>
            </w:r>
            <w:r>
              <w:rPr>
                <w:bCs/>
                <w:sz w:val="24"/>
                <w:szCs w:val="24"/>
              </w:rPr>
              <w:fldChar w:fldCharType="begin"/>
            </w:r>
            <w:r>
              <w:rPr>
                <w:bCs/>
                <w:sz w:val="24"/>
                <w:szCs w:val="24"/>
              </w:rPr>
              <w:instrText xml:space="preserve"> REF _Ref130985951 \r \h </w:instrText>
            </w:r>
            <w:r>
              <w:rPr>
                <w:bCs/>
                <w:sz w:val="24"/>
                <w:szCs w:val="24"/>
              </w:rPr>
              <w:fldChar w:fldCharType="separate"/>
            </w:r>
            <w:r>
              <w:rPr>
                <w:bCs/>
                <w:sz w:val="24"/>
                <w:szCs w:val="24"/>
              </w:rPr>
              <w:t xml:space="preserve">4.12</w:t>
            </w:r>
            <w:r>
              <w:rPr>
                <w:bCs/>
                <w:sz w:val="24"/>
                <w:szCs w:val="24"/>
              </w:rPr>
              <w:fldChar w:fldCharType="end"/>
            </w:r>
            <w:r>
              <w:rPr>
                <w:bCs/>
                <w:sz w:val="24"/>
                <w:szCs w:val="24"/>
              </w:rPr>
              <w:t xml:space="preserve">)</w:t>
            </w:r>
            <w:r>
              <w:rPr>
                <w:bCs/>
                <w:sz w:val="24"/>
                <w:szCs w:val="24"/>
              </w:rPr>
            </w:r>
            <w:r>
              <w:rPr>
                <w:bCs/>
                <w:sz w:val="24"/>
                <w:szCs w:val="24"/>
              </w:rPr>
            </w:r>
          </w:p>
        </w:tc>
        <w:tc>
          <w:tcPr>
            <w:tcW w:w="2408"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c>
          <w:tcPr>
            <w:tcW w:w="2267"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c>
          <w:tcPr>
            <w:tcBorders>
              <w:right w:val="none" w:color="000000" w:sz="4" w:space="0"/>
            </w:tcBorders>
            <w:tcW w:w="2231"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r>
      <w:tr>
        <w:tblPrEx/>
        <w:trPr/>
        <w:tc>
          <w:tcPr>
            <w:tcBorders>
              <w:left w:val="none" w:color="000000" w:sz="4" w:space="0"/>
            </w:tcBorders>
            <w:tcW w:w="429" w:type="dxa"/>
            <w:vAlign w:val="bottom"/>
            <w:textDirection w:val="lrTb"/>
            <w:noWrap w:val="false"/>
          </w:tcPr>
          <w:p>
            <w:pPr>
              <w:pStyle w:val="1151"/>
              <w:jc w:val="center"/>
              <w:spacing w:before="40" w:after="40"/>
              <w:rPr>
                <w:bCs/>
                <w:sz w:val="24"/>
                <w:szCs w:val="24"/>
              </w:rPr>
            </w:pPr>
            <w:r>
              <w:rPr>
                <w:rFonts w:ascii="Wingdings 3" w:hAnsi="Wingdings 3" w:eastAsia="Wingdings 3" w:cs="Wingdings 3"/>
                <w:bCs/>
                <w:sz w:val="24"/>
                <w:szCs w:val="24"/>
              </w:rPr>
              <w:t xml:space="preserve">Ô</w:t>
            </w:r>
            <w:r>
              <w:rPr>
                <w:bCs/>
                <w:sz w:val="24"/>
                <w:szCs w:val="24"/>
              </w:rPr>
            </w:r>
            <w:r>
              <w:rPr>
                <w:bCs/>
                <w:sz w:val="24"/>
                <w:szCs w:val="24"/>
              </w:rPr>
            </w:r>
          </w:p>
        </w:tc>
        <w:tc>
          <w:tcPr>
            <w:gridSpan w:val="5"/>
            <w:tcW w:w="9076" w:type="dxa"/>
            <w:textDirection w:val="lrTb"/>
            <w:noWrap w:val="false"/>
          </w:tcPr>
          <w:p>
            <w:pPr>
              <w:pStyle w:val="1151"/>
              <w:jc w:val="center"/>
              <w:spacing w:before="40" w:after="40"/>
              <w:rPr>
                <w:bCs/>
                <w:sz w:val="24"/>
                <w:szCs w:val="24"/>
              </w:rPr>
            </w:pPr>
            <w:r>
              <w:rPr>
                <w:bCs/>
                <w:sz w:val="24"/>
                <w:szCs w:val="24"/>
              </w:rPr>
              <w:t xml:space="preserve">Подведение итогов закупки (определение Победителя) (подраздел </w:t>
            </w:r>
            <w:r>
              <w:rPr>
                <w:bCs/>
                <w:sz w:val="24"/>
                <w:szCs w:val="24"/>
              </w:rPr>
              <w:fldChar w:fldCharType="begin"/>
            </w:r>
            <w:r>
              <w:rPr>
                <w:bCs/>
                <w:sz w:val="24"/>
                <w:szCs w:val="24"/>
              </w:rPr>
              <w:instrText xml:space="preserve"> REF _Ref125362658 \r \h  \* MERGEFORMAT </w:instrText>
            </w:r>
            <w:r>
              <w:rPr>
                <w:bCs/>
                <w:sz w:val="24"/>
                <w:szCs w:val="24"/>
              </w:rPr>
              <w:fldChar w:fldCharType="separate"/>
            </w:r>
            <w:r>
              <w:rPr>
                <w:bCs/>
                <w:sz w:val="24"/>
                <w:szCs w:val="24"/>
              </w:rPr>
              <w:t xml:space="preserve">4.14</w:t>
            </w:r>
            <w:r>
              <w:rPr>
                <w:bCs/>
                <w:sz w:val="24"/>
                <w:szCs w:val="24"/>
              </w:rPr>
              <w:fldChar w:fldCharType="end"/>
            </w:r>
            <w:r>
              <w:rPr>
                <w:bCs/>
                <w:sz w:val="24"/>
                <w:szCs w:val="24"/>
              </w:rPr>
              <w:t xml:space="preserve">)</w:t>
            </w:r>
            <w:r>
              <w:rPr>
                <w:bCs/>
                <w:sz w:val="24"/>
                <w:szCs w:val="24"/>
              </w:rPr>
            </w:r>
            <w:r>
              <w:rPr>
                <w:bCs/>
                <w:sz w:val="24"/>
                <w:szCs w:val="24"/>
              </w:rPr>
            </w:r>
          </w:p>
        </w:tc>
        <w:tc>
          <w:tcPr>
            <w:tcW w:w="2267"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c>
          <w:tcPr>
            <w:tcBorders>
              <w:right w:val="none" w:color="000000" w:sz="4" w:space="0"/>
            </w:tcBorders>
            <w:tcW w:w="2231" w:type="dxa"/>
            <w:vMerge w:val="continue"/>
            <w:textDirection w:val="lrTb"/>
            <w:noWrap w:val="false"/>
          </w:tcPr>
          <w:p>
            <w:pPr>
              <w:pStyle w:val="1151"/>
              <w:jc w:val="center"/>
              <w:spacing w:before="40" w:after="40"/>
              <w:rPr>
                <w:bCs/>
                <w:sz w:val="24"/>
                <w:szCs w:val="24"/>
              </w:rPr>
            </w:pPr>
            <w:r>
              <w:rPr>
                <w:bCs/>
                <w:sz w:val="24"/>
                <w:szCs w:val="24"/>
              </w:rPr>
            </w:r>
            <w:r>
              <w:rPr>
                <w:bCs/>
                <w:sz w:val="24"/>
                <w:szCs w:val="24"/>
              </w:rPr>
            </w:r>
            <w:r>
              <w:rPr>
                <w:bCs/>
                <w:sz w:val="24"/>
                <w:szCs w:val="24"/>
              </w:rPr>
            </w:r>
          </w:p>
        </w:tc>
      </w:tr>
      <w:tr>
        <w:tblPrEx/>
        <w:trPr/>
        <w:tc>
          <w:tcPr>
            <w:tcBorders>
              <w:left w:val="none" w:color="000000" w:sz="4" w:space="0"/>
            </w:tcBorders>
            <w:tcW w:w="429" w:type="dxa"/>
            <w:vAlign w:val="bottom"/>
            <w:textDirection w:val="lrTb"/>
            <w:noWrap w:val="false"/>
          </w:tcPr>
          <w:p>
            <w:pPr>
              <w:pStyle w:val="1151"/>
              <w:jc w:val="center"/>
              <w:spacing w:before="40" w:after="40"/>
              <w:rPr>
                <w:bCs/>
                <w:sz w:val="24"/>
                <w:szCs w:val="24"/>
                <w:u w:val="single"/>
              </w:rPr>
            </w:pPr>
            <w:r>
              <w:rPr>
                <w:rFonts w:ascii="Wingdings 3" w:hAnsi="Wingdings 3" w:eastAsia="Wingdings 3" w:cs="Wingdings 3"/>
                <w:bCs/>
                <w:sz w:val="24"/>
                <w:szCs w:val="24"/>
                <w:u w:val="single"/>
              </w:rPr>
              <w:t xml:space="preserve">Ô</w:t>
            </w:r>
            <w:r>
              <w:rPr>
                <w:bCs/>
                <w:sz w:val="24"/>
                <w:szCs w:val="24"/>
                <w:u w:val="single"/>
              </w:rPr>
            </w:r>
            <w:r>
              <w:rPr>
                <w:bCs/>
                <w:sz w:val="24"/>
                <w:szCs w:val="24"/>
                <w:u w:val="single"/>
              </w:rPr>
            </w:r>
          </w:p>
        </w:tc>
        <w:tc>
          <w:tcPr>
            <w:gridSpan w:val="3"/>
            <w:tcW w:w="4441" w:type="dxa"/>
            <w:textDirection w:val="lrTb"/>
            <w:noWrap w:val="false"/>
          </w:tcPr>
          <w:p>
            <w:pPr>
              <w:pStyle w:val="1151"/>
              <w:jc w:val="center"/>
              <w:spacing w:before="40" w:after="40"/>
              <w:rPr>
                <w:bCs/>
                <w:sz w:val="24"/>
                <w:szCs w:val="24"/>
              </w:rPr>
            </w:pPr>
            <w:r>
              <w:rPr>
                <w:bCs/>
                <w:sz w:val="24"/>
                <w:szCs w:val="24"/>
              </w:rPr>
              <w:t xml:space="preserve">Заключение Договора</w:t>
            </w:r>
            <w:r>
              <w:rPr>
                <w:bCs/>
                <w:sz w:val="24"/>
                <w:szCs w:val="24"/>
              </w:rPr>
              <w:br/>
              <w:t xml:space="preserve">(подраздел </w:t>
            </w:r>
            <w:r>
              <w:rPr>
                <w:bCs/>
                <w:sz w:val="24"/>
                <w:szCs w:val="24"/>
              </w:rPr>
              <w:fldChar w:fldCharType="begin"/>
            </w:r>
            <w:r>
              <w:rPr>
                <w:bCs/>
                <w:sz w:val="24"/>
                <w:szCs w:val="24"/>
              </w:rPr>
              <w:instrText xml:space="preserve"> REF _Ref138232981 \r \h </w:instrText>
            </w:r>
            <w:r>
              <w:rPr>
                <w:bCs/>
                <w:sz w:val="24"/>
                <w:szCs w:val="24"/>
              </w:rPr>
              <w:fldChar w:fldCharType="separate"/>
            </w:r>
            <w:r>
              <w:rPr>
                <w:bCs/>
                <w:sz w:val="24"/>
                <w:szCs w:val="24"/>
              </w:rPr>
              <w:t xml:space="preserve">5.2</w:t>
            </w:r>
            <w:r>
              <w:rPr>
                <w:bCs/>
                <w:sz w:val="24"/>
                <w:szCs w:val="24"/>
              </w:rPr>
              <w:fldChar w:fldCharType="end"/>
            </w:r>
            <w:r>
              <w:rPr>
                <w:bCs/>
                <w:sz w:val="24"/>
                <w:szCs w:val="24"/>
              </w:rPr>
              <w:t xml:space="preserve">)</w:t>
            </w:r>
            <w:r>
              <w:rPr>
                <w:bCs/>
                <w:sz w:val="24"/>
                <w:szCs w:val="24"/>
              </w:rPr>
            </w:r>
            <w:r>
              <w:rPr>
                <w:bCs/>
                <w:sz w:val="24"/>
                <w:szCs w:val="24"/>
              </w:rPr>
            </w:r>
          </w:p>
          <w:p>
            <w:pPr>
              <w:pStyle w:val="1151"/>
              <w:jc w:val="center"/>
              <w:spacing w:before="40" w:after="40"/>
              <w:rPr>
                <w:bCs/>
                <w:sz w:val="24"/>
                <w:szCs w:val="24"/>
              </w:rPr>
            </w:pPr>
            <w:r>
              <w:rPr>
                <w:bCs/>
                <w:sz w:val="24"/>
                <w:szCs w:val="24"/>
              </w:rPr>
            </w:r>
            <w:r>
              <w:rPr>
                <w:bCs/>
                <w:sz w:val="24"/>
                <w:szCs w:val="24"/>
              </w:rPr>
            </w:r>
            <w:r>
              <w:rPr>
                <w:bCs/>
                <w:sz w:val="24"/>
                <w:szCs w:val="24"/>
              </w:rPr>
            </w:r>
          </w:p>
        </w:tc>
        <w:tc>
          <w:tcPr>
            <w:gridSpan w:val="2"/>
            <w:tcW w:w="4635" w:type="dxa"/>
            <w:textDirection w:val="lrTb"/>
            <w:noWrap w:val="false"/>
          </w:tcPr>
          <w:p>
            <w:pPr>
              <w:pStyle w:val="1151"/>
              <w:jc w:val="center"/>
              <w:spacing w:before="40" w:after="40"/>
              <w:rPr>
                <w:bCs/>
                <w:sz w:val="24"/>
                <w:szCs w:val="24"/>
              </w:rPr>
            </w:pPr>
            <w:r>
              <w:rPr>
                <w:bCs/>
                <w:sz w:val="24"/>
                <w:szCs w:val="24"/>
              </w:rPr>
              <w:t xml:space="preserve">Проведение преддоговорных переговоров</w:t>
            </w:r>
            <w:r>
              <w:rPr>
                <w:bCs/>
                <w:sz w:val="24"/>
                <w:szCs w:val="24"/>
              </w:rPr>
              <w:br/>
              <w:t xml:space="preserve">(подраздел </w:t>
            </w:r>
            <w:r>
              <w:rPr>
                <w:bCs/>
                <w:sz w:val="24"/>
                <w:szCs w:val="24"/>
              </w:rPr>
              <w:fldChar w:fldCharType="begin"/>
            </w:r>
            <w:r>
              <w:rPr>
                <w:bCs/>
                <w:sz w:val="24"/>
                <w:szCs w:val="24"/>
              </w:rPr>
              <w:instrText xml:space="preserve"> REF _Ref125552570 \r \h  \* MERGEFORMAT </w:instrText>
            </w:r>
            <w:r>
              <w:rPr>
                <w:bCs/>
                <w:sz w:val="24"/>
                <w:szCs w:val="24"/>
              </w:rPr>
              <w:fldChar w:fldCharType="separate"/>
            </w:r>
            <w:r>
              <w:rPr>
                <w:bCs/>
                <w:sz w:val="24"/>
                <w:szCs w:val="24"/>
              </w:rPr>
              <w:t xml:space="preserve">5.3</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 закупки)</w:t>
            </w:r>
            <w:r>
              <w:rPr>
                <w:bCs/>
                <w:sz w:val="24"/>
                <w:szCs w:val="24"/>
              </w:rPr>
            </w:r>
            <w:r>
              <w:rPr>
                <w:bCs/>
                <w:sz w:val="24"/>
                <w:szCs w:val="24"/>
              </w:rPr>
            </w:r>
          </w:p>
        </w:tc>
        <w:tc>
          <w:tcPr>
            <w:gridSpan w:val="2"/>
            <w:tcBorders>
              <w:right w:val="none" w:color="000000" w:sz="4" w:space="0"/>
            </w:tcBorders>
            <w:tcW w:w="4498" w:type="dxa"/>
            <w:textDirection w:val="lrTb"/>
            <w:noWrap w:val="false"/>
          </w:tcPr>
          <w:p>
            <w:pPr>
              <w:pStyle w:val="1151"/>
              <w:jc w:val="center"/>
              <w:spacing w:before="40" w:after="40"/>
              <w:rPr>
                <w:bCs/>
                <w:sz w:val="24"/>
                <w:szCs w:val="24"/>
              </w:rPr>
            </w:pPr>
            <w:r>
              <w:rPr>
                <w:bCs/>
                <w:sz w:val="24"/>
                <w:szCs w:val="24"/>
              </w:rPr>
              <w:t xml:space="preserve">Уклонение Победителя</w:t>
            </w:r>
            <w:r>
              <w:rPr>
                <w:bCs/>
                <w:sz w:val="24"/>
                <w:szCs w:val="24"/>
              </w:rPr>
              <w:br/>
              <w:t xml:space="preserve">от заключения Договора (подраздел </w:t>
            </w:r>
            <w:r>
              <w:rPr>
                <w:bCs/>
                <w:sz w:val="24"/>
                <w:szCs w:val="24"/>
              </w:rPr>
              <w:fldChar w:fldCharType="begin"/>
            </w:r>
            <w:r>
              <w:rPr>
                <w:bCs/>
                <w:sz w:val="24"/>
                <w:szCs w:val="24"/>
              </w:rPr>
              <w:instrText xml:space="preserve"> REF _Ref125367068 \r \h  \* MERGEFORMAT </w:instrText>
            </w:r>
            <w:r>
              <w:rPr>
                <w:bCs/>
                <w:sz w:val="24"/>
                <w:szCs w:val="24"/>
              </w:rPr>
              <w:fldChar w:fldCharType="separate"/>
            </w:r>
            <w:r>
              <w:rPr>
                <w:bCs/>
                <w:sz w:val="24"/>
                <w:szCs w:val="24"/>
              </w:rPr>
              <w:t xml:space="preserve">5.4</w:t>
            </w:r>
            <w:r>
              <w:rPr>
                <w:bCs/>
                <w:sz w:val="24"/>
                <w:szCs w:val="24"/>
              </w:rPr>
              <w:fldChar w:fldCharType="end"/>
            </w:r>
            <w:r>
              <w:rPr>
                <w:bCs/>
                <w:sz w:val="24"/>
                <w:szCs w:val="24"/>
              </w:rPr>
              <w:t xml:space="preserve">)</w:t>
            </w:r>
            <w:r>
              <w:rPr>
                <w:bCs/>
                <w:sz w:val="24"/>
                <w:szCs w:val="24"/>
              </w:rPr>
              <w:br/>
            </w:r>
            <w:r>
              <w:rPr>
                <w:bCs/>
                <w:i/>
                <w:iCs/>
                <w:sz w:val="24"/>
                <w:szCs w:val="24"/>
              </w:rPr>
              <w:t xml:space="preserve">(опциональная процедура</w:t>
            </w:r>
            <w:r>
              <w:rPr>
                <w:bCs/>
                <w:i/>
                <w:iCs/>
                <w:sz w:val="24"/>
                <w:szCs w:val="24"/>
              </w:rPr>
              <w:t xml:space="preserve"> </w:t>
            </w:r>
            <w:r>
              <w:rPr>
                <w:bCs/>
                <w:i/>
                <w:iCs/>
                <w:sz w:val="24"/>
                <w:szCs w:val="24"/>
              </w:rPr>
              <w:t xml:space="preserve">закупки)</w:t>
            </w:r>
            <w:r>
              <w:rPr>
                <w:bCs/>
                <w:sz w:val="24"/>
                <w:szCs w:val="24"/>
              </w:rPr>
            </w:r>
            <w:r>
              <w:rPr>
                <w:bCs/>
                <w:sz w:val="24"/>
                <w:szCs w:val="24"/>
              </w:rPr>
            </w:r>
          </w:p>
        </w:tc>
      </w:tr>
    </w:tbl>
    <w:p>
      <w:pPr>
        <w:pStyle w:val="1151"/>
      </w:pPr>
      <w:r/>
      <w:bookmarkStart w:id="84" w:name="_Ref125362061"/>
      <w:r/>
      <w:r/>
    </w:p>
    <w:p>
      <w:pPr>
        <w:pStyle w:val="1151"/>
        <w:sectPr>
          <w:footnotePr/>
          <w:endnotePr/>
          <w:type w:val="nextPage"/>
          <w:pgSz w:w="16838" w:h="11906" w:orient="landscape"/>
          <w:pgMar w:top="1134" w:right="851" w:bottom="850" w:left="851" w:header="567" w:footer="567" w:gutter="0"/>
          <w:cols w:num="1" w:sep="0" w:space="708" w:equalWidth="1"/>
          <w:docGrid w:linePitch="360"/>
        </w:sectPr>
      </w:pPr>
      <w:r/>
      <w:r/>
    </w:p>
    <w:p>
      <w:pPr>
        <w:pStyle w:val="1146"/>
      </w:pPr>
      <w:r/>
      <w:bookmarkStart w:id="85" w:name="_Ref130286532"/>
      <w:r/>
      <w:bookmarkStart w:id="86" w:name="_Toc228976225"/>
      <w:r>
        <w:t xml:space="preserve">Официальное размещение Извещения и Документации о закупке</w:t>
      </w:r>
      <w:bookmarkEnd w:id="84"/>
      <w:r/>
      <w:bookmarkEnd w:id="85"/>
      <w:r/>
      <w:bookmarkEnd w:id="86"/>
      <w:r/>
      <w:r/>
    </w:p>
    <w:p>
      <w:pPr>
        <w:pStyle w:val="1147"/>
      </w:pPr>
      <w:r>
        <w:t xml:space="preserve">Извещение и Документация о закупке официально размещены </w:t>
      </w:r>
      <w:r>
        <w:t xml:space="preserve">на Официальном сайте</w:t>
      </w:r>
      <w:r>
        <w:t xml:space="preserve"> </w:t>
      </w:r>
      <w:r>
        <w:t xml:space="preserve">(</w:t>
      </w:r>
      <w:r>
        <w:t xml:space="preserve">ЕИС</w:t>
      </w:r>
      <w:r>
        <w:t xml:space="preserve">)</w:t>
      </w:r>
      <w:r>
        <w:t xml:space="preserve"> и доступны для ознакомления без взимания платы. Иные публикации не влекут для</w:t>
      </w:r>
      <w:r>
        <w:t xml:space="preserve"> </w:t>
      </w:r>
      <w:r>
        <w:t xml:space="preserve">Организатора никаких последствий.</w:t>
      </w:r>
      <w:r/>
    </w:p>
    <w:p>
      <w:pPr>
        <w:pStyle w:val="1147"/>
      </w:pPr>
      <w:r>
        <w:t xml:space="preserve">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w:t>
      </w:r>
      <w:r>
        <w:t xml:space="preserve"> </w:t>
      </w:r>
      <w:r>
        <w:t xml:space="preserve">с</w:t>
      </w:r>
      <w:r>
        <w:t xml:space="preserve"> </w:t>
      </w:r>
      <w:r>
        <w:t xml:space="preserve">последующим размещением ее </w:t>
      </w:r>
      <w:r>
        <w:t xml:space="preserve">на </w:t>
      </w:r>
      <w:r>
        <w:t xml:space="preserve">Официальном сайте (ЕИС) в течение 1 (одного) рабочего дня со дня устранения указанных неполадок.</w:t>
      </w:r>
      <w:r/>
    </w:p>
    <w:p>
      <w:pPr>
        <w:pStyle w:val="1147"/>
      </w:pPr>
      <w:r/>
      <w:bookmarkStart w:id="87" w:name="_Ref125362785"/>
      <w:r>
        <w:t xml:space="preserve">У</w:t>
      </w:r>
      <w:r>
        <w:t xml:space="preserve">частники могут получить Документацию о закупке </w:t>
      </w:r>
      <w:r>
        <w:t xml:space="preserve">также </w:t>
      </w:r>
      <w:r>
        <w:t xml:space="preserve">через ЭП. Порядок получения информации через ЭП определяется Регламентом ЭП, с</w:t>
      </w:r>
      <w:r>
        <w:t xml:space="preserve"> </w:t>
      </w:r>
      <w:r>
        <w:t xml:space="preserve">использованием которой проводится закупка.</w:t>
      </w:r>
      <w:bookmarkEnd w:id="87"/>
      <w:r/>
      <w:r/>
    </w:p>
    <w:p>
      <w:pPr>
        <w:pStyle w:val="1147"/>
      </w:pPr>
      <w:r>
        <w:t xml:space="preserve">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r/>
    </w:p>
    <w:p>
      <w:pPr>
        <w:pStyle w:val="1146"/>
      </w:pPr>
      <w:r/>
      <w:bookmarkStart w:id="88" w:name="_Ref130281199"/>
      <w:r/>
      <w:bookmarkStart w:id="89" w:name="_Ref130394681"/>
      <w:r/>
      <w:bookmarkStart w:id="90" w:name="_Toc228976226"/>
      <w:r>
        <w:t xml:space="preserve">Подготовка заявки</w:t>
      </w:r>
      <w:bookmarkEnd w:id="88"/>
      <w:r/>
      <w:bookmarkEnd w:id="89"/>
      <w:r/>
      <w:bookmarkEnd w:id="90"/>
      <w:r/>
      <w:r/>
    </w:p>
    <w:p>
      <w:pPr>
        <w:pStyle w:val="1147"/>
      </w:pPr>
      <w:r>
        <w:t xml:space="preserve">Участник должен подготовить заявку</w:t>
      </w:r>
      <w:r>
        <w:t xml:space="preserve"> с учетом требований</w:t>
      </w:r>
      <w:r>
        <w:t xml:space="preserve"> Документации о закупке</w:t>
      </w:r>
      <w:r>
        <w:t xml:space="preserve">.</w:t>
      </w:r>
      <w:r/>
    </w:p>
    <w:p>
      <w:pPr>
        <w:pStyle w:val="1147"/>
      </w:pPr>
      <w:r>
        <w:t xml:space="preserve">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t xml:space="preserve">4.6</w:t>
      </w:r>
      <w:r>
        <w:fldChar w:fldCharType="end"/>
      </w:r>
      <w:r>
        <w:t xml:space="preserve">), а Организатор (Заказчик) по этим расходам не отвеч</w:t>
      </w:r>
      <w:r>
        <w:t xml:space="preserve">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r/>
    </w:p>
    <w:p>
      <w:pPr>
        <w:pStyle w:val="1147"/>
      </w:pPr>
      <w:r/>
      <w:bookmarkStart w:id="91" w:name="_Ref125365866"/>
      <w:r>
        <w:t xml:space="preserve">Участник должен подготовить заявку, </w:t>
      </w:r>
      <w:r>
        <w:t xml:space="preserve">включающую в себя полный комплект документов согласно перечню, определенному </w:t>
      </w:r>
      <w:hyperlink w:tooltip="#Прил06_СоставЗаявки" w:anchor="Прил06_СоставЗаявки" w:history="1">
        <w:r>
          <w:rPr>
            <w:rStyle w:val="1175"/>
          </w:rPr>
          <w:t xml:space="preserve">Приложением № </w:t>
        </w:r>
        <w:r>
          <w:rPr>
            <w:rStyle w:val="1175"/>
          </w:rPr>
          <w:t xml:space="preserve">6</w:t>
        </w:r>
        <w:r>
          <w:rPr>
            <w:rStyle w:val="1175"/>
          </w:rPr>
          <w:t xml:space="preserve"> – Состав заявки</w:t>
        </w:r>
      </w:hyperlink>
      <w:r>
        <w:t xml:space="preserve">. Образцы форм документов, включаемых в состав заявки, а также инструкции по их подготовке, приведены в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p>
    <w:p>
      <w:pPr>
        <w:pStyle w:val="1147"/>
      </w:pPr>
      <w:r/>
      <w:bookmarkStart w:id="92" w:name="_Ref130394854"/>
      <w:r>
        <w:t xml:space="preserve">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t xml:space="preserve">при получении заявки на часть лота и (или) </w:t>
      </w:r>
      <w:r>
        <w:t xml:space="preserve">при получении двух и более заявок от одного Участника в рамках одного лота) все поданные им заявки подлежат отклонению.</w:t>
      </w:r>
      <w:bookmarkEnd w:id="91"/>
      <w:r/>
      <w:bookmarkEnd w:id="92"/>
      <w:r/>
      <w:r/>
    </w:p>
    <w:p>
      <w:pPr>
        <w:pStyle w:val="1147"/>
      </w:pPr>
      <w:r/>
      <w:bookmarkStart w:id="93" w:name="_Ref125361260"/>
      <w:r/>
      <w:bookmarkStart w:id="94" w:name="_Ref125362071"/>
      <w:r/>
      <w:bookmarkStart w:id="95" w:name="_Ref125366672"/>
      <w:r>
        <w:t xml:space="preserve">Заявка </w:t>
      </w:r>
      <w:r>
        <w:t xml:space="preserve">должна </w:t>
      </w:r>
      <w:r>
        <w:t xml:space="preserve">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t xml:space="preserve">5.2.1</w:t>
      </w:r>
      <w:r>
        <w:fldChar w:fldCharType="end"/>
      </w:r>
      <w:r>
        <w:t xml:space="preserve">). В любом случае этот срок должен быть не менее чем 90 (девяносто) календарных дней с даты </w:t>
      </w:r>
      <w:r>
        <w:t xml:space="preserve">окончания срока подачи заявок (подраздел </w:t>
      </w:r>
      <w:r>
        <w:fldChar w:fldCharType="begin"/>
      </w:r>
      <w:r>
        <w:instrText xml:space="preserve"> REF _Ref125359973 \r \h </w:instrText>
      </w:r>
      <w:r>
        <w:instrText xml:space="preserve"> \* MERGEFORMAT </w:instrText>
      </w:r>
      <w:r>
        <w:fldChar w:fldCharType="separate"/>
      </w:r>
      <w:r>
        <w:t xml:space="preserve">1.2</w:t>
      </w:r>
      <w:r>
        <w:fldChar w:fldCharType="end"/>
      </w:r>
      <w:r>
        <w:t xml:space="preserve">). Указание меньшего срока действия заявки в Письме о подаче оферты (форма </w:t>
      </w:r>
      <w:r>
        <w:t xml:space="preserve">2</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 может служить основанием для</w:t>
      </w:r>
      <w:r>
        <w:t xml:space="preserve"> </w:t>
      </w:r>
      <w:r>
        <w:t xml:space="preserve">отклонения заявки.</w:t>
      </w:r>
      <w:r/>
    </w:p>
    <w:p>
      <w:pPr>
        <w:pStyle w:val="1147"/>
      </w:pPr>
      <w:r>
        <w:t xml:space="preserve">Все документы, входящие в </w:t>
      </w:r>
      <w:r>
        <w:t xml:space="preserve">состав </w:t>
      </w:r>
      <w:r>
        <w:t xml:space="preserve">заявк</w:t>
      </w:r>
      <w:r>
        <w:t xml:space="preserve">и</w:t>
      </w:r>
      <w:r>
        <w:t xml:space="preserve">, должны быть подготовлены на</w:t>
      </w:r>
      <w:r>
        <w:t xml:space="preserve"> </w:t>
      </w:r>
      <w:r>
        <w:t xml:space="preserve">русском язык</w:t>
      </w:r>
      <w:r>
        <w:t xml:space="preserve">е</w:t>
      </w:r>
      <w:r>
        <w:t xml:space="preserve">. И</w:t>
      </w:r>
      <w:r>
        <w:t xml:space="preserve">сключение</w:t>
      </w:r>
      <w:r>
        <w:t xml:space="preserve"> составляют </w:t>
      </w:r>
      <w:r>
        <w:t xml:space="preserve">документ</w:t>
      </w:r>
      <w:r>
        <w:t xml:space="preserve">ы</w:t>
      </w:r>
      <w:r>
        <w:t xml:space="preserve">, оригиналы которых выданы Участнику третьими лицами на ином языке</w:t>
      </w:r>
      <w:r>
        <w:t xml:space="preserve">: они</w:t>
      </w:r>
      <w:r>
        <w:t xml:space="preserve"> могут быть представлены на языке оригинала при условии, что к ним приложен перевод </w:t>
      </w:r>
      <w:r>
        <w:t xml:space="preserve">этих документов на</w:t>
      </w:r>
      <w:r>
        <w:t xml:space="preserve"> </w:t>
      </w:r>
      <w:r>
        <w:t xml:space="preserve">русский язык (в</w:t>
      </w:r>
      <w:r>
        <w:t xml:space="preserve"> </w:t>
      </w:r>
      <w:r>
        <w:t xml:space="preserve">специально оговоренных случаях</w:t>
      </w:r>
      <w:r>
        <w:t xml:space="preserve"> </w:t>
      </w:r>
      <w:r>
        <w:t xml:space="preserve">– с</w:t>
      </w:r>
      <w:r>
        <w:t xml:space="preserve"> </w:t>
      </w:r>
      <w:r>
        <w:t xml:space="preserve">апостилем</w:t>
      </w:r>
      <w:r>
        <w:t xml:space="preserve"> </w:t>
      </w:r>
      <w:r>
        <w:t xml:space="preserve">согласно Гаагской конвенции 1961 года</w:t>
      </w:r>
      <w:r>
        <w:t xml:space="preserve">).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t xml:space="preserve"> </w:t>
      </w:r>
      <w:r>
        <w:t xml:space="preserve">рассматривать документы, не</w:t>
      </w:r>
      <w:r>
        <w:t xml:space="preserve"> </w:t>
      </w:r>
      <w:r>
        <w:t xml:space="preserve">переведенные на русский язык.</w:t>
      </w:r>
      <w:r/>
    </w:p>
    <w:p>
      <w:pPr>
        <w:pStyle w:val="1147"/>
      </w:pPr>
      <w:r>
        <w:t xml:space="preserve">Все суммы денежных средств в документах, входящих в </w:t>
      </w:r>
      <w:r>
        <w:t xml:space="preserve">состав </w:t>
      </w:r>
      <w:r>
        <w:t xml:space="preserve">заявк</w:t>
      </w:r>
      <w:r>
        <w:t xml:space="preserve">и</w:t>
      </w:r>
      <w:r>
        <w:t xml:space="preserve">, должны быть выражены в российских рублях</w:t>
      </w:r>
      <w:r>
        <w:t xml:space="preserve">. И</w:t>
      </w:r>
      <w:r>
        <w:t xml:space="preserve">сключение</w:t>
      </w:r>
      <w:r>
        <w:t xml:space="preserve"> </w:t>
      </w:r>
      <w:r>
        <w:t xml:space="preserve">составляют</w:t>
      </w:r>
      <w:r>
        <w:t xml:space="preserve"> документы</w:t>
      </w:r>
      <w:r>
        <w:t xml:space="preserve">, оригиналы которых выданы Участнику третьими лицами с выражением сумм денежных средств в иных валютах</w:t>
      </w:r>
      <w:r>
        <w:t xml:space="preserve">: они</w:t>
      </w:r>
      <w:r>
        <w:t xml:space="preserve"> могут быть представлены в валюте оригинала при</w:t>
      </w:r>
      <w:r>
        <w:t xml:space="preserve"> </w:t>
      </w:r>
      <w:r>
        <w:t xml:space="preserve">условии, что к ним будут приложены комментарии с переводом этих сумм в российские рубли</w:t>
      </w:r>
      <w:r>
        <w:t xml:space="preserve"> (по</w:t>
      </w:r>
      <w:r>
        <w:t xml:space="preserve"> официально</w:t>
      </w:r>
      <w:r>
        <w:t xml:space="preserve">му</w:t>
      </w:r>
      <w:r>
        <w:t xml:space="preserve"> курс</w:t>
      </w:r>
      <w:r>
        <w:t xml:space="preserve">у</w:t>
      </w:r>
      <w:r>
        <w:t xml:space="preserve"> валюты, </w:t>
      </w:r>
      <w:r>
        <w:t xml:space="preserve">установленному </w:t>
      </w:r>
      <w:r>
        <w:t xml:space="preserve">Центральным банком Российской Федерации</w:t>
      </w:r>
      <w:r>
        <w:t xml:space="preserve"> на дату выдачи документа</w:t>
      </w:r>
      <w:r>
        <w:t xml:space="preserve">, с указанием такого курса</w:t>
      </w:r>
      <w:r>
        <w:t xml:space="preserve">)</w:t>
      </w:r>
      <w:r>
        <w:t xml:space="preserve">.</w:t>
      </w:r>
      <w:r/>
    </w:p>
    <w:p>
      <w:pPr>
        <w:pStyle w:val="1147"/>
      </w:pPr>
      <w:r/>
      <w:bookmarkStart w:id="96" w:name="_Ref125370700"/>
      <w:r/>
      <w:bookmarkStart w:id="97" w:name="_Ref125370708"/>
      <w:r>
        <w:t xml:space="preserve">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t xml:space="preserve">1.2</w:t>
      </w:r>
      <w:r>
        <w:fldChar w:fldCharType="end"/>
      </w:r>
      <w:r>
        <w:t xml:space="preserve">), в противном случае заявка будет отклонена.</w:t>
      </w:r>
      <w:r/>
    </w:p>
    <w:p>
      <w:pPr>
        <w:pStyle w:val="1147"/>
      </w:pPr>
      <w:r>
        <w:t xml:space="preserve">Итоговая стоимость заявки (цена Договора) должна включать в себя сумму всех расходов, предусмотренных </w:t>
      </w:r>
      <w:hyperlink w:tooltip="#Прил01_ТехТребования" w:anchor="Прил01_ТехТребования" w:history="1">
        <w:r>
          <w:rPr>
            <w:rStyle w:val="1175"/>
          </w:rPr>
          <w:t xml:space="preserve">Техническими требованиями (Приложение № 1)</w:t>
        </w:r>
      </w:hyperlink>
      <w:r>
        <w:t xml:space="preserve"> и </w:t>
      </w:r>
      <w:hyperlink w:tooltip="#Прил02_ПроектДоговора" w:anchor="Прил02_ПроектДоговора" w:history="1">
        <w:r>
          <w:rPr>
            <w:rStyle w:val="1175"/>
          </w:rPr>
          <w:t xml:space="preserve">Проектом договора (Приложение № 2)</w:t>
        </w:r>
      </w:hyperlink>
      <w:r>
        <w:t xml:space="preserve">, а также сумму налогов</w:t>
      </w:r>
      <w:r>
        <w:t xml:space="preserve"> (</w:t>
      </w:r>
      <w:r>
        <w:rPr>
          <w:rFonts w:cs="Times New Roman"/>
        </w:rPr>
        <w:t xml:space="preserve">за исключением НДС, в случае его уплаты</w:t>
      </w:r>
      <w:r>
        <w:rPr>
          <w:rFonts w:cs="Times New Roman"/>
        </w:rPr>
        <w:t xml:space="preserve">)</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t xml:space="preserve"> </w:t>
      </w:r>
      <w:r>
        <w:t xml:space="preserve">этом сумма НДС (в случае его уплаты) выделяется отдельно и не входит в</w:t>
      </w:r>
      <w:r>
        <w:t xml:space="preserve"> </w:t>
      </w:r>
      <w:r>
        <w:t xml:space="preserve">итоговую стоимость заявки Участника, являющегося плательщиком НДС.</w:t>
      </w:r>
      <w:bookmarkEnd w:id="96"/>
      <w:r/>
      <w:bookmarkEnd w:id="97"/>
      <w:r/>
      <w:r/>
    </w:p>
    <w:p>
      <w:pPr>
        <w:pStyle w:val="1147"/>
      </w:pPr>
      <w:r/>
      <w:bookmarkStart w:id="98" w:name="_Ref130379863"/>
      <w:r>
        <w:t xml:space="preserve">Участник в составе заявк</w:t>
      </w:r>
      <w:r>
        <w:t xml:space="preserve">и</w:t>
      </w:r>
      <w:r>
        <w:t xml:space="preserve"> </w:t>
      </w:r>
      <w:r>
        <w:t xml:space="preserve">предоставляет по установленной форме Технического предложения (форма </w:t>
      </w:r>
      <w:r>
        <w:t xml:space="preserve">4</w:t>
      </w:r>
      <w:r>
        <w:t xml:space="preserve">;</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 подробное </w:t>
      </w:r>
      <w:r>
        <w:t xml:space="preserve">предложение в отношении поставляемой</w:t>
      </w:r>
      <w:r>
        <w:t xml:space="preserve"> продукции</w:t>
      </w:r>
      <w:r>
        <w:t xml:space="preserve"> </w:t>
      </w:r>
      <w:r>
        <w:t xml:space="preserve">на условиях, указанных в</w:t>
      </w:r>
      <w:r>
        <w:t xml:space="preserve"> </w:t>
      </w:r>
      <w:r>
        <w:t xml:space="preserve">Документации о закупке</w:t>
      </w:r>
      <w:r>
        <w:t xml:space="preserve">, в том числе в </w:t>
      </w:r>
      <w:hyperlink w:tooltip="#Прил01_ТехТребования" w:anchor="Прил01_ТехТребования" w:history="1">
        <w:r>
          <w:rPr>
            <w:rStyle w:val="1175"/>
          </w:rPr>
          <w:t xml:space="preserve">Технических требованиях (Приложение №</w:t>
        </w:r>
        <w:r>
          <w:rPr>
            <w:rStyle w:val="1175"/>
          </w:rPr>
          <w:t xml:space="preserve"> </w:t>
        </w:r>
        <w:r>
          <w:rPr>
            <w:rStyle w:val="1175"/>
          </w:rPr>
          <w:t xml:space="preserve">1)</w:t>
        </w:r>
      </w:hyperlink>
      <w:r>
        <w:t xml:space="preserve">.</w:t>
      </w:r>
      <w:bookmarkEnd w:id="98"/>
      <w:r/>
      <w:r/>
    </w:p>
    <w:p>
      <w:pPr>
        <w:pStyle w:val="1147"/>
      </w:pPr>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tooltip="#Прил01_ТехТребования" w:anchor="Прил01_ТехТребования" w:history="1">
        <w:r>
          <w:rPr>
            <w:rStyle w:val="1175"/>
          </w:rPr>
          <w:t xml:space="preserve">Технических требованиях (Приложение №</w:t>
        </w:r>
        <w:r>
          <w:rPr>
            <w:rStyle w:val="1175"/>
          </w:rPr>
          <w:t xml:space="preserve"> </w:t>
        </w:r>
        <w:r>
          <w:rPr>
            <w:rStyle w:val="1175"/>
          </w:rPr>
          <w:t xml:space="preserve">1)</w:t>
        </w:r>
      </w:hyperlink>
      <w:r>
        <w:t xml:space="preserve">, в отношении всех показателей, которые в ней установлены. При этом должны указываться точные и не допускающие двусмысленного толкования показатели.</w:t>
      </w:r>
      <w:r/>
    </w:p>
    <w:p>
      <w:pPr>
        <w:pStyle w:val="1147"/>
      </w:pPr>
      <w:r>
        <w:t xml:space="preserve">Е</w:t>
      </w:r>
      <w:r>
        <w:t xml:space="preserve">сли </w:t>
      </w:r>
      <w:r>
        <w:t xml:space="preserve">в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требованиях (Приложение № 1)</w:t>
        </w:r>
      </w:hyperlink>
      <w: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 xml:space="preserve">продукцию</w:t>
      </w:r>
      <w:r>
        <w:t xml:space="preserve">, являющ</w:t>
      </w:r>
      <w:r>
        <w:t xml:space="preserve">уюся</w:t>
      </w:r>
      <w:r>
        <w:t xml:space="preserve"> </w:t>
      </w:r>
      <w:r>
        <w:t xml:space="preserve">эквивалентом требуемой,</w:t>
      </w:r>
      <w:r>
        <w:t xml:space="preserve"> </w:t>
      </w:r>
      <w:r>
        <w:t xml:space="preserve">то он</w:t>
      </w:r>
      <w:r>
        <w:t xml:space="preserve"> при описании продукции обязан подтвердить соответствие предлагаемой продукции показателям эквивалентности, установленным в</w:t>
      </w:r>
      <w:r>
        <w:t xml:space="preserve">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требованиях (Приложение № 1)</w:t>
        </w:r>
      </w:hyperlink>
      <w:r>
        <w:t xml:space="preserve">.</w:t>
      </w:r>
      <w:r/>
    </w:p>
    <w:p>
      <w:pPr>
        <w:pStyle w:val="1147"/>
      </w:pPr>
      <w:r/>
      <w:bookmarkStart w:id="99"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tooltip="#Прил01_ТехТребования" w:anchor="Прил01_ТехТребования" w:history="1">
        <w:r>
          <w:rPr>
            <w:rStyle w:val="1175"/>
          </w:rPr>
          <w:t xml:space="preserve">Технически</w:t>
        </w:r>
        <w:r>
          <w:rPr>
            <w:rStyle w:val="1175"/>
          </w:rPr>
          <w:t xml:space="preserve">ми</w:t>
        </w:r>
        <w:r>
          <w:rPr>
            <w:rStyle w:val="1175"/>
          </w:rPr>
          <w:t xml:space="preserve"> требования</w:t>
        </w:r>
        <w:r>
          <w:rPr>
            <w:rStyle w:val="1175"/>
          </w:rPr>
          <w:t xml:space="preserve">ми</w:t>
        </w:r>
        <w:r>
          <w:rPr>
            <w:rStyle w:val="1175"/>
          </w:rPr>
          <w:t xml:space="preserve"> (Приложение № 1)</w:t>
        </w:r>
      </w:hyperlink>
      <w:r>
        <w:t xml:space="preserve">.</w:t>
      </w:r>
      <w:bookmarkEnd w:id="99"/>
      <w:r/>
      <w:r/>
    </w:p>
    <w:p>
      <w:pPr>
        <w:pStyle w:val="1147"/>
      </w:pPr>
      <w:r/>
      <w:bookmarkStart w:id="100" w:name="_Ref130455500"/>
      <w:r>
        <w:t xml:space="preserve">В случае нарушения Участником требований к описанию продукции</w:t>
      </w:r>
      <w:r>
        <w:t xml:space="preserve"> (пункты </w:t>
      </w:r>
      <w:r>
        <w:fldChar w:fldCharType="begin"/>
      </w:r>
      <w:r>
        <w:instrText xml:space="preserve"> REF _Ref130379863 \r \h </w:instrText>
      </w:r>
      <w:r>
        <w:fldChar w:fldCharType="separate"/>
      </w:r>
      <w:r>
        <w:t xml:space="preserve">4.3.11</w:t>
      </w:r>
      <w:r>
        <w:fldChar w:fldCharType="end"/>
      </w:r>
      <w:r>
        <w:t xml:space="preserve"> – </w:t>
      </w:r>
      <w:r>
        <w:fldChar w:fldCharType="begin"/>
      </w:r>
      <w:r>
        <w:instrText xml:space="preserve"> REF _Ref130379876 \r \h </w:instrText>
      </w:r>
      <w:r>
        <w:fldChar w:fldCharType="separate"/>
      </w:r>
      <w:r>
        <w:t xml:space="preserve">4.3.14</w:t>
      </w:r>
      <w:r>
        <w:fldChar w:fldCharType="end"/>
      </w:r>
      <w:r>
        <w:t xml:space="preserve">)</w:t>
      </w:r>
      <w:r>
        <w:t xml:space="preserve"> Организатор вправе отклонить заявку такого Участника от дальнейшего участия в закупке.</w:t>
      </w:r>
      <w:bookmarkEnd w:id="100"/>
      <w:r/>
      <w:r/>
    </w:p>
    <w:p>
      <w:pPr>
        <w:pStyle w:val="1147"/>
        <w:keepNext/>
      </w:pPr>
      <w:r/>
      <w:bookmarkStart w:id="101" w:name="_Ref125370398"/>
      <w:r/>
      <w:bookmarkStart w:id="102" w:name="_Ref125714384"/>
      <w:r>
        <w:t xml:space="preserve">При подготовке заявки необходимо также учитывать требования в отношении п</w:t>
      </w:r>
      <w:r>
        <w:t xml:space="preserve">рименени</w:t>
      </w:r>
      <w:r>
        <w:t xml:space="preserve">я</w:t>
      </w:r>
      <w:r>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t xml:space="preserve">1.2</w:t>
      </w:r>
      <w:r>
        <w:fldChar w:fldCharType="end"/>
      </w:r>
      <w:r>
        <w:t xml:space="preserve">).</w:t>
      </w:r>
      <w:r/>
    </w:p>
    <w:p>
      <w:pPr>
        <w:pStyle w:val="1147"/>
        <w:keepNext/>
      </w:pPr>
      <w:r>
        <w:t xml:space="preserve">Документы, входящие в заявку, не должны содержать недостоверные сведения или намеренно искаженную информацию</w:t>
      </w:r>
      <w:r>
        <w:t xml:space="preserve">. Т</w:t>
      </w:r>
      <w:r>
        <w:t xml:space="preserve">акже должны отсутствовать</w:t>
      </w:r>
      <w:r>
        <w:t xml:space="preserve">:</w:t>
      </w:r>
      <w:r/>
    </w:p>
    <w:p>
      <w:pPr>
        <w:pStyle w:val="1148"/>
      </w:pPr>
      <w:r>
        <w:t xml:space="preserve">внутренние противоречия между различными частями </w:t>
      </w:r>
      <w:r>
        <w:t xml:space="preserve">и</w:t>
      </w:r>
      <w:r>
        <w:t xml:space="preserve"> (</w:t>
      </w:r>
      <w:r>
        <w:t xml:space="preserve">или</w:t>
      </w:r>
      <w:r>
        <w:t xml:space="preserve">)</w:t>
      </w:r>
      <w:r>
        <w:t xml:space="preserve"> документами заявки, в том числе по тексту внутри одного документа</w:t>
      </w:r>
      <w:r>
        <w:t xml:space="preserve">;</w:t>
      </w:r>
      <w:r/>
    </w:p>
    <w:p>
      <w:pPr>
        <w:pStyle w:val="1148"/>
      </w:pPr>
      <w:r>
        <w:t xml:space="preserve">противоречия между документами заявки и сведениями, указанными Участником в</w:t>
      </w:r>
      <w:r>
        <w:t xml:space="preserve"> </w:t>
      </w:r>
      <w:r>
        <w:t xml:space="preserve">структурированных формах на ЭП</w:t>
      </w:r>
      <w:r>
        <w:t xml:space="preserve">.</w:t>
      </w:r>
      <w:bookmarkEnd w:id="101"/>
      <w:r/>
      <w:bookmarkEnd w:id="102"/>
      <w:r/>
      <w:r/>
    </w:p>
    <w:p>
      <w:pPr>
        <w:pStyle w:val="1147"/>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t xml:space="preserve">и</w:t>
      </w:r>
      <w:r>
        <w:t xml:space="preserve"> (</w:t>
      </w:r>
      <w:r>
        <w:t xml:space="preserve">или</w:t>
      </w:r>
      <w:r>
        <w:t xml:space="preserve">)</w:t>
      </w:r>
      <w:r>
        <w:t xml:space="preserve"> саморегулируемыми организациями, должны соответствовать императивным требованиям (при наличии) законодательства в отношении:</w:t>
      </w:r>
      <w:r/>
    </w:p>
    <w:p>
      <w:pPr>
        <w:pStyle w:val="1148"/>
      </w:pPr>
      <w:r>
        <w:t xml:space="preserve">полномочий таких органов / лиц на оформление</w:t>
      </w:r>
      <w:r>
        <w:t xml:space="preserve"> этих </w:t>
      </w:r>
      <w:r>
        <w:t xml:space="preserve">документов;</w:t>
      </w:r>
      <w:r/>
    </w:p>
    <w:p>
      <w:pPr>
        <w:pStyle w:val="1148"/>
      </w:pPr>
      <w:r>
        <w:t xml:space="preserve">формы, объема и содержания </w:t>
      </w:r>
      <w:r>
        <w:t xml:space="preserve">этих</w:t>
      </w:r>
      <w:r>
        <w:t xml:space="preserve"> документов.</w:t>
      </w:r>
      <w:r/>
    </w:p>
    <w:p>
      <w:pPr>
        <w:pStyle w:val="1147"/>
        <w:keepNext/>
      </w:pPr>
      <w:r>
        <w:t xml:space="preserve">Участник должен подготовить </w:t>
      </w:r>
      <w:r>
        <w:t xml:space="preserve">з</w:t>
      </w:r>
      <w:r>
        <w:t xml:space="preserve">аявк</w:t>
      </w:r>
      <w:r>
        <w:t xml:space="preserve">у </w:t>
      </w:r>
      <w:r>
        <w:t xml:space="preserve">с соблюдением следующ</w:t>
      </w:r>
      <w:r>
        <w:t xml:space="preserve">их условий</w:t>
      </w:r>
      <w:r>
        <w:t xml:space="preserve">:</w:t>
      </w:r>
      <w:r/>
    </w:p>
    <w:p>
      <w:pPr>
        <w:pStyle w:val="1148"/>
      </w:pPr>
      <w:r>
        <w:t xml:space="preserve">документы заявки могут предоставляться как в графическом виде (</w:t>
      </w:r>
      <w:r>
        <w:t xml:space="preserve">в том числе в в</w:t>
      </w:r>
      <w:r>
        <w:t xml:space="preserve">иде </w:t>
      </w:r>
      <w:r>
        <w:t xml:space="preserve">скан-копии</w:t>
      </w:r>
      <w:r>
        <w:t xml:space="preserve">;</w:t>
      </w:r>
      <w:r>
        <w:t xml:space="preserve"> рекомендуемый формат: </w:t>
      </w:r>
      <w:r>
        <w:t xml:space="preserve">Portable Document Format (</w:t>
      </w:r>
      <w:r>
        <w:t xml:space="preserve">*.</w:t>
      </w:r>
      <w:r>
        <w:rPr>
          <w:lang w:val="en-US"/>
        </w:rPr>
        <w:t xml:space="preserve">pdf</w:t>
      </w:r>
      <w:r>
        <w:t xml:space="preserve">)</w:t>
      </w:r>
      <w:r>
        <w:t xml:space="preserve">), так и в</w:t>
      </w:r>
      <w:r>
        <w:t xml:space="preserve"> </w:t>
      </w:r>
      <w:r>
        <w:t xml:space="preserve">электронном виде (в</w:t>
      </w:r>
      <w:r>
        <w:t xml:space="preserve"> </w:t>
      </w:r>
      <w:r>
        <w:t xml:space="preserve">формате Microsoft Word (*.doc</w:t>
      </w:r>
      <w:r>
        <w:rPr>
          <w:lang w:val="en-US"/>
        </w:rPr>
        <w:t xml:space="preserve">x</w:t>
      </w:r>
      <w:r>
        <w:t xml:space="preserve">), Microsoft Excel (*.xls</w:t>
      </w:r>
      <w:r>
        <w:rPr>
          <w:lang w:val="en-US"/>
        </w:rPr>
        <w:t xml:space="preserve">x</w:t>
      </w:r>
      <w:r>
        <w:t xml:space="preserve">), и других)</w:t>
      </w:r>
      <w:r>
        <w:t xml:space="preserve">. Исключение составляют </w:t>
      </w:r>
      <w:r>
        <w:t xml:space="preserve">Письмо о подаче оферты, а также </w:t>
      </w:r>
      <w:r>
        <w:t xml:space="preserve">документы</w:t>
      </w:r>
      <w:r>
        <w:t xml:space="preserve">, выданны</w:t>
      </w:r>
      <w:r>
        <w:t xml:space="preserve">е</w:t>
      </w:r>
      <w:r>
        <w:t xml:space="preserve"> Участнику третьими лицами </w:t>
      </w:r>
      <w:r>
        <w:t xml:space="preserve">(в</w:t>
      </w:r>
      <w:r>
        <w:t xml:space="preserve"> </w:t>
      </w:r>
      <w:r>
        <w:t xml:space="preserve">том числе, бухгалтерская (финансовая) отчетность, соглашение о</w:t>
      </w:r>
      <w:r>
        <w:t xml:space="preserve"> </w:t>
      </w:r>
      <w:r>
        <w:t xml:space="preserve">создании коллективного участника и т.п.)</w:t>
      </w:r>
      <w:r>
        <w:t xml:space="preserve">, которые должны быть предоставлены </w:t>
      </w:r>
      <w:r>
        <w:t xml:space="preserve">только </w:t>
      </w:r>
      <w:r>
        <w:t xml:space="preserve">в графическом виде (</w:t>
      </w:r>
      <w:r>
        <w:t xml:space="preserve">в том числе в виде </w:t>
      </w:r>
      <w:r>
        <w:t xml:space="preserve">скан-копии</w:t>
      </w:r>
      <w:r>
        <w:t xml:space="preserve">; рекомендуемый формат: </w:t>
      </w:r>
      <w:r>
        <w:t xml:space="preserve">Portable Document Format (</w:t>
      </w:r>
      <w:r>
        <w:t xml:space="preserve">*.</w:t>
      </w:r>
      <w:r>
        <w:rPr>
          <w:lang w:val="en-US"/>
        </w:rPr>
        <w:t xml:space="preserve">pdf</w:t>
      </w:r>
      <w:r>
        <w:t xml:space="preserve">)</w:t>
      </w:r>
      <w:r>
        <w:t xml:space="preserve">);</w:t>
      </w:r>
      <w:r/>
    </w:p>
    <w:p>
      <w:pPr>
        <w:pStyle w:val="1148"/>
      </w:pPr>
      <w:r>
        <w:t xml:space="preserve">электронные копии документов, заверенные треть</w:t>
      </w:r>
      <w:r>
        <w:t xml:space="preserve">ей</w:t>
      </w:r>
      <w:r>
        <w:t xml:space="preserve"> </w:t>
      </w:r>
      <w:r>
        <w:t xml:space="preserve">стороной</w:t>
      </w:r>
      <w:r>
        <w:t xml:space="preserve">,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r/>
    </w:p>
    <w:p>
      <w:pPr>
        <w:pStyle w:val="1148"/>
      </w:pPr>
      <w:r>
        <w:t xml:space="preserve">все файлы не должны иметь защиты от их открытия, </w:t>
      </w:r>
      <w:r>
        <w:t xml:space="preserve">изменения, </w:t>
      </w:r>
      <w:r>
        <w:t xml:space="preserve">копирования их содержимого или их печати;</w:t>
      </w:r>
      <w:r/>
    </w:p>
    <w:p>
      <w:pPr>
        <w:pStyle w:val="1148"/>
      </w:pPr>
      <w:r>
        <w:t xml:space="preserve">файлы электронной заявки рекомендуется именовать так</w:t>
      </w:r>
      <w:r>
        <w:t xml:space="preserve">, чтобы было можно</w:t>
      </w:r>
      <w:r>
        <w:t xml:space="preserve"> идентифицировать содержание данного файла заявки</w:t>
      </w:r>
      <w:r>
        <w:t xml:space="preserve"> (</w:t>
      </w:r>
      <w:r>
        <w:t xml:space="preserve">указа</w:t>
      </w:r>
      <w:r>
        <w:t xml:space="preserve">ть в</w:t>
      </w:r>
      <w:r>
        <w:t xml:space="preserve"> </w:t>
      </w:r>
      <w:r>
        <w:t xml:space="preserve">названии файла содержащийся в нем документ). К</w:t>
      </w:r>
      <w:r>
        <w:t xml:space="preserve">аждый документ рекомендуется размещать в отдельном файле;</w:t>
      </w:r>
      <w:r/>
    </w:p>
    <w:p>
      <w:pPr>
        <w:pStyle w:val="1148"/>
      </w:pPr>
      <w:r>
        <w:t xml:space="preserve">е</w:t>
      </w:r>
      <w:r>
        <w:t xml:space="preserve">сли какой-либо документ представлен в нечитаемом виде, данный документ считается непредставленным.</w:t>
      </w:r>
      <w:r/>
    </w:p>
    <w:p>
      <w:pPr>
        <w:pStyle w:val="1147"/>
      </w:pPr>
      <w:r>
        <w:t xml:space="preserve">Никакие исправления в документах заявки не имеют силу, </w:t>
      </w:r>
      <w:r>
        <w:t xml:space="preserve">за исключением</w:t>
      </w:r>
      <w:r>
        <w:t xml:space="preserve"> </w:t>
      </w:r>
      <w:r>
        <w:t xml:space="preserve">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r/>
    </w:p>
    <w:p>
      <w:pPr>
        <w:pStyle w:val="1146"/>
      </w:pPr>
      <w:r/>
      <w:bookmarkStart w:id="103" w:name="_Ref130394205"/>
      <w:r/>
      <w:bookmarkStart w:id="104" w:name="_Ref130394785"/>
      <w:r/>
      <w:bookmarkStart w:id="105" w:name="_Ref130394802"/>
      <w:r/>
      <w:bookmarkStart w:id="106" w:name="_Toc228976227"/>
      <w:r>
        <w:t xml:space="preserve">Разъяснение Документации о закупке</w:t>
      </w:r>
      <w:bookmarkEnd w:id="93"/>
      <w:r/>
      <w:bookmarkEnd w:id="94"/>
      <w:r/>
      <w:bookmarkEnd w:id="95"/>
      <w:r/>
      <w:bookmarkEnd w:id="103"/>
      <w:r/>
      <w:bookmarkEnd w:id="104"/>
      <w:r/>
      <w:bookmarkEnd w:id="105"/>
      <w:r/>
      <w:bookmarkEnd w:id="106"/>
      <w:r/>
      <w:r/>
    </w:p>
    <w:p>
      <w:pPr>
        <w:pStyle w:val="1147"/>
      </w:pPr>
      <w:r>
        <w:t xml:space="preserve">Участники вправе обратиться к Организатору за разъяснениями Документации о закупке.</w:t>
      </w:r>
      <w:r/>
    </w:p>
    <w:p>
      <w:pPr>
        <w:pStyle w:val="1147"/>
      </w:pPr>
      <w:r>
        <w:t xml:space="preserve">З</w:t>
      </w:r>
      <w:r>
        <w:t xml:space="preserve">апросы подаются в соответствии с Регламентами и инструкциями </w:t>
      </w:r>
      <w:r>
        <w:t xml:space="preserve">О</w:t>
      </w:r>
      <w:r>
        <w:t xml:space="preserve">ператора ЭП, опубликованными на сайте соответствующей ЭП.</w:t>
      </w:r>
      <w:r/>
    </w:p>
    <w:p>
      <w:pPr>
        <w:pStyle w:val="1147"/>
      </w:pPr>
      <w:r>
        <w:t xml:space="preserve">Организатор обязуется ответить на любой вопрос, поступивший не позднее чем за 3</w:t>
      </w:r>
      <w:r>
        <w:t xml:space="preserve"> </w:t>
      </w:r>
      <w:r>
        <w:t xml:space="preserve">(три) рабочих дня до даты окончания срока подачи заявок. </w:t>
      </w:r>
      <w:r>
        <w:t xml:space="preserve">В случае поступления вопросов с нарушением установленного срока</w:t>
      </w:r>
      <w:r>
        <w:t xml:space="preserve"> Организатор вправе не предоставлять разъяснения.</w:t>
      </w:r>
      <w:r/>
    </w:p>
    <w:p>
      <w:pPr>
        <w:pStyle w:val="1147"/>
      </w:pPr>
      <w:r>
        <w:t xml:space="preserve">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t xml:space="preserve">1.2</w:t>
      </w:r>
      <w:r>
        <w:fldChar w:fldCharType="end"/>
      </w:r>
      <w:r>
        <w:t xml:space="preserve">, но в любом случае не позднее чем в течение 3 (трех) рабочих дней с даты поступления такого запроса. </w:t>
      </w:r>
      <w:r>
        <w:t xml:space="preserve">Копия ответа размещается Организатором на ЭП</w:t>
      </w:r>
      <w:r>
        <w:t xml:space="preserve">.</w:t>
      </w:r>
      <w:r/>
    </w:p>
    <w:p>
      <w:pPr>
        <w:pStyle w:val="1147"/>
      </w:pPr>
      <w:r>
        <w:t xml:space="preserve">Организатор</w:t>
      </w:r>
      <w:r>
        <w:t xml:space="preserve"> также</w:t>
      </w:r>
      <w:r>
        <w:t xml:space="preserve"> вправе по собственной инициативе </w:t>
      </w:r>
      <w:r>
        <w:t xml:space="preserve">(без получения запросов от Участников)</w:t>
      </w:r>
      <w:r>
        <w:t xml:space="preserve"> </w:t>
      </w:r>
      <w:r>
        <w:t xml:space="preserve">официально разместить разъяснения Документации о</w:t>
      </w:r>
      <w:r>
        <w:t xml:space="preserve"> </w:t>
      </w:r>
      <w:r>
        <w:t xml:space="preserve">закупке.</w:t>
      </w:r>
      <w:r/>
    </w:p>
    <w:p>
      <w:pPr>
        <w:pStyle w:val="1147"/>
      </w:pPr>
      <w:r>
        <w:t xml:space="preserve">Разъяснения Документации о закупке носят справочный характер и не могут изменять предмет закупки и условия </w:t>
      </w:r>
      <w:hyperlink w:tooltip="#Прил02_ПроектДоговора" w:anchor="Прил02_ПроектДоговора" w:history="1">
        <w:r>
          <w:rPr>
            <w:rStyle w:val="1175"/>
          </w:rPr>
          <w:t xml:space="preserve">П</w:t>
        </w:r>
        <w:r>
          <w:rPr>
            <w:rStyle w:val="1175"/>
          </w:rPr>
          <w:t xml:space="preserve">роекта </w:t>
        </w:r>
        <w:r>
          <w:rPr>
            <w:rStyle w:val="1175"/>
          </w:rPr>
          <w:t xml:space="preserve">д</w:t>
        </w:r>
        <w:r>
          <w:rPr>
            <w:rStyle w:val="1175"/>
          </w:rPr>
          <w:t xml:space="preserve">оговора</w:t>
        </w:r>
        <w:r>
          <w:rPr>
            <w:rStyle w:val="1175"/>
          </w:rPr>
          <w:t xml:space="preserve"> (Приложения № 2)</w:t>
        </w:r>
      </w:hyperlink>
      <w:r>
        <w:rPr>
          <w:rStyle w:val="1175"/>
        </w:rPr>
        <w:t xml:space="preserve">,</w:t>
      </w:r>
      <w:r>
        <w:t xml:space="preserve"> в</w:t>
      </w:r>
      <w:r>
        <w:t xml:space="preserve"> </w:t>
      </w:r>
      <w:r>
        <w:t xml:space="preserve">противном случае </w:t>
      </w:r>
      <w:r>
        <w:t xml:space="preserve">вносятся</w:t>
      </w:r>
      <w:r>
        <w:t xml:space="preserve"> изменения в Документацию о</w:t>
      </w:r>
      <w:r>
        <w:t xml:space="preserve"> </w:t>
      </w:r>
      <w:r>
        <w:t xml:space="preserve">закупке. При этом Участники обязаны учитывать разъяснения Организатора при подготовке своих заявок. Все риски и последствия за подачу заявки без</w:t>
      </w:r>
      <w:r>
        <w:t xml:space="preserve"> </w:t>
      </w:r>
      <w:r>
        <w:t xml:space="preserve">учета официально размещенных разъяснений несет Участник.</w:t>
      </w:r>
      <w:r/>
    </w:p>
    <w:p>
      <w:pPr>
        <w:pStyle w:val="1147"/>
      </w:pPr>
      <w:r>
        <w:t xml:space="preserve">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t xml:space="preserve"> </w:t>
      </w:r>
      <w:r>
        <w:t xml:space="preserve">вправе на нее ссылаться.</w:t>
      </w:r>
      <w:r/>
    </w:p>
    <w:p>
      <w:pPr>
        <w:pStyle w:val="1146"/>
      </w:pPr>
      <w:r/>
      <w:bookmarkStart w:id="107" w:name="_Ref125362076"/>
      <w:r/>
      <w:bookmarkStart w:id="108" w:name="_Ref125363891"/>
      <w:r/>
      <w:bookmarkStart w:id="109" w:name="_Ref125364404"/>
      <w:r/>
      <w:bookmarkStart w:id="110" w:name="_Toc228976228"/>
      <w:r>
        <w:t xml:space="preserve">Изменения </w:t>
      </w:r>
      <w:r>
        <w:t xml:space="preserve">Извещени</w:t>
      </w:r>
      <w:r>
        <w:t xml:space="preserve">я</w:t>
      </w:r>
      <w:r>
        <w:t xml:space="preserve"> </w:t>
      </w:r>
      <w:r>
        <w:t xml:space="preserve">и</w:t>
      </w:r>
      <w:r>
        <w:t xml:space="preserve"> </w:t>
      </w:r>
      <w:r>
        <w:t xml:space="preserve">(или)</w:t>
      </w:r>
      <w:r>
        <w:t xml:space="preserve"> </w:t>
      </w:r>
      <w:r>
        <w:t xml:space="preserve">Документаци</w:t>
      </w:r>
      <w:r>
        <w:t xml:space="preserve">и</w:t>
      </w:r>
      <w:r>
        <w:t xml:space="preserve"> о закупке</w:t>
      </w:r>
      <w:bookmarkEnd w:id="107"/>
      <w:r/>
      <w:bookmarkEnd w:id="108"/>
      <w:r/>
      <w:bookmarkEnd w:id="109"/>
      <w:r/>
      <w:bookmarkEnd w:id="110"/>
      <w:r/>
      <w:r/>
    </w:p>
    <w:p>
      <w:pPr>
        <w:pStyle w:val="1147"/>
      </w:pPr>
      <w:r>
        <w:t xml:space="preserve">Организатор в любой момент до окончания срока подачи заявок (</w:t>
      </w:r>
      <w:r>
        <w:t xml:space="preserve">подраздел </w:t>
      </w:r>
      <w:r>
        <w:fldChar w:fldCharType="begin"/>
      </w:r>
      <w:r>
        <w:instrText xml:space="preserve"> REF _Ref125359973 \r \h </w:instrText>
      </w:r>
      <w:r>
        <w:fldChar w:fldCharType="separate"/>
      </w:r>
      <w:r>
        <w:t xml:space="preserve">1.2</w:t>
      </w:r>
      <w:r>
        <w:fldChar w:fldCharType="end"/>
      </w:r>
      <w:r>
        <w:t xml:space="preserve">) вправе внести изменения в Извещение </w:t>
      </w:r>
      <w:r>
        <w:t xml:space="preserve">и</w:t>
      </w:r>
      <w:r>
        <w:t xml:space="preserve"> (</w:t>
      </w:r>
      <w:r>
        <w:t xml:space="preserve">или</w:t>
      </w:r>
      <w:r>
        <w:t xml:space="preserve">)</w:t>
      </w:r>
      <w:r>
        <w:t xml:space="preserve"> Документацию о закупке. При</w:t>
      </w:r>
      <w:r>
        <w:t xml:space="preserve"> </w:t>
      </w:r>
      <w:r>
        <w:t xml:space="preserve">этом официальному размещению подлежит обновленная редакция Извещения </w:t>
      </w:r>
      <w:r>
        <w:t xml:space="preserve">и</w:t>
      </w:r>
      <w:r>
        <w:t xml:space="preserve"> (</w:t>
      </w:r>
      <w:r>
        <w:t xml:space="preserve">или</w:t>
      </w:r>
      <w:r>
        <w:t xml:space="preserve">)</w:t>
      </w:r>
      <w:r>
        <w:t xml:space="preserve"> Документации о закупке, а также перечень внесенных изменений в них.</w:t>
      </w:r>
      <w:r/>
    </w:p>
    <w:p>
      <w:pPr>
        <w:pStyle w:val="1147"/>
      </w:pPr>
      <w:r/>
      <w:bookmarkStart w:id="111" w:name="_Ref125550844"/>
      <w:r>
        <w:t xml:space="preserve">После окончания срока подачи заявок допускается изменени</w:t>
      </w:r>
      <w:r>
        <w:t xml:space="preserve">е</w:t>
      </w:r>
      <w:r>
        <w:t xml:space="preserve"> только в части установленных Документацией о закупке дат рассмотрения заявок и подведения итогов закупки (</w:t>
      </w:r>
      <w:r>
        <w:t xml:space="preserve">подраздел </w:t>
      </w:r>
      <w:r>
        <w:fldChar w:fldCharType="begin"/>
      </w:r>
      <w:r>
        <w:instrText xml:space="preserve"> REF _Ref125359973 \r \h </w:instrText>
      </w:r>
      <w:r>
        <w:fldChar w:fldCharType="separate"/>
      </w:r>
      <w:r>
        <w:t xml:space="preserve">1.2</w:t>
      </w:r>
      <w:r>
        <w:fldChar w:fldCharType="end"/>
      </w:r>
      <w:r>
        <w:t xml:space="preserve">) в пределах срока действия заявок и с уведомлением Участников, подавших заявки.</w:t>
      </w:r>
      <w:bookmarkEnd w:id="111"/>
      <w:r/>
      <w:r/>
    </w:p>
    <w:p>
      <w:pPr>
        <w:pStyle w:val="1147"/>
      </w:pPr>
      <w:r>
        <w:t xml:space="preserve">Текст изменений официально размещается в течение 3</w:t>
      </w:r>
      <w:r>
        <w:t xml:space="preserve"> </w:t>
      </w:r>
      <w:r>
        <w:t xml:space="preserve">(трех) календарных дней со дня принятия решения о внесении указанных изменений.</w:t>
      </w:r>
      <w:r>
        <w:t xml:space="preserve"> В</w:t>
      </w:r>
      <w:r>
        <w:t xml:space="preserve">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r/>
    </w:p>
    <w:p>
      <w:pPr>
        <w:pStyle w:val="1147"/>
      </w:pPr>
      <w:r>
        <w:t xml:space="preserve">При </w:t>
      </w:r>
      <w:r>
        <w:t xml:space="preserve">внесении изменений в Документацию о закупке (за исключением указанного в пункте </w:t>
      </w:r>
      <w:r>
        <w:fldChar w:fldCharType="begin"/>
      </w:r>
      <w:r>
        <w:instrText xml:space="preserve"> REF _Ref125550844 \r \h </w:instrText>
      </w:r>
      <w:r>
        <w:instrText xml:space="preserve"> \* MERGEFORMAT </w:instrText>
      </w:r>
      <w:r>
        <w:fldChar w:fldCharType="separate"/>
      </w:r>
      <w:r>
        <w:t xml:space="preserve">4.5.2</w:t>
      </w:r>
      <w:r>
        <w:fldChar w:fldCharType="end"/>
      </w:r>
      <w:r>
        <w:t xml:space="preserve">),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w:t>
      </w:r>
      <w:r>
        <w:t xml:space="preserve">не менее 3 (трех) рабочих</w:t>
      </w:r>
      <w:r>
        <w:t xml:space="preserve"> дней.</w:t>
      </w:r>
      <w:r/>
    </w:p>
    <w:p>
      <w:pPr>
        <w:pStyle w:val="1147"/>
      </w:pPr>
      <w:r>
        <w:t xml:space="preserve">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r/>
    </w:p>
    <w:p>
      <w:pPr>
        <w:pStyle w:val="1146"/>
      </w:pPr>
      <w:r/>
      <w:bookmarkStart w:id="112" w:name="_Ref125362119"/>
      <w:r/>
      <w:bookmarkStart w:id="113" w:name="_Toc228976229"/>
      <w:r>
        <w:t xml:space="preserve">Подача заявок и их прием</w:t>
      </w:r>
      <w:bookmarkEnd w:id="112"/>
      <w:r/>
      <w:bookmarkEnd w:id="113"/>
      <w:r/>
      <w:r/>
    </w:p>
    <w:p>
      <w:pPr>
        <w:pStyle w:val="1147"/>
      </w:pPr>
      <w:r>
        <w:t xml:space="preserve">Участник вправе подать </w:t>
      </w:r>
      <w:r>
        <w:t xml:space="preserve">одну </w:t>
      </w:r>
      <w:r>
        <w:t xml:space="preserve">подготовленную </w:t>
      </w:r>
      <w:r>
        <w:t xml:space="preserve">заявку на участие в закупке</w:t>
      </w:r>
      <w:r>
        <w:t xml:space="preserve"> </w:t>
      </w:r>
      <w:r>
        <w:t xml:space="preserve">в</w:t>
      </w:r>
      <w:r>
        <w:t xml:space="preserve"> </w:t>
      </w:r>
      <w:r>
        <w:t xml:space="preserve">любое время начиная с</w:t>
      </w:r>
      <w:r>
        <w:t xml:space="preserve"> </w:t>
      </w:r>
      <w:r>
        <w:t xml:space="preserve">даты официального размещения Извещения и до</w:t>
      </w:r>
      <w:r>
        <w:t xml:space="preserve"> </w:t>
      </w:r>
      <w:r>
        <w:t xml:space="preserve">окончания срока подачи заявок</w:t>
      </w:r>
      <w:r>
        <w:t xml:space="preserve"> (подраздел </w:t>
      </w:r>
      <w:r>
        <w:fldChar w:fldCharType="begin"/>
      </w:r>
      <w:r>
        <w:instrText xml:space="preserve"> REF _Ref125359973 \r \h </w:instrText>
      </w:r>
      <w:r>
        <w:fldChar w:fldCharType="separate"/>
      </w:r>
      <w:r>
        <w:t xml:space="preserve">1.2</w:t>
      </w:r>
      <w:r>
        <w:fldChar w:fldCharType="end"/>
      </w:r>
      <w:r>
        <w:t xml:space="preserve">)</w:t>
      </w:r>
      <w:r>
        <w:t xml:space="preserve">. Заявки, поданные позднее установленного срока, не могут быть приняты </w:t>
      </w:r>
      <w:r>
        <w:t xml:space="preserve">Организатором</w:t>
      </w:r>
      <w:r>
        <w:t xml:space="preserve">, независимо от</w:t>
      </w:r>
      <w:r>
        <w:t xml:space="preserve"> </w:t>
      </w:r>
      <w:r>
        <w:t xml:space="preserve">причин опоздания.</w:t>
      </w:r>
      <w:r/>
    </w:p>
    <w:p>
      <w:pPr>
        <w:pStyle w:val="1147"/>
      </w:pPr>
      <w:r>
        <w:t xml:space="preserve">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t xml:space="preserve">и</w:t>
      </w:r>
      <w:r>
        <w:t xml:space="preserve"> о закупке (включая все приложения к ней).</w:t>
      </w:r>
      <w:r/>
    </w:p>
    <w:p>
      <w:pPr>
        <w:pStyle w:val="1147"/>
      </w:pPr>
      <w:r>
        <w:t xml:space="preserve">Заявка должна быть подготовлена в форме электронного документа и подана с использованием функционала ЭП</w:t>
      </w:r>
      <w:r>
        <w:t xml:space="preserve"> в доступном для прочтения формате</w:t>
      </w:r>
      <w:r>
        <w:t xml:space="preserve">.</w:t>
      </w:r>
      <w:r>
        <w:t xml:space="preserve"> При этом </w:t>
      </w:r>
      <w:r>
        <w:t xml:space="preserve">Участник должен </w:t>
      </w:r>
      <w:r>
        <w:t xml:space="preserve">сканировать документы после того, как они будут оформлены в соответствии с требованиями Документации о закупке.</w:t>
      </w:r>
      <w:r/>
    </w:p>
    <w:p>
      <w:pPr>
        <w:pStyle w:val="1147"/>
      </w:pPr>
      <w:r>
        <w:t xml:space="preserve">Заявка должна быть подписана </w:t>
      </w:r>
      <w:bookmarkStart w:id="114" w:name="_Hlk219296949"/>
      <w:r>
        <w:t xml:space="preserve">усиленной квалифицированной </w:t>
      </w:r>
      <w:bookmarkEnd w:id="114"/>
      <w:r>
        <w:t xml:space="preserve">электронной подписью лица, которое является уполномоченным представителем Участника</w:t>
      </w:r>
      <w:r>
        <w:t xml:space="preserve">.</w:t>
      </w:r>
      <w:r/>
    </w:p>
    <w:p>
      <w:pPr>
        <w:pStyle w:val="1147"/>
      </w:pPr>
      <w:r>
        <w:t xml:space="preserve">Правила </w:t>
      </w:r>
      <w:r>
        <w:t xml:space="preserve">подачи заявок</w:t>
      </w:r>
      <w:r>
        <w:t xml:space="preserve"> также</w:t>
      </w:r>
      <w:r>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 xml:space="preserve">.</w:t>
      </w:r>
      <w:r/>
    </w:p>
    <w:p>
      <w:pPr>
        <w:pStyle w:val="1147"/>
      </w:pPr>
      <w:r>
        <w:t xml:space="preserve">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r/>
    </w:p>
    <w:p>
      <w:pPr>
        <w:pStyle w:val="1147"/>
      </w:pPr>
      <w:r>
        <w:t xml:space="preserve">О</w:t>
      </w:r>
      <w:r>
        <w:t xml:space="preserve">ператор ЭП до окончания срока подачи заявок обеспечивает конфиденциальность информации, содержащейся в поданных заявках.</w:t>
      </w:r>
      <w:r/>
    </w:p>
    <w:p>
      <w:pPr>
        <w:pStyle w:val="1146"/>
      </w:pPr>
      <w:r/>
      <w:bookmarkStart w:id="115" w:name="_Ref125362130"/>
      <w:r/>
      <w:bookmarkStart w:id="116" w:name="_Ref125362192"/>
      <w:r/>
      <w:bookmarkStart w:id="117" w:name="_Ref125363819"/>
      <w:r/>
      <w:bookmarkStart w:id="118" w:name="_Ref125365136"/>
      <w:r/>
      <w:bookmarkStart w:id="119" w:name="_Toc228976230"/>
      <w:r>
        <w:t xml:space="preserve">Изменение и отзыв заявок</w:t>
      </w:r>
      <w:bookmarkEnd w:id="115"/>
      <w:r/>
      <w:bookmarkEnd w:id="116"/>
      <w:r/>
      <w:bookmarkEnd w:id="117"/>
      <w:r/>
      <w:bookmarkEnd w:id="118"/>
      <w:r/>
      <w:bookmarkEnd w:id="119"/>
      <w:r/>
      <w:r/>
    </w:p>
    <w:p>
      <w:pPr>
        <w:pStyle w:val="1147"/>
      </w:pPr>
      <w:r>
        <w:t xml:space="preserve">Участник вправе изменить или отозвать поданную им ранее заявку до момента окончания срока подачи заявок. </w:t>
      </w:r>
      <w:r>
        <w:t xml:space="preserve">В</w:t>
      </w:r>
      <w:r>
        <w:t xml:space="preserve">несение изменений в заявку</w:t>
      </w:r>
      <w:r>
        <w:t xml:space="preserve">, отзыв заявки</w:t>
      </w:r>
      <w:r>
        <w:t xml:space="preserve"> </w:t>
      </w:r>
      <w:r>
        <w:t xml:space="preserve">после этого времени </w:t>
      </w:r>
      <w:r>
        <w:t xml:space="preserve">не</w:t>
      </w:r>
      <w:r>
        <w:t xml:space="preserve"> </w:t>
      </w:r>
      <w:r>
        <w:t xml:space="preserve">допускаются</w:t>
      </w:r>
      <w:r>
        <w:t xml:space="preserve">, кроме случаев, прямо предусмотренных Документацией о</w:t>
      </w:r>
      <w:r>
        <w:t xml:space="preserve"> </w:t>
      </w:r>
      <w:r>
        <w:t xml:space="preserve">закупке.</w:t>
      </w:r>
      <w:r/>
    </w:p>
    <w:p>
      <w:pPr>
        <w:pStyle w:val="1147"/>
      </w:pPr>
      <w:r>
        <w:t xml:space="preserve">Отзыв Участником ранее поданной заявки является отказом от участия в</w:t>
      </w:r>
      <w:r>
        <w:t xml:space="preserve"> </w:t>
      </w:r>
      <w:r>
        <w:t xml:space="preserve">закупке, отозванные заявки не рассматриваются Организатором</w:t>
      </w:r>
      <w:r>
        <w:t xml:space="preserve"> по существу</w:t>
      </w:r>
      <w:r>
        <w:t xml:space="preserve">.</w:t>
      </w:r>
      <w:r/>
    </w:p>
    <w:p>
      <w:pPr>
        <w:pStyle w:val="1147"/>
      </w:pPr>
      <w:r>
        <w:t xml:space="preserve">Изменение и </w:t>
      </w:r>
      <w:r>
        <w:t xml:space="preserve">отзыв Участником ранее поданной заявки </w:t>
      </w:r>
      <w:r>
        <w:t xml:space="preserve">о</w:t>
      </w:r>
      <w:r>
        <w:t xml:space="preserve">существляется в</w:t>
      </w:r>
      <w:r>
        <w:t xml:space="preserve"> </w:t>
      </w:r>
      <w:r>
        <w:t xml:space="preserve">порядке, аналогичном порядку подачи и приема заявок, установленному в подразделе </w:t>
      </w:r>
      <w:r>
        <w:fldChar w:fldCharType="begin"/>
      </w:r>
      <w:r>
        <w:instrText xml:space="preserve"> REF _Ref125362119 \w \h </w:instrText>
      </w:r>
      <w:r>
        <w:instrText xml:space="preserve"> \* MERGEFORMAT </w:instrText>
      </w:r>
      <w:r>
        <w:fldChar w:fldCharType="separate"/>
      </w:r>
      <w:r>
        <w:t xml:space="preserve">4.6</w:t>
      </w:r>
      <w:r>
        <w:fldChar w:fldCharType="end"/>
      </w:r>
      <w:r>
        <w:t xml:space="preserve">.</w:t>
      </w:r>
      <w:r/>
    </w:p>
    <w:p>
      <w:pPr>
        <w:pStyle w:val="1147"/>
      </w:pPr>
      <w:r>
        <w:t xml:space="preserve">И</w:t>
      </w:r>
      <w:r>
        <w:t xml:space="preserve">зменения и отзыв заявки осуществляется посредством функционала ЭП</w:t>
      </w:r>
      <w:r>
        <w:t xml:space="preserve"> (</w:t>
      </w:r>
      <w:r>
        <w:t xml:space="preserve">подробный порядок определяется Регламентом ЭП</w:t>
      </w:r>
      <w:r>
        <w:t xml:space="preserve">)</w:t>
      </w:r>
      <w:r>
        <w:t xml:space="preserve">.</w:t>
      </w:r>
      <w:r/>
    </w:p>
    <w:p>
      <w:pPr>
        <w:pStyle w:val="1146"/>
      </w:pPr>
      <w:r/>
      <w:bookmarkStart w:id="120" w:name="_Ref130221619"/>
      <w:r/>
      <w:bookmarkStart w:id="121" w:name="_Toc228976231"/>
      <w:r/>
      <w:bookmarkStart w:id="122" w:name="_Ref125364340"/>
      <w:r>
        <w:t xml:space="preserve">Открыти</w:t>
      </w:r>
      <w:r>
        <w:t xml:space="preserve">е</w:t>
      </w:r>
      <w:r>
        <w:t xml:space="preserve"> доступа к заявкам</w:t>
      </w:r>
      <w:bookmarkEnd w:id="120"/>
      <w:r/>
      <w:bookmarkEnd w:id="121"/>
      <w:r/>
      <w:r/>
    </w:p>
    <w:p>
      <w:pPr>
        <w:pStyle w:val="1147"/>
      </w:pPr>
      <w:r>
        <w:t xml:space="preserve">Открытие доступа к заявкам («в</w:t>
      </w:r>
      <w:r>
        <w:t xml:space="preserve">скрытие</w:t>
      </w:r>
      <w:r>
        <w:t xml:space="preserve">»</w:t>
      </w:r>
      <w:r>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t xml:space="preserve"> (</w:t>
      </w:r>
      <w:r>
        <w:t xml:space="preserve">подраздел </w:t>
      </w:r>
      <w:r>
        <w:fldChar w:fldCharType="begin"/>
      </w:r>
      <w:r>
        <w:instrText xml:space="preserve"> REF _Ref125359973 \r \h </w:instrText>
      </w:r>
      <w:r>
        <w:fldChar w:fldCharType="separate"/>
      </w:r>
      <w:r>
        <w:t xml:space="preserve">1.2</w:t>
      </w:r>
      <w:r>
        <w:fldChar w:fldCharType="end"/>
      </w:r>
      <w:r>
        <w:t xml:space="preserve">)</w:t>
      </w:r>
      <w:r>
        <w:t xml:space="preserve">.</w:t>
      </w:r>
      <w:r/>
    </w:p>
    <w:p>
      <w:pPr>
        <w:pStyle w:val="1147"/>
      </w:pPr>
      <w:r>
        <w:t xml:space="preserve">О</w:t>
      </w:r>
      <w:r>
        <w:t xml:space="preserve">ператор ЭП предоставляет Организатору доступ одновременно ко всем поданным заявкам в полном объеме.</w:t>
      </w:r>
      <w:r/>
    </w:p>
    <w:p>
      <w:pPr>
        <w:pStyle w:val="1147"/>
      </w:pPr>
      <w:r>
        <w:t xml:space="preserve">П</w:t>
      </w:r>
      <w:r>
        <w:t xml:space="preserve">орядок получения Участниками информации о поступивших заявках через ЭП определяется Регламентом ЭП.</w:t>
      </w:r>
      <w:r/>
    </w:p>
    <w:p>
      <w:pPr>
        <w:pStyle w:val="1146"/>
      </w:pPr>
      <w:r/>
      <w:bookmarkStart w:id="123" w:name="_Ref125362364"/>
      <w:r/>
      <w:bookmarkStart w:id="124" w:name="_Ref125366689"/>
      <w:r/>
      <w:bookmarkStart w:id="125" w:name="_Ref135749133"/>
      <w:r/>
      <w:bookmarkStart w:id="126" w:name="_Toc228976232"/>
      <w:r/>
      <w:bookmarkEnd w:id="122"/>
      <w:r>
        <w:t xml:space="preserve">Рассмотрение заявок (</w:t>
      </w:r>
      <w:r>
        <w:t xml:space="preserve">отборочная стадия</w:t>
      </w:r>
      <w:r>
        <w:t xml:space="preserve">)</w:t>
      </w:r>
      <w:bookmarkEnd w:id="123"/>
      <w:r/>
      <w:bookmarkEnd w:id="124"/>
      <w:r>
        <w:t xml:space="preserve">, </w:t>
      </w:r>
      <w:r>
        <w:t xml:space="preserve">в том числе (при</w:t>
      </w:r>
      <w:r>
        <w:t xml:space="preserve"> </w:t>
      </w:r>
      <w:r>
        <w:t xml:space="preserve">необходимости) проведение аккредитаци</w:t>
      </w:r>
      <w:r>
        <w:t xml:space="preserve">и</w:t>
      </w:r>
      <w:bookmarkEnd w:id="125"/>
      <w:r/>
      <w:bookmarkEnd w:id="126"/>
      <w:r/>
      <w:r/>
    </w:p>
    <w:p>
      <w:pPr>
        <w:pStyle w:val="1147"/>
      </w:pPr>
      <w:r>
        <w:t xml:space="preserve">Дата окончания срока рассмотрения заявок </w:t>
      </w:r>
      <w:r>
        <w:t xml:space="preserve">установлена в подразделе </w:t>
      </w:r>
      <w:r>
        <w:fldChar w:fldCharType="begin"/>
      </w:r>
      <w:r>
        <w:instrText xml:space="preserve"> REF _Ref125359973 \r \h </w:instrText>
      </w:r>
      <w:r>
        <w:fldChar w:fldCharType="separate"/>
      </w:r>
      <w:r>
        <w:t xml:space="preserve">1.2</w:t>
      </w:r>
      <w:r>
        <w:fldChar w:fldCharType="end"/>
      </w:r>
      <w:r>
        <w:t xml:space="preserve">. Организатор по согласованию с Заказчиком вправе, при необходимости, изменить </w:t>
      </w:r>
      <w:r>
        <w:t xml:space="preserve">ее</w:t>
      </w:r>
      <w:r>
        <w:t xml:space="preserve">, официально разместив информацию об этом.</w:t>
      </w:r>
      <w:r/>
    </w:p>
    <w:p>
      <w:pPr>
        <w:pStyle w:val="1147"/>
      </w:pPr>
      <w:r>
        <w:t xml:space="preserve">В рамках рассмотрения заявок (отборочной стадии) осуществляется проверка каждой заявки </w:t>
      </w:r>
      <w:r>
        <w:t xml:space="preserve">на предмет </w:t>
      </w:r>
      <w:r>
        <w:t xml:space="preserve">соответствия </w:t>
      </w:r>
      <w:hyperlink w:tooltip="#Прил07_ОтборочныеКритерии" w:anchor="Прил07_ОтборочныеКритерии" w:history="1">
        <w:r>
          <w:rPr>
            <w:rStyle w:val="1175"/>
          </w:rPr>
          <w:t xml:space="preserve">О</w:t>
        </w:r>
        <w:r>
          <w:rPr>
            <w:rStyle w:val="1175"/>
          </w:rPr>
          <w:t xml:space="preserve">тборочным критериям</w:t>
        </w:r>
        <w:r>
          <w:rPr>
            <w:rStyle w:val="1175"/>
          </w:rPr>
          <w:t xml:space="preserve"> рассмотрения заявок (Приложение № </w:t>
        </w:r>
        <w:r>
          <w:rPr>
            <w:rStyle w:val="1175"/>
          </w:rPr>
          <w:t xml:space="preserve">7</w:t>
        </w:r>
        <w:r>
          <w:rPr>
            <w:rStyle w:val="1175"/>
          </w:rPr>
          <w:t xml:space="preserve">)</w:t>
        </w:r>
      </w:hyperlink>
      <w:r>
        <w:t xml:space="preserve">, </w:t>
      </w:r>
      <w:r>
        <w:t xml:space="preserve">в том числе </w:t>
      </w:r>
      <w:r>
        <w:t xml:space="preserve">проводится </w:t>
      </w:r>
      <w:r>
        <w:t xml:space="preserve">процедура </w:t>
      </w:r>
      <w:r>
        <w:t xml:space="preserve">аккредитаци</w:t>
      </w:r>
      <w:r>
        <w:t xml:space="preserve">и</w:t>
      </w:r>
      <w:r>
        <w:t xml:space="preserve"> Участников (при необходимости)</w:t>
      </w:r>
      <w:r>
        <w:t xml:space="preserve">.</w:t>
      </w:r>
      <w:r/>
    </w:p>
    <w:p>
      <w:pPr>
        <w:pStyle w:val="1147"/>
      </w:pPr>
      <w:r>
        <w:t xml:space="preserve">Рассмотрение заявок проводится на основании представленных в составе заявки документов и свед</w:t>
      </w:r>
      <w:r>
        <w:t xml:space="preserve">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r/>
    </w:p>
    <w:p>
      <w:pPr>
        <w:pStyle w:val="1147"/>
        <w:keepNext/>
      </w:pPr>
      <w:r/>
      <w:bookmarkStart w:id="127" w:name="_Ref224834293"/>
      <w:r>
        <w:t xml:space="preserve">При выявлении в рамках рассмотрения заявок наличия арифметических ошибок</w:t>
      </w:r>
      <w:r>
        <w:t xml:space="preserve">, </w:t>
      </w:r>
      <w:r>
        <w:t xml:space="preserve">в том числе</w:t>
      </w:r>
      <w:r>
        <w:t xml:space="preserve">:</w:t>
      </w:r>
      <w:bookmarkEnd w:id="127"/>
      <w:r/>
      <w:r/>
    </w:p>
    <w:p>
      <w:pPr>
        <w:pStyle w:val="1148"/>
      </w:pPr>
      <w:r>
        <w:t xml:space="preserve">в результате суммирования единичных расценок</w:t>
      </w:r>
      <w:r>
        <w:t xml:space="preserve">;</w:t>
      </w:r>
      <w:r/>
    </w:p>
    <w:p>
      <w:pPr>
        <w:pStyle w:val="1148"/>
      </w:pPr>
      <w:r>
        <w:t xml:space="preserve">в итогах </w:t>
      </w:r>
      <w:r>
        <w:t xml:space="preserve">умножения единичных расценок на объем продукции</w:t>
      </w:r>
      <w:r>
        <w:t xml:space="preserve">;</w:t>
      </w:r>
      <w:r/>
    </w:p>
    <w:p>
      <w:pPr>
        <w:pStyle w:val="1148"/>
      </w:pPr>
      <w:r>
        <w:t xml:space="preserve">в вычислении </w:t>
      </w:r>
      <w:r>
        <w:t xml:space="preserve">суммы НДС и итоговой </w:t>
      </w:r>
      <w:r>
        <w:t xml:space="preserve">стоимости</w:t>
      </w:r>
      <w:r>
        <w:t xml:space="preserve"> заявки с учетом НДС</w:t>
      </w:r>
      <w:r>
        <w:t xml:space="preserve">;</w:t>
      </w:r>
      <w:r/>
    </w:p>
    <w:p>
      <w:pPr>
        <w:pStyle w:val="1148"/>
      </w:pPr>
      <w:r>
        <w:t xml:space="preserve">иных внутренних противоречий в составе заявки</w:t>
      </w:r>
      <w:r>
        <w:t xml:space="preserve">,</w:t>
      </w:r>
      <w:r/>
    </w:p>
    <w:p>
      <w:pPr>
        <w:pStyle w:val="1151"/>
        <w:ind w:left="1134"/>
      </w:pPr>
      <w:r>
        <w:t xml:space="preserve">Организатор исходит из</w:t>
      </w:r>
      <w:r>
        <w:t xml:space="preserve"> </w:t>
      </w:r>
      <w:r>
        <w:t xml:space="preserve">преимущества общей итоговой </w:t>
      </w:r>
      <w:r>
        <w:t xml:space="preserve">стоимости</w:t>
      </w:r>
      <w:r>
        <w:t xml:space="preserve"> (без учета НДС), указанной в</w:t>
      </w:r>
      <w:r>
        <w:t xml:space="preserve"> </w:t>
      </w:r>
      <w:r>
        <w:t xml:space="preserve">структурированных формах на</w:t>
      </w:r>
      <w:r>
        <w:t xml:space="preserve"> </w:t>
      </w:r>
      <w:r>
        <w:t xml:space="preserve">ЭП</w:t>
      </w:r>
      <w:r>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t xml:space="preserve">При</w:t>
      </w:r>
      <w:r>
        <w:t xml:space="preserve"> </w:t>
      </w:r>
      <w:r>
        <w:t xml:space="preserve">уклонении Участника от заключения договора на вышеуказанных условиях</w:t>
      </w:r>
      <w:r>
        <w:t xml:space="preserve"> заявка такого Участника подлежит отклонению решени</w:t>
      </w:r>
      <w:r>
        <w:t xml:space="preserve">ем</w:t>
      </w:r>
      <w:r>
        <w:t xml:space="preserve"> Закупочной комиссии.</w:t>
      </w:r>
      <w:r/>
    </w:p>
    <w:p>
      <w:pPr>
        <w:pStyle w:val="1147"/>
        <w:keepNext/>
      </w:pPr>
      <w:r/>
      <w:bookmarkStart w:id="128" w:name="_Ref125551456"/>
      <w:r>
        <w:t xml:space="preserve">По результатам рассмотрения заявок (проведения отборочной стадии) Закупочная комиссия отклоняет заявки по следующим основаниям:</w:t>
      </w:r>
      <w:bookmarkEnd w:id="128"/>
      <w:r/>
      <w:r/>
    </w:p>
    <w:p>
      <w:pPr>
        <w:pStyle w:val="1148"/>
      </w:pPr>
      <w:r>
        <w:t xml:space="preserve">несоответствие по составу, содержанию и </w:t>
      </w:r>
      <w:r>
        <w:t xml:space="preserve">соблюдению требований Документации о закупке к подготовке (оформлению) заявки</w:t>
      </w:r>
      <w:r>
        <w:t xml:space="preserve">, в том числе наличие</w:t>
      </w:r>
      <w:r>
        <w:t xml:space="preserve">:</w:t>
      </w:r>
      <w:r/>
    </w:p>
    <w:p>
      <w:pPr>
        <w:pStyle w:val="1149"/>
      </w:pPr>
      <w:r>
        <w:t xml:space="preserve">недостоверных сведений</w:t>
      </w:r>
      <w:r>
        <w:rPr>
          <w:rStyle w:val="1159"/>
        </w:rPr>
        <w:footnoteReference w:id="4"/>
      </w:r>
      <w:r>
        <w:t xml:space="preserve"> или намеренно искаженной информации или документов</w:t>
      </w:r>
      <w:r>
        <w:t xml:space="preserve">;</w:t>
      </w:r>
      <w:r/>
    </w:p>
    <w:p>
      <w:pPr>
        <w:pStyle w:val="1149"/>
      </w:pPr>
      <w:r>
        <w:t xml:space="preserve">внутренних противоречий между различными частями </w:t>
      </w:r>
      <w:r>
        <w:t xml:space="preserve">и</w:t>
      </w:r>
      <w:r>
        <w:t xml:space="preserve"> (</w:t>
      </w:r>
      <w:r>
        <w:t xml:space="preserve">или</w:t>
      </w:r>
      <w:r>
        <w:t xml:space="preserve">)</w:t>
      </w:r>
      <w:r>
        <w:t xml:space="preserve"> документами заявки, в том числе по тексту внутри одного документа</w:t>
      </w:r>
      <w:r>
        <w:t xml:space="preserve"> (за исключением ошибок, предусмотренных пунктом </w:t>
      </w:r>
      <w:r>
        <w:fldChar w:fldCharType="begin"/>
      </w:r>
      <w:r>
        <w:instrText xml:space="preserve"> REF _Ref224834293 \r \h </w:instrText>
      </w:r>
      <w:r>
        <w:fldChar w:fldCharType="separate"/>
      </w:r>
      <w:r>
        <w:t xml:space="preserve">4.9.4</w:t>
      </w:r>
      <w:r>
        <w:fldChar w:fldCharType="end"/>
      </w:r>
      <w:r>
        <w:t xml:space="preserve">)</w:t>
      </w:r>
      <w:r>
        <w:t xml:space="preserve">;</w:t>
      </w:r>
      <w:r/>
    </w:p>
    <w:p>
      <w:pPr>
        <w:pStyle w:val="1148"/>
      </w:pPr>
      <w:r>
        <w:t xml:space="preserve">несоответствие Участников требованиям Документации о закупке;</w:t>
      </w:r>
      <w:r/>
    </w:p>
    <w:p>
      <w:pPr>
        <w:pStyle w:val="1148"/>
      </w:pPr>
      <w:r>
        <w:t xml:space="preserve">несоответствие привлекаемых субподрядчиков (соисполнителей)</w:t>
      </w:r>
      <w:r>
        <w:t xml:space="preserve"> </w:t>
      </w:r>
      <w:r>
        <w:t xml:space="preserve">требованиям Документации о </w:t>
      </w:r>
      <w:r>
        <w:t xml:space="preserve">закупке;</w:t>
      </w:r>
      <w:r/>
    </w:p>
    <w:p>
      <w:pPr>
        <w:pStyle w:val="1148"/>
      </w:pPr>
      <w:r>
        <w:t xml:space="preserve">несоответствие предлагаемой продукции требованиям Документации о</w:t>
      </w:r>
      <w:r>
        <w:t xml:space="preserve"> </w:t>
      </w:r>
      <w:r>
        <w:t xml:space="preserve">закупке, в том числе порядка описания такой продукции;</w:t>
      </w:r>
      <w:r/>
    </w:p>
    <w:p>
      <w:pPr>
        <w:pStyle w:val="1148"/>
      </w:pPr>
      <w:r>
        <w:t xml:space="preserve">несоответствие предлагаемых договорных условий требованиям Документации о закупке, в том числе превышение </w:t>
      </w:r>
      <w:r>
        <w:t xml:space="preserve">стоимости</w:t>
      </w:r>
      <w:r>
        <w:t xml:space="preserve"> заявки</w:t>
      </w:r>
      <w:r>
        <w:t xml:space="preserve"> (цены Договора)</w:t>
      </w:r>
      <w:r>
        <w:t xml:space="preserve"> </w:t>
      </w:r>
      <w:r>
        <w:t xml:space="preserve">над установленным </w:t>
      </w:r>
      <w:r>
        <w:t xml:space="preserve">размер</w:t>
      </w:r>
      <w:r>
        <w:t xml:space="preserve">ом</w:t>
      </w:r>
      <w:r>
        <w:t xml:space="preserve"> НМЦ;</w:t>
      </w:r>
      <w:r/>
    </w:p>
    <w:p>
      <w:pPr>
        <w:pStyle w:val="1148"/>
      </w:pPr>
      <w:r>
        <w:t xml:space="preserve">несоответствие размера</w:t>
      </w:r>
      <w:r>
        <w:t xml:space="preserve">, формы, условий и порядка предоставления обеспечения заявки.</w:t>
      </w:r>
      <w:r/>
    </w:p>
    <w:p>
      <w:pPr>
        <w:pStyle w:val="1147"/>
      </w:pPr>
      <w:r>
        <w:t xml:space="preserve">Решение Закупочной комиссии по рассмотрению заявок вносится в итоговый протокол по результатам закупки.</w:t>
      </w:r>
      <w:r/>
    </w:p>
    <w:p>
      <w:pPr>
        <w:pStyle w:val="1146"/>
      </w:pPr>
      <w:r/>
      <w:bookmarkStart w:id="129" w:name="_Ref125362381"/>
      <w:r/>
      <w:bookmarkStart w:id="130" w:name="_Ref125362425"/>
      <w:r/>
      <w:bookmarkStart w:id="131" w:name="_Ref125362464"/>
      <w:r/>
      <w:bookmarkStart w:id="132" w:name="_Ref125362610"/>
      <w:r/>
      <w:bookmarkStart w:id="133" w:name="_Toc228976233"/>
      <w:r>
        <w:t xml:space="preserve">Дополнительные запросы разъяснений заявок</w:t>
      </w:r>
      <w:bookmarkEnd w:id="129"/>
      <w:r/>
      <w:bookmarkEnd w:id="130"/>
      <w:r/>
      <w:bookmarkEnd w:id="131"/>
      <w:r/>
      <w:bookmarkEnd w:id="132"/>
      <w:r/>
      <w:bookmarkEnd w:id="133"/>
      <w:r/>
      <w:r/>
    </w:p>
    <w:p>
      <w:pPr>
        <w:pStyle w:val="1147"/>
      </w:pPr>
      <w:r/>
      <w:bookmarkStart w:id="134" w:name="_Ref125365611"/>
      <w:r>
        <w:t xml:space="preserve">В рамках процедуры рассмотрения</w:t>
      </w:r>
      <w:r>
        <w:t xml:space="preserve"> заявок</w:t>
      </w:r>
      <w:r>
        <w:t xml:space="preserve">,</w:t>
      </w:r>
      <w:r>
        <w:t xml:space="preserve"> оценки и сопоставления заявок Организатор вправе направить в адрес Участника дополнительный запрос разъяснений </w:t>
      </w:r>
      <w:r>
        <w:t xml:space="preserve">и</w:t>
      </w:r>
      <w:r>
        <w:t xml:space="preserve"> (</w:t>
      </w:r>
      <w:r>
        <w:t xml:space="preserve">или</w:t>
      </w:r>
      <w:r>
        <w:t xml:space="preserve">)</w:t>
      </w:r>
      <w:r>
        <w:t xml:space="preserve"> дополнени</w:t>
      </w:r>
      <w:r>
        <w:t xml:space="preserve">й</w:t>
      </w:r>
      <w:r>
        <w:t xml:space="preserve"> его заявки, влияющи</w:t>
      </w:r>
      <w:r>
        <w:t xml:space="preserve">х</w:t>
      </w:r>
      <w:r>
        <w:t xml:space="preserve"> на отклонение или оценку и сопоставление его заявки, в следующих случаях:</w:t>
      </w:r>
      <w:bookmarkEnd w:id="134"/>
      <w:r/>
      <w:r/>
    </w:p>
    <w:p>
      <w:pPr>
        <w:pStyle w:val="1148"/>
        <w:keepNext/>
      </w:pPr>
      <w:r>
        <w:t xml:space="preserve">в составе заявки отсутствуют, представлены не</w:t>
      </w:r>
      <w:r>
        <w:t xml:space="preserve"> </w:t>
      </w:r>
      <w:r>
        <w:t xml:space="preserve">в</w:t>
      </w:r>
      <w:r>
        <w:t xml:space="preserve"> </w:t>
      </w:r>
      <w:r>
        <w:t xml:space="preserve">полном объеме или в</w:t>
      </w:r>
      <w:r>
        <w:t xml:space="preserve"> </w:t>
      </w:r>
      <w:r>
        <w:t xml:space="preserve">нечитаемом виде документы или сведения, необходимые</w:t>
      </w:r>
      <w:r>
        <w:t xml:space="preserve"> для определения</w:t>
      </w:r>
      <w:r>
        <w:t xml:space="preserve">:</w:t>
      </w:r>
      <w:r/>
    </w:p>
    <w:p>
      <w:pPr>
        <w:pStyle w:val="1149"/>
      </w:pPr>
      <w:r>
        <w:t xml:space="preserve">соответствия Участника требованиям</w:t>
      </w:r>
      <w:r>
        <w:t xml:space="preserve"> </w:t>
      </w:r>
      <w:r>
        <w:t xml:space="preserve">Документации о закупке</w:t>
      </w:r>
      <w:r>
        <w:t xml:space="preserve">;</w:t>
      </w:r>
      <w:r/>
    </w:p>
    <w:p>
      <w:pPr>
        <w:pStyle w:val="1149"/>
      </w:pPr>
      <w:r>
        <w:t xml:space="preserve">наличия соответствующих полномочий на подписани</w:t>
      </w:r>
      <w:r>
        <w:t xml:space="preserve">е</w:t>
      </w:r>
      <w:r>
        <w:t xml:space="preserve"> заявки от</w:t>
      </w:r>
      <w:r>
        <w:t xml:space="preserve"> </w:t>
      </w:r>
      <w:r>
        <w:t xml:space="preserve">имени Участника у лица, подписавшего заявку</w:t>
      </w:r>
      <w:r>
        <w:t xml:space="preserve">;</w:t>
      </w:r>
      <w:r/>
    </w:p>
    <w:p>
      <w:pPr>
        <w:pStyle w:val="1149"/>
      </w:pPr>
      <w:r>
        <w:t xml:space="preserve">соответствия заявки требованиям Документации о закупке в части характеристик предлагаемой продукции</w:t>
      </w:r>
      <w:r>
        <w:t xml:space="preserve">, страны происхождения товара и (или) страны регистрации Участника (в целях исполнения требований законодательства о национальном режиме (подраздел </w:t>
      </w:r>
      <w:r>
        <w:fldChar w:fldCharType="begin"/>
      </w:r>
      <w:r>
        <w:instrText xml:space="preserve"> REF _Ref186122314 \r \h </w:instrText>
      </w:r>
      <w:r>
        <w:fldChar w:fldCharType="separate"/>
      </w:r>
      <w:r>
        <w:t xml:space="preserve">4.12</w:t>
      </w:r>
      <w:r>
        <w:fldChar w:fldCharType="end"/>
      </w:r>
      <w:r>
        <w:t xml:space="preserve">)), </w:t>
      </w:r>
      <w:r>
        <w:t xml:space="preserve">договорных условий</w:t>
      </w:r>
      <w:r>
        <w:t xml:space="preserve"> и</w:t>
      </w:r>
      <w:r>
        <w:t xml:space="preserve"> расчета цены </w:t>
      </w:r>
      <w:r>
        <w:t xml:space="preserve">Д</w:t>
      </w:r>
      <w:r>
        <w:t xml:space="preserve">оговора;</w:t>
      </w:r>
      <w:r/>
    </w:p>
    <w:p>
      <w:pPr>
        <w:pStyle w:val="1148"/>
      </w:pPr>
      <w:r/>
      <w:bookmarkStart w:id="135" w:name="_Ref134702259"/>
      <w:r>
        <w:t xml:space="preserve">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r/>
    </w:p>
    <w:p>
      <w:pPr>
        <w:pStyle w:val="1148"/>
      </w:pPr>
      <w:r>
        <w:t xml:space="preserve">в заявке имеются разночтения или положения, допускающие неоднозначное толкование, не позволяющие определить соответствие заявки или Участника</w:t>
      </w:r>
      <w:r>
        <w:t xml:space="preserve"> (в том числе не позволяющие провести в отношении него процедуру аккредитации (при необходимости)</w:t>
      </w:r>
      <w:r>
        <w:rPr>
          <w:rStyle w:val="1159"/>
        </w:rPr>
        <w:footnoteReference w:id="5"/>
      </w:r>
      <w:r>
        <w:t xml:space="preserve">)</w:t>
      </w:r>
      <w:r>
        <w:t xml:space="preserve"> требованиям Документации о закупке или осуществить оценку и сопоставление заявок</w:t>
      </w:r>
      <w:r>
        <w:t xml:space="preserve">.</w:t>
      </w:r>
      <w:bookmarkEnd w:id="135"/>
      <w:r/>
      <w:r/>
    </w:p>
    <w:p>
      <w:pPr>
        <w:pStyle w:val="1147"/>
      </w:pPr>
      <w:r>
        <w:t xml:space="preserve">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t xml:space="preserve">й</w:t>
      </w:r>
      <w:r>
        <w:t xml:space="preserve"> его заявки, влияющи</w:t>
      </w:r>
      <w:r>
        <w:t xml:space="preserve">х</w:t>
      </w:r>
      <w:r>
        <w:t xml:space="preserve"> на прохождени</w:t>
      </w:r>
      <w:r>
        <w:t xml:space="preserve">е</w:t>
      </w:r>
      <w:r>
        <w:t xml:space="preserve"> аккредитации таким Участником (в том числе в случае</w:t>
      </w:r>
      <w:r>
        <w:t xml:space="preserve">,</w:t>
      </w:r>
      <w:r>
        <w:t xml:space="preserve"> </w:t>
      </w:r>
      <w:r>
        <w:t xml:space="preserve">указанном в </w:t>
      </w:r>
      <w:r>
        <w:t xml:space="preserve">подпункт</w:t>
      </w:r>
      <w:r>
        <w:t xml:space="preserve">е</w:t>
      </w:r>
      <w:r>
        <w:t xml:space="preserve"> </w:t>
      </w:r>
      <w:r>
        <w:fldChar w:fldCharType="begin"/>
      </w:r>
      <w:r>
        <w:instrText xml:space="preserve"> REF  _Ref134702259 \d ( \h \r </w:instrText>
      </w:r>
      <w:r>
        <w:fldChar w:fldCharType="separate"/>
      </w:r>
      <w:r>
        <w:t xml:space="preserve">4.10.1(б)</w:t>
      </w:r>
      <w:r>
        <w:fldChar w:fldCharType="end"/>
      </w:r>
      <w:r>
        <w:t xml:space="preserve">).</w:t>
      </w:r>
      <w:r/>
    </w:p>
    <w:p>
      <w:pPr>
        <w:pStyle w:val="1147"/>
      </w:pPr>
      <w:r>
        <w:t xml:space="preserve">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r/>
    </w:p>
    <w:p>
      <w:pPr>
        <w:pStyle w:val="1147"/>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t xml:space="preserve">Участникам </w:t>
      </w:r>
      <w:r>
        <w:t xml:space="preserve">закупки.</w:t>
      </w:r>
      <w:r/>
    </w:p>
    <w:p>
      <w:pPr>
        <w:pStyle w:val="1147"/>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t xml:space="preserve">направляются Участнику если </w:t>
      </w:r>
      <w:r>
        <w:t xml:space="preserve">в</w:t>
      </w:r>
      <w:r>
        <w:t xml:space="preserve"> </w:t>
      </w:r>
      <w:r>
        <w:t xml:space="preserve">соответствии с</w:t>
      </w:r>
      <w:r>
        <w:t xml:space="preserve"> </w:t>
      </w:r>
      <w:r>
        <w:t xml:space="preserve">пункт</w:t>
      </w:r>
      <w:r>
        <w:t xml:space="preserve">ом</w:t>
      </w:r>
      <w:r>
        <w:t xml:space="preserve"> </w:t>
      </w:r>
      <w:r>
        <w:fldChar w:fldCharType="begin"/>
      </w:r>
      <w:r>
        <w:instrText xml:space="preserve"> REF _Ref125551456 \w \h </w:instrText>
      </w:r>
      <w:r>
        <w:instrText xml:space="preserve"> \* MERGEFORMAT </w:instrText>
      </w:r>
      <w:r>
        <w:fldChar w:fldCharType="separate"/>
      </w:r>
      <w:r>
        <w:t xml:space="preserve">4.9.5</w:t>
      </w:r>
      <w:r>
        <w:fldChar w:fldCharType="end"/>
      </w:r>
      <w:r>
        <w:t xml:space="preserve"> имеются прямые основания для</w:t>
      </w:r>
      <w:r>
        <w:t xml:space="preserve"> </w:t>
      </w:r>
      <w:r>
        <w:t xml:space="preserve">отклонения заявки такого Участника, не относящ</w:t>
      </w:r>
      <w:r>
        <w:t xml:space="preserve">иеся к случаям, перечисленным в</w:t>
      </w:r>
      <w:r>
        <w:t xml:space="preserve"> </w:t>
      </w:r>
      <w:r>
        <w:t xml:space="preserve">пункте</w:t>
      </w:r>
      <w:r>
        <w:t xml:space="preserve"> </w:t>
      </w:r>
      <w:r>
        <w:fldChar w:fldCharType="begin"/>
      </w:r>
      <w:r>
        <w:instrText xml:space="preserve"> REF _Ref125365611 \w \h </w:instrText>
      </w:r>
      <w:r>
        <w:fldChar w:fldCharType="separate"/>
      </w:r>
      <w:r>
        <w:t xml:space="preserve">4.10.1</w:t>
      </w:r>
      <w:r>
        <w:fldChar w:fldCharType="end"/>
      </w:r>
      <w:r>
        <w:t xml:space="preserve">.</w:t>
      </w:r>
      <w:r/>
    </w:p>
    <w:p>
      <w:pPr>
        <w:pStyle w:val="1147"/>
      </w:pPr>
      <w:r>
        <w:t xml:space="preserve">Срок предоставления </w:t>
      </w:r>
      <w:r>
        <w:t xml:space="preserve">Участниками </w:t>
      </w:r>
      <w:r>
        <w:t xml:space="preserve">разъяснений своих заявок устанавливается одинаковый для всех и составляет не менее 2</w:t>
      </w:r>
      <w:r>
        <w:t xml:space="preserve"> </w:t>
      </w:r>
      <w:r>
        <w:t xml:space="preserve">(двух) рабочих дней с момента направления запроса в адрес Участника.</w:t>
      </w:r>
      <w:r/>
    </w:p>
    <w:p>
      <w:pPr>
        <w:pStyle w:val="1147"/>
      </w:pPr>
      <w:r>
        <w:t xml:space="preserve">Направление Организатором </w:t>
      </w:r>
      <w:r>
        <w:t xml:space="preserve">дополнительных</w:t>
      </w:r>
      <w:r>
        <w:t xml:space="preserve"> запросов и ответов Участников на данные запросы осуществляется</w:t>
      </w:r>
      <w:r>
        <w:t xml:space="preserve"> </w:t>
      </w:r>
      <w:r>
        <w:t xml:space="preserve">с помощью программных и технических средств ЭП в порядке, предусмотренном Регламентом ЭП</w:t>
      </w:r>
      <w:r>
        <w:t xml:space="preserve"> (о</w:t>
      </w:r>
      <w:r>
        <w:t xml:space="preserve">тветы Участников, поступившие не через ЭП, к рассмотрению не принимаются</w:t>
      </w:r>
      <w:r>
        <w:t xml:space="preserve">)</w:t>
      </w:r>
      <w:r>
        <w:t xml:space="preserve">.</w:t>
      </w:r>
      <w:r/>
    </w:p>
    <w:p>
      <w:pPr>
        <w:pStyle w:val="1147"/>
      </w:pPr>
      <w:r>
        <w:t xml:space="preserve">Непредставление или представление не в полном объеме запрашиваемых документов </w:t>
      </w:r>
      <w:r>
        <w:t xml:space="preserve">и</w:t>
      </w:r>
      <w:r>
        <w:t xml:space="preserve"> (</w:t>
      </w:r>
      <w:r>
        <w:t xml:space="preserve">или</w:t>
      </w:r>
      <w:r>
        <w:t xml:space="preserve">)</w:t>
      </w:r>
      <w:r>
        <w:t xml:space="preserve"> разъяснений</w:t>
      </w:r>
      <w:r>
        <w:t xml:space="preserve"> </w:t>
      </w:r>
      <w:r>
        <w:t xml:space="preserve">в установленный в запросе срок </w:t>
      </w:r>
      <w:r>
        <w:t xml:space="preserve">служит основанием для отклонения заявки такого Участника по</w:t>
      </w:r>
      <w:r>
        <w:t xml:space="preserve"> </w:t>
      </w:r>
      <w:r>
        <w:t xml:space="preserve">условиям пункт</w:t>
      </w:r>
      <w:r>
        <w:t xml:space="preserve">а</w:t>
      </w:r>
      <w:r>
        <w:t xml:space="preserve"> </w:t>
      </w:r>
      <w:r>
        <w:fldChar w:fldCharType="begin"/>
      </w:r>
      <w:r>
        <w:instrText xml:space="preserve"> REF _Ref125551456 \w \h </w:instrText>
      </w:r>
      <w:r>
        <w:instrText xml:space="preserve"> \* MERGEFORMAT </w:instrText>
      </w:r>
      <w:r>
        <w:fldChar w:fldCharType="separate"/>
      </w:r>
      <w:r>
        <w:t xml:space="preserve">4.9.5</w:t>
      </w:r>
      <w:r>
        <w:fldChar w:fldCharType="end"/>
      </w:r>
      <w:r>
        <w:t xml:space="preserve">.</w:t>
      </w:r>
      <w:r/>
    </w:p>
    <w:p>
      <w:pPr>
        <w:pStyle w:val="1146"/>
      </w:pPr>
      <w:r/>
      <w:bookmarkStart w:id="136" w:name="_Ref125362626"/>
      <w:r/>
      <w:bookmarkStart w:id="137" w:name="_Ref125365335"/>
      <w:r/>
      <w:bookmarkStart w:id="138" w:name="_Ref125365519"/>
      <w:r/>
      <w:bookmarkStart w:id="139" w:name="_Ref125366534"/>
      <w:r/>
      <w:bookmarkStart w:id="140" w:name="_Ref125369041"/>
      <w:r/>
      <w:bookmarkStart w:id="141" w:name="_Ref125369308"/>
      <w:r/>
      <w:bookmarkStart w:id="142" w:name="_Toc228976234"/>
      <w:r>
        <w:t xml:space="preserve">Оценка и сопоставление заявок</w:t>
      </w:r>
      <w:bookmarkEnd w:id="136"/>
      <w:r/>
      <w:bookmarkEnd w:id="137"/>
      <w:r/>
      <w:bookmarkEnd w:id="138"/>
      <w:r/>
      <w:bookmarkEnd w:id="139"/>
      <w:r/>
      <w:bookmarkEnd w:id="140"/>
      <w:r/>
      <w:bookmarkEnd w:id="141"/>
      <w:r/>
      <w:bookmarkEnd w:id="142"/>
      <w:r/>
      <w:r/>
    </w:p>
    <w:p>
      <w:pPr>
        <w:pStyle w:val="1147"/>
      </w:pPr>
      <w:r>
        <w:t xml:space="preserve">Оценка заявок, признанных Закупочной комиссией соответствующими по</w:t>
      </w:r>
      <w:r>
        <w:t xml:space="preserve"> </w:t>
      </w:r>
      <w:r>
        <w:t xml:space="preserve">результатам </w:t>
      </w:r>
      <w:r>
        <w:t xml:space="preserve">рассмотрения заявок</w:t>
      </w:r>
      <w:r>
        <w:t xml:space="preserve"> (подраздел </w:t>
      </w:r>
      <w:r>
        <w:fldChar w:fldCharType="begin"/>
      </w:r>
      <w:r>
        <w:instrText xml:space="preserve"> REF _Ref125362364 \w \h </w:instrText>
      </w:r>
      <w:r>
        <w:instrText xml:space="preserve"> \* MERGEFORMAT </w:instrText>
      </w:r>
      <w:r>
        <w:fldChar w:fldCharType="separate"/>
      </w:r>
      <w:r>
        <w:t xml:space="preserve">4.9</w:t>
      </w:r>
      <w:r>
        <w:fldChar w:fldCharType="end"/>
      </w:r>
      <w:r>
        <w:t xml:space="preserve">)</w:t>
      </w:r>
      <w:r>
        <w:t xml:space="preserve">, осуществляется</w:t>
      </w:r>
      <w:r>
        <w:t xml:space="preserve"> </w:t>
      </w:r>
      <w:r>
        <w:t xml:space="preserve">в</w:t>
      </w:r>
      <w:r>
        <w:t xml:space="preserve"> </w:t>
      </w:r>
      <w:r>
        <w:t xml:space="preserve">соответствии с </w:t>
      </w:r>
      <w:hyperlink w:tooltip="#Прил08_ПорядокОценки" w:anchor="Прил08_ПорядокОценки" w:history="1">
        <w:r>
          <w:rPr>
            <w:rStyle w:val="1175"/>
          </w:rPr>
          <w:t xml:space="preserve">Порядком и критериями оценки и сопоставления заявок (Приложение № 8)</w:t>
        </w:r>
      </w:hyperlink>
      <w:r>
        <w:t xml:space="preserve">, то есть:</w:t>
      </w:r>
      <w:r/>
    </w:p>
    <w:p>
      <w:pPr>
        <w:pStyle w:val="1148"/>
      </w:pPr>
      <w:r>
        <w:t xml:space="preserve">в соответствии с единственным </w:t>
      </w:r>
      <w:r>
        <w:t xml:space="preserve">ценовым </w:t>
      </w:r>
      <w:r>
        <w:t xml:space="preserve">критерием </w:t>
      </w:r>
      <w:r>
        <w:t xml:space="preserve">оценки (</w:t>
      </w:r>
      <w:r>
        <w:t xml:space="preserve">критерием </w:t>
      </w:r>
      <w:r>
        <w:t xml:space="preserve">выбора</w:t>
      </w:r>
      <w:r>
        <w:t xml:space="preserve"> Победителя</w:t>
      </w:r>
      <w:r>
        <w:t xml:space="preserve">)</w:t>
      </w:r>
      <w:r>
        <w:t xml:space="preserve"> – </w:t>
      </w:r>
      <w:r>
        <w:t xml:space="preserve">стоимость</w:t>
      </w:r>
      <w:r>
        <w:t xml:space="preserve"> </w:t>
      </w:r>
      <w:r>
        <w:t xml:space="preserve">заявки</w:t>
      </w:r>
      <w:r>
        <w:t xml:space="preserve"> (цена </w:t>
      </w:r>
      <w:r>
        <w:t xml:space="preserve">Договора</w:t>
      </w:r>
      <w:r>
        <w:t xml:space="preserve">)</w:t>
      </w:r>
      <w:r>
        <w:t xml:space="preserve">;</w:t>
      </w:r>
      <w:r/>
    </w:p>
    <w:p>
      <w:pPr>
        <w:pStyle w:val="1148"/>
      </w:pPr>
      <w:r>
        <w:t xml:space="preserve">в едином базисе без учета НДС</w:t>
      </w:r>
      <w:r>
        <w:t xml:space="preserve">.</w:t>
      </w:r>
      <w:r/>
    </w:p>
    <w:p>
      <w:pPr>
        <w:pStyle w:val="1147"/>
      </w:pPr>
      <w:r>
        <w:t xml:space="preserve">По результатам оценки заяво</w:t>
      </w:r>
      <w:r>
        <w:t xml:space="preserve">к Закупочная комиссия осуществляет их сопоставление – ранжирует все соответствующие по результатам рассмотрения заявки по мере повышения их стоимости (цены Договора). При этом первое место в ранжировке присваивается заявке с наименьшей стоимостью заявки. Е</w:t>
      </w:r>
      <w:r>
        <w:t xml:space="preserve">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r/>
    </w:p>
    <w:p>
      <w:pPr>
        <w:pStyle w:val="1147"/>
      </w:pPr>
      <w:r/>
      <w:bookmarkStart w:id="143" w:name="_Ref125366064"/>
      <w:r/>
      <w:bookmarkStart w:id="144" w:name="_Ref125369991"/>
      <w:r/>
      <w:bookmarkStart w:id="145" w:name="_Ref125370507"/>
      <w:r/>
      <w:bookmarkStart w:id="146" w:name="_Ref130458671"/>
      <w:r>
        <w:t xml:space="preserve">Оценка и сопоставление заявок, </w:t>
      </w:r>
      <w:r>
        <w:t xml:space="preserve">а также их ранжировка, осуществляется с</w:t>
      </w:r>
      <w:r>
        <w:t xml:space="preserve"> </w:t>
      </w:r>
      <w:r>
        <w:t xml:space="preserve">учетом применения законодательства о национальном режиме, в т.ч. ПП</w:t>
      </w:r>
      <w:r>
        <w:t xml:space="preserve"> </w:t>
      </w:r>
      <w:r>
        <w:t xml:space="preserve">1875 (подраздел</w:t>
      </w:r>
      <w:r>
        <w:t xml:space="preserve"> </w:t>
      </w:r>
      <w:r>
        <w:fldChar w:fldCharType="begin"/>
      </w:r>
      <w:r>
        <w:instrText xml:space="preserve"> REF _Ref130985951 \r \h </w:instrText>
      </w:r>
      <w:r>
        <w:fldChar w:fldCharType="separate"/>
      </w:r>
      <w:r>
        <w:t xml:space="preserve">4.12</w:t>
      </w:r>
      <w:r>
        <w:fldChar w:fldCharType="end"/>
      </w:r>
      <w:r>
        <w:t xml:space="preserve">)</w:t>
      </w:r>
      <w:r>
        <w:t xml:space="preserve">.</w:t>
      </w:r>
      <w:r/>
    </w:p>
    <w:p>
      <w:pPr>
        <w:pStyle w:val="1147"/>
      </w:pPr>
      <w:r>
        <w:t xml:space="preserve">Результаты оценки и сопоставления заявок вносятся в итоговый протокол по</w:t>
      </w:r>
      <w:r>
        <w:t xml:space="preserve"> </w:t>
      </w:r>
      <w:r>
        <w:t xml:space="preserve">результатам закупки</w:t>
      </w:r>
      <w:r>
        <w:t xml:space="preserve">.</w:t>
      </w:r>
      <w:r/>
    </w:p>
    <w:p>
      <w:pPr>
        <w:pStyle w:val="1146"/>
      </w:pPr>
      <w:r/>
      <w:bookmarkStart w:id="147" w:name="_Ref186122314"/>
      <w:r/>
      <w:bookmarkStart w:id="148" w:name="_Ref130985951"/>
      <w:r/>
      <w:bookmarkStart w:id="149" w:name="_Ref132894106"/>
      <w:r/>
      <w:bookmarkStart w:id="150" w:name="_Ref132894111"/>
      <w:r/>
      <w:bookmarkStart w:id="151" w:name="_Toc228976235"/>
      <w:r>
        <w:t xml:space="preserve">Применение </w:t>
      </w:r>
      <w:r>
        <w:t xml:space="preserve">законодательства о национальном режиме</w:t>
      </w:r>
      <w:bookmarkEnd w:id="143"/>
      <w:r/>
      <w:bookmarkEnd w:id="144"/>
      <w:r/>
      <w:bookmarkEnd w:id="145"/>
      <w:r/>
      <w:bookmarkEnd w:id="146"/>
      <w:r/>
      <w:bookmarkEnd w:id="147"/>
      <w:r/>
      <w:bookmarkEnd w:id="148"/>
      <w:r/>
      <w:bookmarkEnd w:id="149"/>
      <w:r/>
      <w:bookmarkEnd w:id="150"/>
      <w:r/>
      <w:bookmarkEnd w:id="151"/>
      <w:r/>
      <w:r/>
    </w:p>
    <w:p>
      <w:pPr>
        <w:pStyle w:val="1147"/>
      </w:pPr>
      <w:r>
        <w:t xml:space="preserve">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t xml:space="preserve">1.2</w:t>
      </w:r>
      <w:r>
        <w:fldChar w:fldCharType="end"/>
      </w:r>
      <w:r>
        <w:t xml:space="preserve">.</w:t>
      </w:r>
      <w:r/>
    </w:p>
    <w:p>
      <w:pPr>
        <w:pStyle w:val="1147"/>
      </w:pPr>
      <w:r/>
      <w:bookmarkStart w:id="152" w:name="_Ref207800121"/>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запрета закупки иностранной продукции, то не допускается заключение </w:t>
      </w:r>
      <w:r>
        <w:t xml:space="preserve">Д</w:t>
      </w:r>
      <w:r>
        <w:t xml:space="preserve">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 xml:space="preserve">4.9</w:t>
      </w:r>
      <w:r>
        <w:fldChar w:fldCharType="end"/>
      </w:r>
      <w:r>
        <w:t xml:space="preserve">).</w:t>
      </w:r>
      <w:bookmarkEnd w:id="152"/>
      <w:r/>
      <w:r/>
    </w:p>
    <w:p>
      <w:pPr>
        <w:pStyle w:val="1147"/>
      </w:pPr>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ограничения закупки иностранной продукции, то не допускается заключение </w:t>
      </w:r>
      <w:r>
        <w:t xml:space="preserve">Д</w:t>
      </w:r>
      <w:r>
        <w:t xml:space="preserve">оговора на поставку такой продукции, если была подана и по результатам </w:t>
      </w:r>
      <w:r>
        <w:t xml:space="preserve">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 xml:space="preserve">4.9</w:t>
      </w:r>
      <w:r>
        <w:fldChar w:fldCharType="end"/>
      </w:r>
      <w:r>
        <w:t xml:space="preserve">).</w:t>
      </w:r>
      <w:r/>
    </w:p>
    <w:p>
      <w:pPr>
        <w:pStyle w:val="1147"/>
      </w:pPr>
      <w:r/>
      <w:bookmarkStart w:id="153" w:name="_Ref192101097"/>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преимущества российской продукции, то </w:t>
      </w:r>
      <w:bookmarkStart w:id="154" w:name="_Hlk198907172"/>
      <w:r>
        <w:t xml:space="preserve">при оценке и сопоставлении заявок, а также их ранжировке (подраздел </w:t>
      </w:r>
      <w:r>
        <w:fldChar w:fldCharType="begin"/>
      </w:r>
      <w:r>
        <w:instrText xml:space="preserve"> REF _Ref125362626 \r \h </w:instrText>
      </w:r>
      <w:r>
        <w:fldChar w:fldCharType="separate"/>
      </w:r>
      <w:r>
        <w:t xml:space="preserve">4.11</w:t>
      </w:r>
      <w:r>
        <w:fldChar w:fldCharType="end"/>
      </w:r>
      <w:r>
        <w:t xml:space="preserve">), осуществляется снижение</w:t>
      </w:r>
      <w:r>
        <w:rPr>
          <w:rStyle w:val="1159"/>
        </w:rPr>
        <w:footnoteReference w:id="6"/>
      </w:r>
      <w:r>
        <w:t xml:space="preserve"> на 15% (пятнадцать процентов) итоговой стоимости (цены Договора)</w:t>
      </w:r>
      <w:r>
        <w:t xml:space="preserve"> поданной и допущенной заявки</w:t>
      </w:r>
      <w:r>
        <w:t xml:space="preserve"> с российской продукцией (на поставку товара российского происхождения </w:t>
      </w:r>
      <w:bookmarkStart w:id="155" w:name="_Hlk198901350"/>
      <w:r>
        <w:t xml:space="preserve">(</w:t>
      </w:r>
      <w:r>
        <w:t xml:space="preserve">в том числе поставляемых при выполнении закупаемых работ, оказании закупаемых услуг</w:t>
      </w:r>
      <w:r>
        <w:t xml:space="preserve">))</w:t>
      </w:r>
      <w:bookmarkEnd w:id="155"/>
      <w:r>
        <w:t xml:space="preserve">, при условии наличия допущенной заявки с иностранной продукцией (на поставку товара иностранного происхождения)</w:t>
      </w:r>
      <w:bookmarkEnd w:id="154"/>
      <w:r>
        <w:t xml:space="preserve">.</w:t>
      </w:r>
      <w:bookmarkEnd w:id="153"/>
      <w:r/>
      <w:r/>
    </w:p>
    <w:p>
      <w:pPr>
        <w:pStyle w:val="1147"/>
      </w:pPr>
      <w:r/>
      <w:bookmarkStart w:id="156" w:name="_Ref192700787"/>
      <w:r/>
      <w:bookmarkStart w:id="157" w:name="_Ref196303561"/>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установлено, что Заказчи</w:t>
      </w:r>
      <w:r>
        <w:t xml:space="preserve">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 xml:space="preserve">4.9</w:t>
      </w:r>
      <w:r>
        <w:fldChar w:fldCharType="end"/>
      </w:r>
      <w:r>
        <w:t xml:space="preserve">).</w:t>
      </w:r>
      <w:bookmarkEnd w:id="156"/>
      <w:r/>
      <w:bookmarkEnd w:id="157"/>
      <w:r/>
      <w:r/>
    </w:p>
    <w:p>
      <w:pPr>
        <w:pStyle w:val="1147"/>
      </w:pPr>
      <w:r>
        <w:t xml:space="preserve">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_Ref207800121 \r \h </w:instrText>
      </w:r>
      <w:r>
        <w:fldChar w:fldCharType="separate"/>
      </w:r>
      <w:r>
        <w:t xml:space="preserve">4.12.2</w:t>
      </w:r>
      <w:r>
        <w:fldChar w:fldCharType="end"/>
      </w:r>
      <w:r>
        <w:t xml:space="preserve"> – </w:t>
      </w:r>
      <w:r>
        <w:fldChar w:fldCharType="begin"/>
      </w:r>
      <w:r>
        <w:instrText xml:space="preserve"> REF _Ref192700787 \r \h </w:instrText>
      </w:r>
      <w:r>
        <w:fldChar w:fldCharType="separate"/>
      </w:r>
      <w:r>
        <w:t xml:space="preserve">4.12.5</w:t>
      </w:r>
      <w:r>
        <w:fldChar w:fldCharType="end"/>
      </w:r>
      <w:r>
        <w:t xml:space="preserve">), установлены в </w:t>
      </w:r>
      <w:r>
        <w:t xml:space="preserve">Структуре НМЦ (</w:t>
      </w:r>
      <w:r>
        <w:t xml:space="preserve">в составе Коммерческого предложения (форма 3) (</w:t>
      </w:r>
      <w:hyperlink w:tooltip="#Прил04_ФормыЗаявки" w:anchor="Прил04_ФормыЗаявки" w:history="1">
        <w:r>
          <w:rPr>
            <w:rStyle w:val="1175"/>
          </w:rPr>
          <w:t xml:space="preserve">Приложение № 4</w:t>
        </w:r>
      </w:hyperlink>
      <w:r>
        <w:t xml:space="preserve">), </w:t>
      </w:r>
      <w:bookmarkStart w:id="158" w:name="_Hlk207281039"/>
      <w:r>
        <w:t xml:space="preserve">а также в Технических требованиях (Приложение №1) в части установления требований к подтверждающим документам</w:t>
      </w:r>
      <w:bookmarkEnd w:id="158"/>
      <w:r>
        <w:t xml:space="preserve">.</w:t>
      </w:r>
      <w:r/>
    </w:p>
    <w:p>
      <w:pPr>
        <w:pStyle w:val="1147"/>
        <w:keepNext/>
      </w:pPr>
      <w:r>
        <w:t xml:space="preserve">Товар приравнивается к товарам, происходящим из иностранного государства (не являющегося государством – членом ЕАЭС), если:</w:t>
      </w:r>
      <w:r/>
    </w:p>
    <w:p>
      <w:pPr>
        <w:pStyle w:val="1148"/>
      </w:pPr>
      <w:r>
        <w:t xml:space="preserve">в отношении такого товара Участником не предоставлены в составе заявки </w:t>
      </w:r>
      <w:r>
        <w:t xml:space="preserve">требуемые Документацией о закупке подтверждающие сведения и (или) документы;</w:t>
      </w:r>
      <w:r/>
    </w:p>
    <w:p>
      <w:pPr>
        <w:pStyle w:val="1148"/>
      </w:pPr>
      <w:r>
        <w:t xml:space="preserve">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t xml:space="preserve"> Российской Федерации соответствующих </w:t>
      </w:r>
      <w:r>
        <w:t xml:space="preserve">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t xml:space="preserve">установлены требования о совокупном количестве баллов</w:t>
      </w:r>
      <w:r>
        <w:t xml:space="preserve">).</w:t>
      </w:r>
      <w:r/>
    </w:p>
    <w:p>
      <w:pPr>
        <w:pStyle w:val="1147"/>
      </w:pPr>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запрета закупки иностранной продукции (в отношении позиции № 146 приложения № 1 к ПП 1875), то </w:t>
      </w:r>
      <w:r>
        <w:t xml:space="preserve">заявка, содерж</w:t>
      </w:r>
      <w:r>
        <w:t xml:space="preserve">ащая </w:t>
      </w:r>
      <w:r>
        <w:t xml:space="preserve">предложение о поставке </w:t>
      </w:r>
      <w:r>
        <w:t xml:space="preserve">российского программного обеспечения, </w:t>
      </w:r>
      <w:r>
        <w:t xml:space="preserve">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t xml:space="preserve">, приравнивается к заявке, содерж</w:t>
      </w:r>
      <w:r>
        <w:t xml:space="preserve">ащей</w:t>
      </w:r>
      <w:r>
        <w:t xml:space="preserve"> предложение о поставке </w:t>
      </w:r>
      <w:r>
        <w:t xml:space="preserve">программного обеспечения, происходящего </w:t>
      </w:r>
      <w:r>
        <w:t xml:space="preserve">из иностранного государства</w:t>
      </w:r>
      <w:r>
        <w:t xml:space="preserve"> (не являющегося государством – членом ЕАЭС)</w:t>
      </w:r>
      <w:r>
        <w:t xml:space="preserve">, если на участие в закупке подана заявка</w:t>
      </w:r>
      <w:r>
        <w:t xml:space="preserve"> (соответствующая установленным Документацией о закупке требованиям)</w:t>
      </w:r>
      <w:r>
        <w:t xml:space="preserve">, содержащая предложение о поставке </w:t>
      </w:r>
      <w:r>
        <w:t xml:space="preserve">программного обеспечения, </w:t>
      </w:r>
      <w:r>
        <w:t xml:space="preserve">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p>
    <w:p>
      <w:pPr>
        <w:pStyle w:val="1147"/>
      </w:pPr>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t xml:space="preserve">заявка, содерж</w:t>
      </w:r>
      <w:r>
        <w:t xml:space="preserve">ащая </w:t>
      </w:r>
      <w:r>
        <w:t xml:space="preserve">предложение о поставке </w:t>
      </w:r>
      <w:r>
        <w:t xml:space="preserve">российской радиоэлектронной</w:t>
      </w:r>
      <w:r>
        <w:t xml:space="preserve"> продукци</w:t>
      </w:r>
      <w:r>
        <w:t xml:space="preserve">и</w:t>
      </w:r>
      <w:r>
        <w:t xml:space="preserve">, </w:t>
      </w:r>
      <w:r>
        <w:t xml:space="preserve">но не являющейся</w:t>
      </w:r>
      <w:r>
        <w:t xml:space="preserve"> в соответствии с </w:t>
      </w:r>
      <w:r>
        <w:t xml:space="preserve">ПП 719</w:t>
      </w:r>
      <w:r>
        <w:t xml:space="preserve"> радиоэлектронной продукцией первого уровня, приравнивается к заявке, содерж</w:t>
      </w:r>
      <w:r>
        <w:t xml:space="preserve">ащей</w:t>
      </w:r>
      <w:r>
        <w:t xml:space="preserve"> предложение о поставке </w:t>
      </w:r>
      <w:r>
        <w:t xml:space="preserve">радиоэлектронной продукции</w:t>
      </w:r>
      <w:r>
        <w:t xml:space="preserve"> из</w:t>
      </w:r>
      <w:r>
        <w:t xml:space="preserve"> </w:t>
      </w:r>
      <w:r>
        <w:t xml:space="preserve">иностранного государства</w:t>
      </w:r>
      <w:r>
        <w:t xml:space="preserve"> (не являющегося государством – членом ЕАЭС)</w:t>
      </w:r>
      <w:r>
        <w:t xml:space="preserve">, если на участие в закупке подана заявка</w:t>
      </w:r>
      <w:r>
        <w:t xml:space="preserve"> (соответствующая установленным Документацией о закупке требованиям)</w:t>
      </w:r>
      <w:r>
        <w:t xml:space="preserve">, содержащая предложение о поставке радиоэлектронной продукци</w:t>
      </w:r>
      <w:r>
        <w:t xml:space="preserve">и</w:t>
      </w:r>
      <w:r>
        <w:t xml:space="preserve"> российского происхождения, </w:t>
      </w:r>
      <w:r>
        <w:t xml:space="preserve">являющейся</w:t>
      </w:r>
      <w:r>
        <w:t xml:space="preserve"> в</w:t>
      </w:r>
      <w:r>
        <w:t xml:space="preserve"> </w:t>
      </w:r>
      <w:r>
        <w:t xml:space="preserve">соответствии с </w:t>
      </w:r>
      <w:r>
        <w:t xml:space="preserve">ПП 719</w:t>
      </w:r>
      <w:r>
        <w:t xml:space="preserve"> радиоэлектронной продукцией первого уровня</w:t>
      </w:r>
      <w:r>
        <w:t xml:space="preserve">.</w:t>
      </w:r>
      <w:r/>
    </w:p>
    <w:p>
      <w:pPr>
        <w:pStyle w:val="1147"/>
      </w:pPr>
      <w:r/>
      <w:bookmarkStart w:id="159"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t xml:space="preserve">при</w:t>
      </w:r>
      <w:r>
        <w:t xml:space="preserve"> </w:t>
      </w:r>
      <w:r>
        <w:t xml:space="preserve">исполнении </w:t>
      </w:r>
      <w:r>
        <w:t xml:space="preserve">такого Д</w:t>
      </w:r>
      <w:r>
        <w:t xml:space="preserve">оговора</w:t>
      </w:r>
      <w:r>
        <w:t xml:space="preserve">:</w:t>
      </w:r>
      <w:r>
        <w:t xml:space="preserve"> замена </w:t>
      </w:r>
      <w:r>
        <w:t xml:space="preserve">закупаемого </w:t>
      </w:r>
      <w:r>
        <w:t xml:space="preserve">товара на</w:t>
      </w:r>
      <w:r>
        <w:t xml:space="preserve"> товар,</w:t>
      </w:r>
      <w:r>
        <w:t xml:space="preserve"> происходящий из иностранного государства, в отношении которого </w:t>
      </w:r>
      <w:r>
        <w:t xml:space="preserve">в закупке был </w:t>
      </w:r>
      <w:r>
        <w:t xml:space="preserve">установлен запрет</w:t>
      </w:r>
      <w:r>
        <w:t xml:space="preserve">; </w:t>
      </w:r>
      <w:r>
        <w:t xml:space="preserve">перемена подрядчика (исполнителя) (в случае, если эта перемена допускается гражданским законодательством), с которым заключен указанный </w:t>
      </w:r>
      <w:r>
        <w:t xml:space="preserve">Д</w:t>
      </w:r>
      <w:r>
        <w:t xml:space="preserve">оговор, на</w:t>
      </w:r>
      <w:r>
        <w:t xml:space="preserve"> </w:t>
      </w:r>
      <w:r>
        <w:t xml:space="preserve">иностранное лицо, которое зарегистрировано на территории иностранного государства, в отношении которого установлен данный запрет</w:t>
      </w:r>
      <w:bookmarkEnd w:id="159"/>
      <w:r>
        <w:t xml:space="preserve">.</w:t>
      </w:r>
      <w:r/>
    </w:p>
    <w:p>
      <w:pPr>
        <w:pStyle w:val="1147"/>
      </w:pPr>
      <w:r>
        <w:t xml:space="preserve">Если Договор был заключен по результатам закупки, в которой был установлен режим ограничения закупки иностранных товаров, то не допускается</w:t>
      </w:r>
      <w:r>
        <w:t xml:space="preserve"> при</w:t>
      </w:r>
      <w:r>
        <w:t xml:space="preserve"> </w:t>
      </w:r>
      <w:r>
        <w:t xml:space="preserve">исполнении </w:t>
      </w:r>
      <w:r>
        <w:t xml:space="preserve">такого Д</w:t>
      </w:r>
      <w:r>
        <w:t xml:space="preserve">оговора замена </w:t>
      </w:r>
      <w:r>
        <w:t xml:space="preserve">закупаемого </w:t>
      </w:r>
      <w:r>
        <w:t xml:space="preserve">товара на </w:t>
      </w:r>
      <w:r>
        <w:t xml:space="preserve">товар, </w:t>
      </w:r>
      <w:r>
        <w:t xml:space="preserve">происходящий из иностранного государства, в отношении которого </w:t>
      </w:r>
      <w:r>
        <w:t xml:space="preserve">в закупке было </w:t>
      </w:r>
      <w:r>
        <w:t xml:space="preserve">установлен</w:t>
      </w:r>
      <w:r>
        <w:t xml:space="preserve">о</w:t>
      </w:r>
      <w:r>
        <w:t xml:space="preserve"> ограничение, если </w:t>
      </w:r>
      <w:r>
        <w:t xml:space="preserve">Д</w:t>
      </w:r>
      <w:r>
        <w:t xml:space="preserve">оговор предусматривает поставку товара российского происхождения</w:t>
      </w:r>
      <w:r>
        <w:t xml:space="preserve">.</w:t>
      </w:r>
      <w:r/>
    </w:p>
    <w:p>
      <w:pPr>
        <w:pStyle w:val="1147"/>
      </w:pPr>
      <w:r>
        <w:t xml:space="preserve">Если Договор был заключен по результатам закупки, в которой был установлен режим </w:t>
      </w:r>
      <w:r>
        <w:t xml:space="preserve">преимущество в отношении товара российского происхождения</w:t>
      </w:r>
      <w:r>
        <w:t xml:space="preserve">, то не допускается </w:t>
      </w:r>
      <w:r>
        <w:t xml:space="preserve">при</w:t>
      </w:r>
      <w:r>
        <w:t xml:space="preserve"> </w:t>
      </w:r>
      <w:r>
        <w:t xml:space="preserve">исполнении </w:t>
      </w:r>
      <w:r>
        <w:t xml:space="preserve">такого Д</w:t>
      </w:r>
      <w:r>
        <w:t xml:space="preserve">оговора замена </w:t>
      </w:r>
      <w:r>
        <w:t xml:space="preserve">закупаемого </w:t>
      </w:r>
      <w:r>
        <w:t xml:space="preserve">товара на </w:t>
      </w:r>
      <w:r>
        <w:t xml:space="preserve">товар, </w:t>
      </w:r>
      <w:r>
        <w:t xml:space="preserve">происходящий из иностранного государства, в отношении которого </w:t>
      </w:r>
      <w:r>
        <w:t xml:space="preserve">в закупке было </w:t>
      </w:r>
      <w:r>
        <w:t xml:space="preserve">установлено </w:t>
      </w:r>
      <w:r>
        <w:t xml:space="preserve">преимущество</w:t>
      </w:r>
      <w:r>
        <w:t xml:space="preserve">, если </w:t>
      </w:r>
      <w:r>
        <w:t xml:space="preserve">Д</w:t>
      </w:r>
      <w:r>
        <w:t xml:space="preserve">оговор предусматривает поставку товара российского происхождения</w:t>
      </w:r>
      <w:r>
        <w:t xml:space="preserve">.</w:t>
      </w:r>
      <w:r/>
    </w:p>
    <w:p>
      <w:pPr>
        <w:pStyle w:val="1147"/>
        <w:numPr>
          <w:ilvl w:val="0"/>
          <w:numId w:val="0"/>
        </w:numPr>
        <w:ind w:left="1134"/>
        <w:outlineLvl w:val="9"/>
      </w:pPr>
      <w:r/>
      <w:r/>
    </w:p>
    <w:p>
      <w:pPr>
        <w:pStyle w:val="1146"/>
      </w:pPr>
      <w:r/>
      <w:bookmarkStart w:id="166" w:name="_Ref125362658"/>
      <w:r/>
      <w:bookmarkStart w:id="167" w:name="_Ref125366091"/>
      <w:r/>
      <w:bookmarkStart w:id="168" w:name="_Ref125367242"/>
      <w:r/>
      <w:bookmarkStart w:id="169" w:name="_Toc228976237"/>
      <w:r>
        <w:t xml:space="preserve">П</w:t>
      </w:r>
      <w:r>
        <w:t xml:space="preserve">одведение итогов закупки</w:t>
      </w:r>
      <w:r>
        <w:t xml:space="preserve"> (</w:t>
      </w:r>
      <w:r>
        <w:t xml:space="preserve">о</w:t>
      </w:r>
      <w:r>
        <w:t xml:space="preserve">пределение Победителя</w:t>
      </w:r>
      <w:r>
        <w:t xml:space="preserve">)</w:t>
      </w:r>
      <w:bookmarkEnd w:id="166"/>
      <w:r/>
      <w:bookmarkEnd w:id="167"/>
      <w:r/>
      <w:bookmarkEnd w:id="168"/>
      <w:r/>
      <w:bookmarkEnd w:id="169"/>
      <w:r/>
      <w:r/>
    </w:p>
    <w:p>
      <w:pPr>
        <w:pStyle w:val="1147"/>
      </w:pPr>
      <w:r>
        <w:t xml:space="preserve">Дата окончания срока подведения итогов закупки указана в </w:t>
      </w:r>
      <w:r>
        <w:t xml:space="preserve">подразделе </w:t>
      </w:r>
      <w:r>
        <w:fldChar w:fldCharType="begin"/>
      </w:r>
      <w:r>
        <w:instrText xml:space="preserve"> REF _Ref125359973 \r \h </w:instrText>
      </w:r>
      <w:r>
        <w:fldChar w:fldCharType="separate"/>
      </w:r>
      <w:r>
        <w:t xml:space="preserve">1.2</w:t>
      </w:r>
      <w:r>
        <w:fldChar w:fldCharType="end"/>
      </w:r>
      <w:r>
        <w:t xml:space="preserve">. Организатор по</w:t>
      </w:r>
      <w:r>
        <w:t xml:space="preserve"> </w:t>
      </w:r>
      <w:r>
        <w:t xml:space="preserve">согласованию с Заказчиком вправе, при необходимости, изменить данный срок, официально разместив информацию об этом.</w:t>
      </w:r>
      <w:r/>
    </w:p>
    <w:p>
      <w:pPr>
        <w:pStyle w:val="1147"/>
      </w:pPr>
      <w:r>
        <w:t xml:space="preserve">На основании полученных результатов оценки и сопоставления заявок Организатор подводит итоги закупки. </w:t>
      </w:r>
      <w:r>
        <w:t xml:space="preserve">Победителем закупки признается Участник, заявка</w:t>
      </w:r>
      <w:r>
        <w:t xml:space="preserve"> которого</w:t>
      </w:r>
      <w:r>
        <w:t xml:space="preserve"> заня</w:t>
      </w:r>
      <w:r>
        <w:t xml:space="preserve">ла</w:t>
      </w:r>
      <w:r>
        <w:t xml:space="preserve"> 1</w:t>
      </w:r>
      <w:r>
        <w:t xml:space="preserve"> </w:t>
      </w:r>
      <w:r>
        <w:t xml:space="preserve">(первое) место в ранжировке заявок</w:t>
      </w:r>
      <w:r>
        <w:t xml:space="preserve"> </w:t>
      </w:r>
      <w:r>
        <w:t xml:space="preserve">по </w:t>
      </w:r>
      <w:r>
        <w:t xml:space="preserve">итогам рассмотрения, оценки и сопоставления заявок</w:t>
      </w:r>
      <w:r>
        <w:t xml:space="preserve">.</w:t>
      </w:r>
      <w:r/>
    </w:p>
    <w:p>
      <w:pPr>
        <w:pStyle w:val="1147"/>
      </w:pPr>
      <w:r>
        <w:t xml:space="preserve">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t xml:space="preserve"> </w:t>
      </w:r>
      <w:r>
        <w:t xml:space="preserve">рамках постквалификации Организатор вправе запросить у Участник</w:t>
      </w:r>
      <w:r>
        <w:t xml:space="preserve">а</w:t>
      </w:r>
      <w:r>
        <w:t xml:space="preserve"> предоставление документов </w:t>
      </w:r>
      <w:r>
        <w:t xml:space="preserve">и</w:t>
      </w:r>
      <w:r>
        <w:t xml:space="preserve"> (</w:t>
      </w:r>
      <w:r>
        <w:t xml:space="preserve">или</w:t>
      </w:r>
      <w:r>
        <w:t xml:space="preserve">)</w:t>
      </w:r>
      <w:r>
        <w:t xml:space="preserve"> информации, подтверждающих представленные в заявке сведения, а</w:t>
      </w:r>
      <w:r>
        <w:t xml:space="preserve"> </w:t>
      </w:r>
      <w:r>
        <w:t xml:space="preserve">также провести дополнительную проверку достоверности представленных документов и информации. Постквалификация </w:t>
      </w:r>
      <w:r>
        <w:t xml:space="preserve">проводится по отборочным критериям</w:t>
      </w:r>
      <w:r>
        <w:t xml:space="preserve"> </w:t>
      </w:r>
      <w:r>
        <w:t xml:space="preserve">(</w:t>
      </w:r>
      <w:hyperlink w:tooltip="#Прил07_ОтборочныеКритерии" w:anchor="Прил07_ОтборочныеКритерии" w:history="1">
        <w:r>
          <w:rPr>
            <w:rStyle w:val="1175"/>
          </w:rPr>
          <w:t xml:space="preserve">Приложение № </w:t>
        </w:r>
        <w:r>
          <w:rPr>
            <w:rStyle w:val="1175"/>
          </w:rPr>
          <w:t xml:space="preserve">7</w:t>
        </w:r>
      </w:hyperlink>
      <w:r>
        <w:t xml:space="preserve">)</w:t>
      </w:r>
      <w:r>
        <w:t xml:space="preserve">, относящимся к</w:t>
      </w:r>
      <w:r>
        <w:t xml:space="preserve"> </w:t>
      </w:r>
      <w:r>
        <w:t xml:space="preserve">соответствию Участника установленным требованиям Документации о</w:t>
      </w:r>
      <w:r>
        <w:t xml:space="preserve"> </w:t>
      </w:r>
      <w:r>
        <w:t xml:space="preserve">закупке</w:t>
      </w:r>
      <w:r>
        <w:t xml:space="preserve">.</w:t>
      </w:r>
      <w:r>
        <w:t xml:space="preserve"> Заявка Участника, не</w:t>
      </w:r>
      <w:r>
        <w:t xml:space="preserve"> </w:t>
      </w:r>
      <w:r>
        <w:t xml:space="preserve">отвечающего необходимым требованиям, отклоняется, </w:t>
      </w:r>
      <w:r>
        <w:t xml:space="preserve">при этом</w:t>
      </w:r>
      <w:r>
        <w:t xml:space="preserve"> </w:t>
      </w:r>
      <w:r>
        <w:t xml:space="preserve">Организатор вправе продолжить процедуру провер</w:t>
      </w:r>
      <w:r>
        <w:t xml:space="preserve">ки в</w:t>
      </w:r>
      <w:r>
        <w:t xml:space="preserve"> </w:t>
      </w:r>
      <w:r>
        <w:t xml:space="preserve">отношении Участника, занявшего следующее место в</w:t>
      </w:r>
      <w:r>
        <w:t xml:space="preserve"> </w:t>
      </w:r>
      <w:r>
        <w:t xml:space="preserve">ранжировке.</w:t>
      </w:r>
      <w:r/>
    </w:p>
    <w:p>
      <w:pPr>
        <w:pStyle w:val="1147"/>
      </w:pPr>
      <w:r>
        <w:t xml:space="preserve">Е</w:t>
      </w:r>
      <w:r>
        <w:t xml:space="preserve">сли к моменту подведения итогов закупки с выбором в качестве Победителя ранее аккредитованного Участника прошло более 6</w:t>
      </w:r>
      <w:r>
        <w:t xml:space="preserve"> </w:t>
      </w:r>
      <w:r>
        <w:t xml:space="preserve">(шести) календарных месяцев с даты присвоения ему статуса «аккредитован»</w:t>
      </w:r>
      <w:r>
        <w:t xml:space="preserve"> / «аккредитация не требуется»</w:t>
      </w:r>
      <w:r>
        <w:t xml:space="preserve">, перед окончательным определением Победителя проводится процедура </w:t>
      </w:r>
      <w:r>
        <w:t xml:space="preserve">а</w:t>
      </w:r>
      <w:r>
        <w:t xml:space="preserve">ктуализации статуса </w:t>
      </w:r>
      <w:r>
        <w:t xml:space="preserve">аккредитации </w:t>
      </w:r>
      <w:r>
        <w:t xml:space="preserve">данного Участника. Если по</w:t>
      </w:r>
      <w:r>
        <w:t xml:space="preserve"> </w:t>
      </w:r>
      <w:r>
        <w:t xml:space="preserve">результатам такой проверки Участник</w:t>
      </w:r>
      <w:r>
        <w:t xml:space="preserve">у</w:t>
      </w:r>
      <w:r>
        <w:t xml:space="preserve"> </w:t>
      </w:r>
      <w:r>
        <w:t xml:space="preserve">присвоен</w:t>
      </w:r>
      <w:r>
        <w:t xml:space="preserve"> </w:t>
      </w:r>
      <w:r>
        <w:t xml:space="preserve">статус «</w:t>
      </w:r>
      <w:r>
        <w:t xml:space="preserve">не </w:t>
      </w:r>
      <w:r>
        <w:t xml:space="preserve">аккредитован», его заявка отклоняется, а</w:t>
      </w:r>
      <w:r>
        <w:t xml:space="preserve"> </w:t>
      </w:r>
      <w:r>
        <w:t xml:space="preserve">Закупочная комиссия </w:t>
      </w:r>
      <w:r>
        <w:t xml:space="preserve">имеет право выбрать</w:t>
      </w:r>
      <w:r>
        <w:t xml:space="preserve"> в качестве Победителя иного Участника, занявшего следующее после него место в</w:t>
      </w:r>
      <w:r>
        <w:t xml:space="preserve"> </w:t>
      </w:r>
      <w:r>
        <w:t xml:space="preserve">ранжировке заявок, из</w:t>
      </w:r>
      <w:r>
        <w:t xml:space="preserve"> </w:t>
      </w:r>
      <w:r>
        <w:t xml:space="preserve">числа остальных действующих заявок (при</w:t>
      </w:r>
      <w:r>
        <w:t xml:space="preserve"> </w:t>
      </w:r>
      <w:r>
        <w:t xml:space="preserve">наличии у</w:t>
      </w:r>
      <w:r>
        <w:t xml:space="preserve"> </w:t>
      </w:r>
      <w:r>
        <w:t xml:space="preserve">него актуального статуса аккредитации).</w:t>
      </w:r>
      <w:r/>
    </w:p>
    <w:p>
      <w:pPr>
        <w:pStyle w:val="1147"/>
        <w:keepNext/>
      </w:pPr>
      <w:r/>
      <w:bookmarkStart w:id="170" w:name="_Ref125365974"/>
      <w:r>
        <w:t xml:space="preserve">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Pr>
          <w:rStyle w:val="1159"/>
        </w:rPr>
        <w:footnoteReference w:id="7"/>
      </w:r>
      <w:r>
        <w:t xml:space="preserve">:</w:t>
      </w:r>
      <w:bookmarkEnd w:id="170"/>
      <w:r/>
      <w:r/>
    </w:p>
    <w:p>
      <w:pPr>
        <w:pStyle w:val="1148"/>
      </w:pPr>
      <w:r>
        <w:t xml:space="preserve">дата подписания протокола;</w:t>
      </w:r>
      <w:r/>
    </w:p>
    <w:p>
      <w:pPr>
        <w:pStyle w:val="1148"/>
      </w:pPr>
      <w:r>
        <w:t xml:space="preserve">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r/>
    </w:p>
    <w:p>
      <w:pPr>
        <w:pStyle w:val="1148"/>
      </w:pPr>
      <w:r>
        <w:t xml:space="preserve">наименования Участников,</w:t>
      </w:r>
      <w:r>
        <w:t xml:space="preserve"> заявки которых были</w:t>
      </w:r>
      <w:r>
        <w:t xml:space="preserve"> </w:t>
      </w:r>
      <w:r>
        <w:t xml:space="preserve">допущен</w:t>
      </w:r>
      <w:r>
        <w:t xml:space="preserve">ы</w:t>
      </w:r>
      <w:r>
        <w:t xml:space="preserve"> по</w:t>
      </w:r>
      <w:r>
        <w:t xml:space="preserve"> </w:t>
      </w:r>
      <w:r>
        <w:t xml:space="preserve">результатам </w:t>
      </w:r>
      <w:r>
        <w:t xml:space="preserve">рассмотрения заявок, </w:t>
      </w:r>
      <w:r>
        <w:t xml:space="preserve">и</w:t>
      </w:r>
      <w:r>
        <w:t xml:space="preserve"> (</w:t>
      </w:r>
      <w:r>
        <w:t xml:space="preserve">или</w:t>
      </w:r>
      <w:r>
        <w:t xml:space="preserve">)</w:t>
      </w:r>
      <w:r>
        <w:t xml:space="preserve"> их идентификационные номера, присваиваемые </w:t>
      </w:r>
      <w:r>
        <w:t xml:space="preserve">О</w:t>
      </w:r>
      <w:r>
        <w:t xml:space="preserve">ператором </w:t>
      </w:r>
      <w:r>
        <w:t xml:space="preserve">ЭП;</w:t>
      </w:r>
      <w:r/>
    </w:p>
    <w:p>
      <w:pPr>
        <w:pStyle w:val="1148"/>
        <w:keepNext/>
      </w:pPr>
      <w:r>
        <w:t xml:space="preserve">результаты рассмотрения заявок с указанием, в том числе:</w:t>
      </w:r>
      <w:r/>
    </w:p>
    <w:p>
      <w:pPr>
        <w:pStyle w:val="1149"/>
      </w:pPr>
      <w:r>
        <w:t xml:space="preserve">количества заявок, которые были отклонены;</w:t>
      </w:r>
      <w:r/>
    </w:p>
    <w:p>
      <w:pPr>
        <w:pStyle w:val="1149"/>
      </w:pPr>
      <w:r>
        <w:t xml:space="preserve">оснований отклонения каждой заявки с указанием положений Документации о закупке, которым не соответствует такая заявка;</w:t>
      </w:r>
      <w:r/>
    </w:p>
    <w:p>
      <w:pPr>
        <w:pStyle w:val="1148"/>
        <w:keepNext/>
      </w:pPr>
      <w:r>
        <w:t xml:space="preserve">результаты </w:t>
      </w:r>
      <w:r>
        <w:t xml:space="preserve">дополнительного </w:t>
      </w:r>
      <w:r>
        <w:t xml:space="preserve">рассмотрения заявок</w:t>
      </w:r>
      <w:r>
        <w:t xml:space="preserve"> (</w:t>
      </w:r>
      <w:r>
        <w:t xml:space="preserve">при возникновении оснований для отклонения заявок по результатам </w:t>
      </w:r>
      <w:r>
        <w:t xml:space="preserve">проведения </w:t>
      </w:r>
      <w:r>
        <w:t xml:space="preserve">постквалификации и</w:t>
      </w:r>
      <w:r>
        <w:t xml:space="preserve">ли</w:t>
      </w:r>
      <w:r>
        <w:t xml:space="preserve"> </w:t>
      </w:r>
      <w:r>
        <w:t xml:space="preserve">актуализации статуса аккредитации, если </w:t>
      </w:r>
      <w:r>
        <w:t xml:space="preserve">такие процедуры </w:t>
      </w:r>
      <w:r>
        <w:t xml:space="preserve">проводил</w:t>
      </w:r>
      <w:r>
        <w:t xml:space="preserve">и</w:t>
      </w:r>
      <w:r>
        <w:t xml:space="preserve">сь</w:t>
      </w:r>
      <w:r>
        <w:t xml:space="preserve">)</w:t>
      </w:r>
      <w:r>
        <w:t xml:space="preserve"> с указанием, в том числе:</w:t>
      </w:r>
      <w:r/>
    </w:p>
    <w:p>
      <w:pPr>
        <w:pStyle w:val="1149"/>
      </w:pPr>
      <w:r>
        <w:t xml:space="preserve">количества заявок, которые были отклонены;</w:t>
      </w:r>
      <w:r/>
    </w:p>
    <w:p>
      <w:pPr>
        <w:pStyle w:val="1149"/>
      </w:pPr>
      <w:r>
        <w:t xml:space="preserve">оснований отклонения каждой заявки с указанием положений Документации о закупке, которым не соответствует такая заявка</w:t>
      </w:r>
      <w:r>
        <w:t xml:space="preserve">;</w:t>
      </w:r>
      <w:r/>
    </w:p>
    <w:p>
      <w:pPr>
        <w:pStyle w:val="1148"/>
      </w:pPr>
      <w:r>
        <w:t xml:space="preserve">результаты оценки и сопоставления заявок (ранжировка заявок);</w:t>
      </w:r>
      <w:r/>
    </w:p>
    <w:p>
      <w:pPr>
        <w:pStyle w:val="1148"/>
      </w:pPr>
      <w:r>
        <w:t xml:space="preserve">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(если указанная процедура проводилась), в ранжировке заявок</w:t>
      </w:r>
      <w:r>
        <w:t xml:space="preserve">;</w:t>
      </w:r>
      <w:r/>
    </w:p>
    <w:p>
      <w:pPr>
        <w:pStyle w:val="1148"/>
      </w:pPr>
      <w:r>
        <w:t xml:space="preserve">наименование Победителя закупки </w:t>
      </w:r>
      <w:r>
        <w:t xml:space="preserve">или</w:t>
      </w:r>
      <w:r>
        <w:t xml:space="preserve"> </w:t>
      </w:r>
      <w:r>
        <w:t xml:space="preserve">Единственного </w:t>
      </w:r>
      <w:r>
        <w:t xml:space="preserve">участника </w:t>
      </w:r>
      <w:r>
        <w:t xml:space="preserve">несостоявшейся закупки, с которым планируется заключить Договор;</w:t>
      </w:r>
      <w:r/>
    </w:p>
    <w:p>
      <w:pPr>
        <w:pStyle w:val="1148"/>
      </w:pPr>
      <w:r>
        <w:t xml:space="preserve">причины, по которым закупка признана несостоявшейся (в случае ее признания таковой),</w:t>
      </w:r>
      <w:r/>
    </w:p>
    <w:p>
      <w:pPr>
        <w:pStyle w:val="1151"/>
        <w:ind w:left="1134"/>
      </w:pPr>
      <w:r>
        <w:t xml:space="preserve">после чего Организатор официально размещает его в течение 3</w:t>
      </w:r>
      <w:r>
        <w:t xml:space="preserve"> </w:t>
      </w:r>
      <w:r>
        <w:t xml:space="preserve">(трех) календарных дней с даты подписания такого протокола.</w:t>
      </w:r>
      <w:r/>
    </w:p>
    <w:p>
      <w:pPr>
        <w:pStyle w:val="1147"/>
      </w:pPr>
      <w:r>
        <w:t xml:space="preserve">Победитель дополнительно уведомляется о результатах проводимой закупки с</w:t>
      </w:r>
      <w:r>
        <w:t xml:space="preserve"> </w:t>
      </w:r>
      <w:r>
        <w:t xml:space="preserve">использованием ЭП – уведомление направляется </w:t>
      </w:r>
      <w:r>
        <w:t xml:space="preserve">О</w:t>
      </w:r>
      <w:r>
        <w:t xml:space="preserve">ператором ЭП согласно Регламенту ЭП</w:t>
      </w:r>
      <w:r>
        <w:t xml:space="preserve">.</w:t>
      </w:r>
      <w:r/>
    </w:p>
    <w:p>
      <w:pPr>
        <w:pStyle w:val="1147"/>
      </w:pPr>
      <w:r>
        <w:t xml:space="preserve">Если между официальным размещением итогового протокола по результатам закупки и подписанием Договора изменится Победитель (</w:t>
      </w:r>
      <w:r>
        <w:t xml:space="preserve">например, вследствие уклонения Победителя или потери им статуса</w:t>
      </w:r>
      <w:r>
        <w:t xml:space="preserve">), информация о новом Победителе официально размещается Организатором в том же порядке</w:t>
      </w:r>
      <w:r>
        <w:t xml:space="preserve">.</w:t>
      </w:r>
      <w:r/>
    </w:p>
    <w:p>
      <w:pPr>
        <w:pStyle w:val="1146"/>
      </w:pPr>
      <w:r/>
      <w:bookmarkStart w:id="171" w:name="_Ref125364149"/>
      <w:r/>
      <w:bookmarkStart w:id="172" w:name="_Ref125364187"/>
      <w:r/>
      <w:bookmarkStart w:id="173" w:name="_Ref125365305"/>
      <w:r/>
      <w:bookmarkStart w:id="174" w:name="_Ref125365570"/>
      <w:r/>
      <w:bookmarkStart w:id="175" w:name="_Ref125366631"/>
      <w:r/>
      <w:bookmarkStart w:id="176" w:name="_Ref125366796"/>
      <w:r/>
      <w:bookmarkStart w:id="177" w:name="_Toc228976238"/>
      <w:r>
        <w:t xml:space="preserve">Признание закупки несостоявшейся</w:t>
      </w:r>
      <w:bookmarkEnd w:id="171"/>
      <w:r/>
      <w:bookmarkEnd w:id="172"/>
      <w:r/>
      <w:bookmarkEnd w:id="173"/>
      <w:r/>
      <w:bookmarkEnd w:id="174"/>
      <w:r/>
      <w:bookmarkEnd w:id="175"/>
      <w:r/>
      <w:bookmarkEnd w:id="176"/>
      <w:r/>
      <w:bookmarkEnd w:id="177"/>
      <w:r/>
      <w:r/>
    </w:p>
    <w:p>
      <w:pPr>
        <w:pStyle w:val="1147"/>
        <w:keepNext/>
      </w:pPr>
      <w:r>
        <w:t xml:space="preserve">Закупка признается несостоявшейся в следующих случаях:</w:t>
      </w:r>
      <w:r/>
    </w:p>
    <w:p>
      <w:pPr>
        <w:pStyle w:val="1148"/>
      </w:pPr>
      <w:r>
        <w:t xml:space="preserve">если по окончанию срока подачи заявок поступило менее 2</w:t>
      </w:r>
      <w:r>
        <w:t xml:space="preserve"> </w:t>
      </w:r>
      <w:r>
        <w:t xml:space="preserve">(двух) заявок (с учетом возможных отзывов заявок);</w:t>
      </w:r>
      <w:r/>
    </w:p>
    <w:p>
      <w:pPr>
        <w:pStyle w:val="1148"/>
      </w:pPr>
      <w:r>
        <w:t xml:space="preserve">по результатам рассмотрения заявок Закупочной комиссией принято решение о признании менее 2</w:t>
      </w:r>
      <w:r>
        <w:t xml:space="preserve"> </w:t>
      </w:r>
      <w:r>
        <w:t xml:space="preserve">(двух) заявок соответствующими требованиям Документации о закупки</w:t>
      </w:r>
      <w:r>
        <w:t xml:space="preserve">;</w:t>
      </w:r>
      <w:r/>
    </w:p>
    <w:p>
      <w:pPr>
        <w:pStyle w:val="1148"/>
      </w:pPr>
      <w:r/>
      <w:bookmarkStart w:id="178" w:name="_Hlk219297033"/>
      <w:r>
        <w:t xml:space="preserve">по результатам проведения </w:t>
      </w:r>
      <w:r>
        <w:t xml:space="preserve">закупки </w:t>
      </w:r>
      <w:r>
        <w:t xml:space="preserve">от заключения договора уклонились все </w:t>
      </w:r>
      <w:r>
        <w:t xml:space="preserve">допущенные У</w:t>
      </w:r>
      <w:r>
        <w:t xml:space="preserve">частники</w:t>
      </w:r>
      <w:r>
        <w:t xml:space="preserve"> (подраздел </w:t>
      </w:r>
      <w:r>
        <w:fldChar w:fldCharType="begin"/>
      </w:r>
      <w:r>
        <w:instrText xml:space="preserve"> REF _Ref125367068 \r \h </w:instrText>
      </w:r>
      <w:r>
        <w:fldChar w:fldCharType="separate"/>
      </w:r>
      <w:r>
        <w:t xml:space="preserve">5.4</w:t>
      </w:r>
      <w:r>
        <w:fldChar w:fldCharType="end"/>
      </w:r>
      <w:bookmarkEnd w:id="178"/>
      <w:r>
        <w:t xml:space="preserve">)</w:t>
      </w:r>
      <w:r>
        <w:t xml:space="preserve">.</w:t>
      </w:r>
      <w:r/>
    </w:p>
    <w:p>
      <w:pPr>
        <w:pStyle w:val="1147"/>
      </w:pPr>
      <w:r>
        <w:t xml:space="preserve">Указанные обстоятельства в случае их наступления фиксируются в</w:t>
      </w:r>
      <w:r>
        <w:t xml:space="preserve"> </w:t>
      </w:r>
      <w:r>
        <w:t xml:space="preserve">соответствующем протоколе, оформляемом по результатам проведения закупки (или ее этапа).</w:t>
      </w:r>
      <w:r/>
    </w:p>
    <w:p>
      <w:pPr>
        <w:pStyle w:val="1147"/>
        <w:keepNext/>
      </w:pPr>
      <w:r>
        <w:t xml:space="preserve">В случае признания закупки несостоявшейся (с учетом условий, предусмотренных Положением о закупке):</w:t>
      </w:r>
      <w:r/>
    </w:p>
    <w:p>
      <w:pPr>
        <w:pStyle w:val="1148"/>
      </w:pPr>
      <w:r/>
      <w:bookmarkStart w:id="179" w:name="_Hlk214281841"/>
      <w:r>
        <w:t xml:space="preserve">если поступила только 1 (одна) заявка от одного Участника (с учетом отозванных</w:t>
      </w:r>
      <w:r>
        <w:t xml:space="preserve"> </w:t>
      </w:r>
      <w:r>
        <w:t xml:space="preserve">Участник</w:t>
      </w:r>
      <w:r>
        <w:t xml:space="preserve">ами</w:t>
      </w:r>
      <w:r>
        <w:t xml:space="preserve"> заявок), либо по результатам рассмотрения заявок</w:t>
      </w:r>
      <w:r>
        <w:t xml:space="preserve"> (или </w:t>
      </w:r>
      <w:r>
        <w:t xml:space="preserve">постквалификации</w:t>
      </w:r>
      <w:r>
        <w:t xml:space="preserve">, </w:t>
      </w:r>
      <w:r>
        <w:t xml:space="preserve">если проводилась)</w:t>
      </w:r>
      <w:r>
        <w:t xml:space="preserve"> </w:t>
      </w:r>
      <w:r>
        <w:t xml:space="preserve">принято решение о признании только 1 (одной) заявки соответствующей требованиям </w:t>
      </w:r>
      <w:r>
        <w:t xml:space="preserve">Д</w:t>
      </w:r>
      <w:r>
        <w:t xml:space="preserve">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t xml:space="preserve">5</w:t>
      </w:r>
      <w:r>
        <w:fldChar w:fldCharType="end"/>
      </w:r>
      <w:r>
        <w:t xml:space="preserve">) </w:t>
      </w:r>
      <w:r>
        <w:t xml:space="preserve">(при наличии экономической целесообразности и/или при условии отсутствия времени на повторное проведение закупки).</w:t>
      </w:r>
      <w:r/>
    </w:p>
    <w:p>
      <w:pPr>
        <w:pStyle w:val="1190"/>
        <w:numPr>
          <w:ilvl w:val="0"/>
          <w:numId w:val="0"/>
        </w:numPr>
        <w:ind w:left="1701"/>
        <w:rPr>
          <w:sz w:val="26"/>
          <w:szCs w:val="26"/>
        </w:rPr>
      </w:pPr>
      <w:r>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 xml:space="preserve">принимает</w:t>
      </w:r>
      <w:r>
        <w:rPr>
          <w:sz w:val="26"/>
          <w:szCs w:val="26"/>
        </w:rPr>
        <w:t xml:space="preserve"> одно из следующих решений в порядке приоритета:</w:t>
      </w:r>
      <w:r>
        <w:rPr>
          <w:sz w:val="26"/>
          <w:szCs w:val="26"/>
        </w:rPr>
      </w:r>
      <w:r>
        <w:rPr>
          <w:sz w:val="26"/>
          <w:szCs w:val="26"/>
        </w:rPr>
      </w:r>
    </w:p>
    <w:p>
      <w:pPr>
        <w:pStyle w:val="1193"/>
        <w:numPr>
          <w:ilvl w:val="0"/>
          <w:numId w:val="48"/>
        </w:numPr>
        <w:ind w:left="2127" w:hanging="426"/>
        <w:tabs>
          <w:tab w:val="clear" w:pos="2552" w:leader="none"/>
        </w:tabs>
        <w:rPr>
          <w:sz w:val="26"/>
          <w:szCs w:val="26"/>
        </w:rPr>
      </w:pPr>
      <w:r>
        <w:rPr>
          <w:sz w:val="26"/>
          <w:szCs w:val="26"/>
        </w:rPr>
        <w:t xml:space="preserve">повторное проведение закупки;</w:t>
      </w:r>
      <w:r>
        <w:rPr>
          <w:sz w:val="26"/>
          <w:szCs w:val="26"/>
        </w:rPr>
      </w:r>
      <w:r>
        <w:rPr>
          <w:sz w:val="26"/>
          <w:szCs w:val="26"/>
        </w:rPr>
      </w:r>
    </w:p>
    <w:p>
      <w:pPr>
        <w:pStyle w:val="1193"/>
        <w:numPr>
          <w:ilvl w:val="0"/>
          <w:numId w:val="48"/>
        </w:numPr>
        <w:ind w:left="1701" w:firstLine="0"/>
        <w:tabs>
          <w:tab w:val="clear" w:pos="2552" w:leader="none"/>
        </w:tabs>
        <w:rPr>
          <w:sz w:val="26"/>
          <w:szCs w:val="26"/>
        </w:rPr>
      </w:pPr>
      <w:r>
        <w:rPr>
          <w:sz w:val="26"/>
          <w:szCs w:val="26"/>
        </w:rPr>
        <w:t xml:space="preserve">отказ от заключения договора по следующим основаниям:</w:t>
      </w:r>
      <w:r>
        <w:rPr>
          <w:sz w:val="26"/>
          <w:szCs w:val="26"/>
        </w:rPr>
      </w:r>
      <w:r>
        <w:rPr>
          <w:sz w:val="26"/>
          <w:szCs w:val="26"/>
        </w:rPr>
      </w:r>
    </w:p>
    <w:p>
      <w:pPr>
        <w:pStyle w:val="1193"/>
        <w:numPr>
          <w:ilvl w:val="0"/>
          <w:numId w:val="49"/>
        </w:numPr>
        <w:ind w:left="2410" w:hanging="283"/>
        <w:tabs>
          <w:tab w:val="clear" w:pos="2552" w:leader="none"/>
        </w:tabs>
        <w:rPr>
          <w:sz w:val="26"/>
          <w:szCs w:val="26"/>
        </w:rPr>
      </w:pPr>
      <w:r>
        <w:rPr>
          <w:sz w:val="26"/>
          <w:szCs w:val="26"/>
        </w:rPr>
        <w:t xml:space="preserve">изменение финансовых, инвестиционных, производственных и иных программ, оказавших влияние на потребность в данной закупке;</w:t>
      </w:r>
      <w:r>
        <w:rPr>
          <w:sz w:val="26"/>
          <w:szCs w:val="26"/>
        </w:rPr>
      </w:r>
      <w:r>
        <w:rPr>
          <w:sz w:val="26"/>
          <w:szCs w:val="26"/>
        </w:rPr>
      </w:r>
    </w:p>
    <w:p>
      <w:pPr>
        <w:pStyle w:val="1193"/>
        <w:numPr>
          <w:ilvl w:val="0"/>
          <w:numId w:val="49"/>
        </w:numPr>
        <w:ind w:left="2410" w:hanging="283"/>
        <w:tabs>
          <w:tab w:val="clear" w:pos="2552" w:leader="none"/>
        </w:tabs>
        <w:rPr>
          <w:sz w:val="26"/>
          <w:szCs w:val="26"/>
        </w:rPr>
      </w:pPr>
      <w:r>
        <w:rPr>
          <w:sz w:val="26"/>
          <w:szCs w:val="26"/>
        </w:rPr>
        <w:t xml:space="preserve">изменение потребности в продукции, в том числе изменение характеристик продукции, при наличии утверждения таких изменений;</w:t>
      </w:r>
      <w:r>
        <w:rPr>
          <w:sz w:val="26"/>
          <w:szCs w:val="26"/>
        </w:rPr>
      </w:r>
      <w:r>
        <w:rPr>
          <w:sz w:val="26"/>
          <w:szCs w:val="26"/>
        </w:rPr>
      </w:r>
    </w:p>
    <w:p>
      <w:pPr>
        <w:pStyle w:val="1193"/>
        <w:numPr>
          <w:ilvl w:val="0"/>
          <w:numId w:val="49"/>
        </w:numPr>
        <w:ind w:left="2410" w:hanging="283"/>
        <w:tabs>
          <w:tab w:val="clear" w:pos="2552" w:leader="none"/>
        </w:tabs>
        <w:rPr>
          <w:sz w:val="26"/>
          <w:szCs w:val="26"/>
        </w:rPr>
      </w:pPr>
      <w:r>
        <w:rPr>
          <w:sz w:val="26"/>
          <w:szCs w:val="26"/>
        </w:rPr>
        <w:t xml:space="preserve">необходимость исполнения предписаний антимонопольного органа;</w:t>
      </w:r>
      <w:r>
        <w:rPr>
          <w:sz w:val="26"/>
          <w:szCs w:val="26"/>
        </w:rPr>
      </w:r>
      <w:r>
        <w:rPr>
          <w:sz w:val="26"/>
          <w:szCs w:val="26"/>
        </w:rPr>
      </w:r>
    </w:p>
    <w:p>
      <w:pPr>
        <w:pStyle w:val="1193"/>
        <w:numPr>
          <w:ilvl w:val="0"/>
          <w:numId w:val="48"/>
        </w:numPr>
        <w:ind w:left="2127" w:hanging="426"/>
        <w:tabs>
          <w:tab w:val="clear" w:pos="2552" w:leader="none"/>
        </w:tabs>
        <w:rPr>
          <w:sz w:val="26"/>
          <w:szCs w:val="26"/>
        </w:rPr>
      </w:pPr>
      <w:r>
        <w:rPr>
          <w:sz w:val="26"/>
          <w:szCs w:val="26"/>
        </w:rPr>
        <w:t xml:space="preserve">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79"/>
      <w:r>
        <w:rPr>
          <w:sz w:val="26"/>
          <w:szCs w:val="26"/>
        </w:rPr>
      </w:r>
      <w:r>
        <w:rPr>
          <w:sz w:val="26"/>
          <w:szCs w:val="26"/>
        </w:rPr>
      </w:r>
    </w:p>
    <w:p>
      <w:pPr>
        <w:pStyle w:val="1148"/>
      </w:pPr>
      <w:r>
        <w:t xml:space="preserve">если не поступило ни одной заявки, либо по результатам рассмотрения заявок (</w:t>
      </w:r>
      <w:r>
        <w:t xml:space="preserve">или </w:t>
      </w:r>
      <w:r>
        <w:t xml:space="preserve">постквалификации</w:t>
      </w:r>
      <w:r>
        <w:t xml:space="preserve">, </w:t>
      </w:r>
      <w:r>
        <w:t xml:space="preserve">если проводилась), принято решение о признании их не соответствующими требованиям </w:t>
      </w:r>
      <w:r>
        <w:t xml:space="preserve">Д</w:t>
      </w:r>
      <w:r>
        <w:t xml:space="preserve">окументации о закупке</w:t>
      </w:r>
      <w:r>
        <w:t xml:space="preserve">, </w:t>
      </w:r>
      <w:bookmarkStart w:id="180" w:name="_Hlk219297054"/>
      <w:r>
        <w:t xml:space="preserve">либо </w:t>
      </w:r>
      <w:r>
        <w:t xml:space="preserve">по результатам проведения </w:t>
      </w:r>
      <w:r>
        <w:t xml:space="preserve">закупки </w:t>
      </w:r>
      <w:r>
        <w:t xml:space="preserve">от заключения договора уклонились все </w:t>
      </w:r>
      <w:r>
        <w:t xml:space="preserve">допущенные У</w:t>
      </w:r>
      <w:r>
        <w:t xml:space="preserve">частники</w:t>
      </w:r>
      <w:bookmarkEnd w:id="180"/>
      <w:r>
        <w:t xml:space="preserve"> </w:t>
      </w:r>
      <w:r>
        <w:t xml:space="preserve">– Заказчик проводит повторную закупку</w:t>
      </w:r>
      <w:r>
        <w:t xml:space="preserve">.</w:t>
      </w:r>
      <w:r/>
    </w:p>
    <w:p>
      <w:pPr>
        <w:pStyle w:val="1190"/>
        <w:numPr>
          <w:ilvl w:val="0"/>
          <w:numId w:val="0"/>
        </w:numPr>
        <w:ind w:left="1701"/>
        <w:rPr>
          <w:sz w:val="26"/>
          <w:szCs w:val="26"/>
        </w:rPr>
      </w:pPr>
      <w:r>
        <w:rPr>
          <w:sz w:val="26"/>
          <w:szCs w:val="26"/>
        </w:rPr>
        <w:t xml:space="preserve">Заказчик вправе отказаться от проведения повторной закупки по следующим основаниям:</w:t>
      </w:r>
      <w:r>
        <w:rPr>
          <w:sz w:val="26"/>
          <w:szCs w:val="26"/>
        </w:rPr>
      </w:r>
      <w:r>
        <w:rPr>
          <w:sz w:val="26"/>
          <w:szCs w:val="26"/>
        </w:rPr>
      </w:r>
    </w:p>
    <w:p>
      <w:pPr>
        <w:pStyle w:val="1193"/>
        <w:numPr>
          <w:ilvl w:val="0"/>
          <w:numId w:val="49"/>
        </w:numPr>
        <w:ind w:left="2127" w:hanging="426"/>
        <w:tabs>
          <w:tab w:val="clear" w:pos="2552" w:leader="none"/>
        </w:tabs>
        <w:rPr>
          <w:sz w:val="26"/>
          <w:szCs w:val="26"/>
        </w:rPr>
      </w:pPr>
      <w:r>
        <w:rPr>
          <w:sz w:val="26"/>
          <w:szCs w:val="26"/>
        </w:rPr>
        <w:t xml:space="preserve">изменение финансовых, инвестиционных, производственных и иных программ, оказавших влияние на потребность в данной закупке;</w:t>
      </w:r>
      <w:r>
        <w:rPr>
          <w:sz w:val="26"/>
          <w:szCs w:val="26"/>
        </w:rPr>
      </w:r>
      <w:r>
        <w:rPr>
          <w:sz w:val="26"/>
          <w:szCs w:val="26"/>
        </w:rPr>
      </w:r>
    </w:p>
    <w:p>
      <w:pPr>
        <w:pStyle w:val="1193"/>
        <w:numPr>
          <w:ilvl w:val="0"/>
          <w:numId w:val="49"/>
        </w:numPr>
        <w:ind w:left="2127" w:hanging="426"/>
        <w:tabs>
          <w:tab w:val="clear" w:pos="2552" w:leader="none"/>
        </w:tabs>
        <w:rPr>
          <w:sz w:val="26"/>
          <w:szCs w:val="26"/>
        </w:rPr>
      </w:pPr>
      <w:r>
        <w:rPr>
          <w:sz w:val="26"/>
          <w:szCs w:val="26"/>
        </w:rPr>
        <w:t xml:space="preserve">изменение потребности в продукции, в том числе изменение характеристик продукции;</w:t>
      </w:r>
      <w:r>
        <w:rPr>
          <w:sz w:val="26"/>
          <w:szCs w:val="26"/>
        </w:rPr>
      </w:r>
      <w:r>
        <w:rPr>
          <w:sz w:val="26"/>
          <w:szCs w:val="26"/>
        </w:rPr>
      </w:r>
    </w:p>
    <w:p>
      <w:pPr>
        <w:pStyle w:val="1193"/>
        <w:numPr>
          <w:ilvl w:val="0"/>
          <w:numId w:val="49"/>
        </w:numPr>
        <w:ind w:left="2127" w:hanging="426"/>
        <w:tabs>
          <w:tab w:val="clear" w:pos="2552" w:leader="none"/>
        </w:tabs>
        <w:rPr>
          <w:sz w:val="26"/>
          <w:szCs w:val="26"/>
        </w:rPr>
      </w:pPr>
      <w:r>
        <w:rPr>
          <w:sz w:val="26"/>
          <w:szCs w:val="26"/>
        </w:rPr>
        <w:t xml:space="preserve">при отсутствии заявок, соответствующих установленным требованиям, по результатам повторного проведения закупки</w:t>
      </w:r>
      <w:r>
        <w:rPr>
          <w:sz w:val="26"/>
          <w:szCs w:val="26"/>
        </w:rPr>
        <w:t xml:space="preserve">.</w:t>
      </w:r>
      <w:r>
        <w:rPr>
          <w:sz w:val="26"/>
          <w:szCs w:val="26"/>
        </w:rPr>
      </w:r>
      <w:r>
        <w:rPr>
          <w:sz w:val="26"/>
          <w:szCs w:val="26"/>
        </w:rPr>
      </w:r>
    </w:p>
    <w:p>
      <w:pPr>
        <w:pStyle w:val="1146"/>
      </w:pPr>
      <w:r/>
      <w:bookmarkStart w:id="181" w:name="_Ref126141962"/>
      <w:r/>
      <w:bookmarkStart w:id="182" w:name="_Toc228976239"/>
      <w:r>
        <w:t xml:space="preserve">Отказ от проведения закупки</w:t>
      </w:r>
      <w:bookmarkEnd w:id="181"/>
      <w:r>
        <w:t xml:space="preserve"> (отмена закупки)</w:t>
      </w:r>
      <w:bookmarkEnd w:id="182"/>
      <w:r/>
      <w:r/>
    </w:p>
    <w:p>
      <w:pPr>
        <w:pStyle w:val="1147"/>
      </w:pPr>
      <w:r>
        <w:t xml:space="preserve">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r/>
    </w:p>
    <w:p>
      <w:pPr>
        <w:pStyle w:val="1147"/>
      </w:pPr>
      <w:r>
        <w:t xml:space="preserve">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r/>
    </w:p>
    <w:p>
      <w:pPr>
        <w:pStyle w:val="1147"/>
      </w:pPr>
      <w:r>
        <w:t xml:space="preserve">Дополнительно о</w:t>
      </w:r>
      <w:r>
        <w:t xml:space="preserve">рганизатор уведомляет всех Участников об отмене закупки посредством ЭП.</w:t>
      </w:r>
      <w:r/>
    </w:p>
    <w:p>
      <w:pPr>
        <w:pStyle w:val="1147"/>
      </w:pPr>
      <w:r>
        <w:t xml:space="preserve">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w:t>
      </w:r>
      <w:r>
        <w:t xml:space="preserve"> </w:t>
      </w:r>
      <w:r>
        <w:t xml:space="preserve">гражданским законодательством.</w:t>
      </w:r>
      <w:r/>
    </w:p>
    <w:p>
      <w:pPr>
        <w:pStyle w:val="1146"/>
      </w:pPr>
      <w:r/>
      <w:bookmarkStart w:id="183" w:name="_Ref130455226"/>
      <w:r/>
      <w:bookmarkStart w:id="184" w:name="_Toc228976240"/>
      <w:r/>
      <w:bookmarkStart w:id="185" w:name="_Ref130225422"/>
      <w:r/>
      <w:bookmarkStart w:id="186" w:name="_Ref125361212"/>
      <w:r/>
      <w:bookmarkStart w:id="187" w:name="_Ref125362671"/>
      <w:r/>
      <w:bookmarkStart w:id="188" w:name="_Ref125363439"/>
      <w:r/>
      <w:bookmarkStart w:id="189" w:name="_Ref125366769"/>
      <w:r/>
      <w:bookmarkStart w:id="190" w:name="_Ref125367083"/>
      <w:r/>
      <w:bookmarkStart w:id="191" w:name="_Ref125367087"/>
      <w:r>
        <w:t xml:space="preserve">Особенности</w:t>
      </w:r>
      <w:r>
        <w:t xml:space="preserve"> проведения закупки с необходимостью обеспечения заявки</w:t>
      </w:r>
      <w:bookmarkEnd w:id="183"/>
      <w:r/>
      <w:bookmarkEnd w:id="184"/>
      <w:r/>
      <w:r/>
    </w:p>
    <w:p>
      <w:pPr>
        <w:pStyle w:val="1147"/>
      </w:pPr>
      <w:r>
        <w:t xml:space="preserve">Нормы настоящего подраздела применяются, если подразделом</w:t>
      </w:r>
      <w:r>
        <w:t xml:space="preserve"> </w:t>
      </w:r>
      <w:r>
        <w:fldChar w:fldCharType="begin"/>
      </w:r>
      <w:r>
        <w:instrText xml:space="preserve"> REF _Ref125359973 \r \h </w:instrText>
      </w:r>
      <w:r>
        <w:fldChar w:fldCharType="separate"/>
      </w:r>
      <w:r>
        <w:t xml:space="preserve">1.2</w:t>
      </w:r>
      <w:r>
        <w:fldChar w:fldCharType="end"/>
      </w:r>
      <w:r>
        <w:t xml:space="preserve"> предусмотрена обязанность Участников предоставить обеспечение заявки на</w:t>
      </w:r>
      <w:r>
        <w:t xml:space="preserve"> </w:t>
      </w:r>
      <w:r>
        <w:t xml:space="preserve">участие в закупке.</w:t>
      </w:r>
      <w:r/>
    </w:p>
    <w:p>
      <w:pPr>
        <w:pStyle w:val="1147"/>
      </w:pPr>
      <w:r>
        <w:t xml:space="preserve">Настоящий подраздел дополняет</w:t>
      </w:r>
      <w:r>
        <w:t xml:space="preserve"> или изменяет</w:t>
      </w:r>
      <w:r>
        <w:t xml:space="preserve"> </w:t>
      </w:r>
      <w:r>
        <w:t xml:space="preserve">порядок</w:t>
      </w:r>
      <w:r>
        <w:t xml:space="preserve"> проведения закупки. В</w:t>
      </w:r>
      <w:r>
        <w:t xml:space="preserve"> </w:t>
      </w:r>
      <w:r>
        <w:t xml:space="preserve">случае противоречий между требованиями настоящего </w:t>
      </w:r>
      <w:r>
        <w:t xml:space="preserve">подраздела </w:t>
      </w:r>
      <w:r>
        <w:t xml:space="preserve">и </w:t>
      </w:r>
      <w:r>
        <w:t xml:space="preserve">порядка проведения закупки или с инструкциями по подготовке заявки</w:t>
      </w:r>
      <w:r>
        <w:t xml:space="preserve"> применяются требования настоящего </w:t>
      </w:r>
      <w:r>
        <w:t xml:space="preserve">под</w:t>
      </w:r>
      <w:r>
        <w:t xml:space="preserve">раздела.</w:t>
      </w:r>
      <w:r/>
    </w:p>
    <w:p>
      <w:pPr>
        <w:pStyle w:val="1147"/>
      </w:pPr>
      <w:r>
        <w:t xml:space="preserve">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t xml:space="preserve">1.2</w:t>
      </w:r>
      <w:r>
        <w:fldChar w:fldCharType="end"/>
      </w:r>
      <w:r>
        <w:t xml:space="preserve">. </w:t>
      </w:r>
      <w:r>
        <w:t xml:space="preserve">Выбор формы (способа) обеспечения из числа предусмотренных осуществляется Участниками самостоятельно.</w:t>
      </w:r>
      <w:r/>
    </w:p>
    <w:p>
      <w:pPr>
        <w:pStyle w:val="1147"/>
      </w:pPr>
      <w:r>
        <w:t xml:space="preserve">В случае выбора Участником обеспечения заявки в виде денежных средств, такие денежные средства в требуемом размере должны быть внесены до</w:t>
      </w:r>
      <w:r>
        <w:t xml:space="preserve"> </w:t>
      </w:r>
      <w:r>
        <w:t xml:space="preserve">момента окончания срока подачи заявок</w:t>
      </w:r>
      <w:r>
        <w:t xml:space="preserve"> </w:t>
      </w:r>
      <w:r>
        <w:t xml:space="preserve">(подраздел </w:t>
      </w:r>
      <w:r>
        <w:fldChar w:fldCharType="begin"/>
      </w:r>
      <w:r>
        <w:instrText xml:space="preserve"> REF _Ref125359973 \r \h </w:instrText>
      </w:r>
      <w:r>
        <w:fldChar w:fldCharType="separate"/>
      </w:r>
      <w:r>
        <w:t xml:space="preserve">1.2</w:t>
      </w:r>
      <w:r>
        <w:fldChar w:fldCharType="end"/>
      </w:r>
      <w:r>
        <w:t xml:space="preserve">) </w:t>
      </w:r>
      <w:r>
        <w:t xml:space="preserve">на</w:t>
      </w:r>
      <w:r>
        <w:t xml:space="preserve"> индивидуальный</w:t>
      </w:r>
      <w:r>
        <w:t xml:space="preserve"> счет, открытый Участник</w:t>
      </w:r>
      <w:r>
        <w:t xml:space="preserve">у</w:t>
      </w:r>
      <w:r>
        <w:t xml:space="preserve"> </w:t>
      </w:r>
      <w:r>
        <w:t xml:space="preserve">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r/>
    </w:p>
    <w:p>
      <w:pPr>
        <w:pStyle w:val="1147"/>
      </w:pPr>
      <w:r>
        <w:t xml:space="preserve">В случае выбора Участником обеспечения заявки </w:t>
      </w:r>
      <w:r>
        <w:t xml:space="preserve">путем предоставлени</w:t>
      </w:r>
      <w:r>
        <w:t xml:space="preserve">я</w:t>
      </w:r>
      <w:r>
        <w:t xml:space="preserve"> банковской гарантии (в том числе электронной банковской гарантии, выданной посредством функционала ЭП), </w:t>
      </w:r>
      <w:r>
        <w:t xml:space="preserve">такая банковская гарантия составляется с</w:t>
      </w:r>
      <w:r>
        <w:t xml:space="preserve"> </w:t>
      </w:r>
      <w:r>
        <w:t xml:space="preserve">учетом требований статей</w:t>
      </w:r>
      <w:r>
        <w:t xml:space="preserve"> </w:t>
      </w:r>
      <w:r>
        <w:t xml:space="preserve">368 – 378 ГК</w:t>
      </w:r>
      <w:r>
        <w:t xml:space="preserve"> </w:t>
      </w:r>
      <w:r>
        <w:t xml:space="preserve">РФ, а также следующих условий</w:t>
      </w:r>
      <w:r>
        <w:t xml:space="preserve">:</w:t>
      </w:r>
      <w:r/>
    </w:p>
    <w:p>
      <w:pPr>
        <w:pStyle w:val="1148"/>
      </w:pPr>
      <w:r>
        <w:t xml:space="preserve">банковская гарантия должна быть безотзывной и безусловной (гарантия по первому требованию);</w:t>
      </w:r>
      <w:r/>
    </w:p>
    <w:p>
      <w:pPr>
        <w:pStyle w:val="1148"/>
      </w:pPr>
      <w:r>
        <w:t xml:space="preserve">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t xml:space="preserve">1.2</w:t>
      </w:r>
      <w:r>
        <w:fldChar w:fldCharType="end"/>
      </w:r>
      <w:r>
        <w:t xml:space="preserve">;</w:t>
      </w:r>
      <w:r/>
    </w:p>
    <w:p>
      <w:pPr>
        <w:pStyle w:val="1148"/>
      </w:pPr>
      <w:r>
        <w:t xml:space="preserve">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w:t>
      </w:r>
      <w:r/>
    </w:p>
    <w:p>
      <w:pPr>
        <w:pStyle w:val="1148"/>
      </w:pPr>
      <w:r>
        <w:t xml:space="preserve">бенефициаром в банковской гарантии должен быть указан Заказчик, принципалом – Участник, гарантом – банк, выдавший банковскую гарантию;</w:t>
      </w:r>
      <w:r/>
    </w:p>
    <w:p>
      <w:pPr>
        <w:pStyle w:val="1148"/>
      </w:pPr>
      <w:r>
        <w:t xml:space="preserve">в банковской гарантии должно быть предусмотрено безусловное право Заказчика на истребование суммы банковской гарантии полностью или </w:t>
      </w:r>
      <w:r>
        <w:t xml:space="preserve">частично, в случае нарушения Участником закупки своих обязательств, указанных в пункте </w:t>
      </w:r>
      <w:r>
        <w:fldChar w:fldCharType="begin"/>
      </w:r>
      <w:r>
        <w:instrText xml:space="preserve"> REF _Ref228968170 \r \h </w:instrText>
      </w:r>
      <w:r>
        <w:fldChar w:fldCharType="separate"/>
      </w:r>
      <w:r>
        <w:t xml:space="preserve">4.17.10</w:t>
      </w:r>
      <w:r>
        <w:fldChar w:fldCharType="end"/>
      </w:r>
      <w:r>
        <w:t xml:space="preserve">;</w:t>
      </w:r>
      <w:r/>
    </w:p>
    <w:p>
      <w:pPr>
        <w:pStyle w:val="1148"/>
      </w:pPr>
      <w:r>
        <w:t xml:space="preserve">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w:t>
      </w:r>
      <w:r>
        <w:t xml:space="preserve">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r/>
    </w:p>
    <w:p>
      <w:pPr>
        <w:pStyle w:val="1148"/>
      </w:pPr>
      <w:r>
        <w:t xml:space="preserve">платеж по банковской гарантии должен быть осуществлен в течение 10 (десяти) рабочих дней после обращения бенефициара;</w:t>
      </w:r>
      <w:r/>
    </w:p>
    <w:p>
      <w:pPr>
        <w:pStyle w:val="1148"/>
      </w:pPr>
      <w:r>
        <w:t xml:space="preserve">в банковской гарантии не должно быть условий или требований, противоречащих вышеизложенному или делающих вышеизложенное неисполнимым;</w:t>
      </w:r>
      <w:r/>
    </w:p>
    <w:p>
      <w:pPr>
        <w:pStyle w:val="1148"/>
      </w:pPr>
      <w:r>
        <w:t xml:space="preserve">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1159"/>
        </w:rPr>
        <w:footnoteReference w:id="8"/>
      </w:r>
      <w:r>
        <w:t xml:space="preserve">,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r/>
    </w:p>
    <w:p>
      <w:pPr>
        <w:pStyle w:val="1148"/>
      </w:pPr>
      <w:r>
        <w:t xml:space="preserve">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w:t>
      </w:r>
      <w:r>
        <w:t xml:space="preserve">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1159"/>
        </w:rPr>
        <w:footnoteReference w:id="9"/>
      </w:r>
      <w:r>
        <w:t xml:space="preserve"> в качестве органа, компетентного разрешать споры из банковской гарантии.</w:t>
      </w:r>
      <w:r/>
    </w:p>
    <w:p>
      <w:pPr>
        <w:pStyle w:val="1147"/>
      </w:pPr>
      <w:r>
        <w:t xml:space="preserve">В случае выбора Участником обеспечения заявки путем предоставления </w:t>
      </w:r>
      <w:r>
        <w:t xml:space="preserve">банковской</w:t>
      </w:r>
      <w:r>
        <w:t xml:space="preserve"> гарантии</w:t>
      </w:r>
      <w:r>
        <w:t xml:space="preserve">,</w:t>
      </w:r>
      <w:r>
        <w:t xml:space="preserve"> он должен предоставить в составе своей заявки копию такой гарантии</w:t>
      </w:r>
      <w:r>
        <w:t xml:space="preserve"> (</w:t>
      </w:r>
      <w:r>
        <w:t xml:space="preserve">либо электронную банковскую гарантию, выданную банком посредством функционала ЭП</w:t>
      </w:r>
      <w:r>
        <w:t xml:space="preserve">)</w:t>
      </w:r>
      <w:r>
        <w:t xml:space="preserve">,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 xml:space="preserve">.</w:t>
      </w:r>
      <w:r/>
    </w:p>
    <w:p>
      <w:pPr>
        <w:pStyle w:val="1147"/>
      </w:pPr>
      <w:r>
        <w:t xml:space="preserve">При многолотовой закупк</w:t>
      </w:r>
      <w:r>
        <w:t xml:space="preserve">е</w:t>
      </w:r>
      <w:r>
        <w:t xml:space="preserve"> (подраздел </w:t>
      </w:r>
      <w:r>
        <w:fldChar w:fldCharType="begin"/>
      </w:r>
      <w:r>
        <w:instrText xml:space="preserve"> REF _Ref149317380 \n \h </w:instrText>
      </w:r>
      <w:r>
        <w:fldChar w:fldCharType="separate"/>
      </w:r>
      <w:r>
        <w:t xml:space="preserve">4.18</w:t>
      </w:r>
      <w:r>
        <w:fldChar w:fldCharType="end"/>
      </w:r>
      <w:r>
        <w:t xml:space="preserve">)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w:t>
      </w:r>
      <w:r>
        <w:t xml:space="preserve">допускается внесение обеспечения отдельно по каждому из лотов. Удержание Организатором обеспечения может производиться только по тем лотам, на</w:t>
      </w:r>
      <w:r>
        <w:t xml:space="preserve"> </w:t>
      </w:r>
      <w:r>
        <w:t xml:space="preserve">которые Участник подал заявку и по которым он был признан Победителем.</w:t>
      </w:r>
      <w:r/>
    </w:p>
    <w:p>
      <w:pPr>
        <w:pStyle w:val="1147"/>
      </w:pPr>
      <w:r>
        <w:t xml:space="preserve">Подать заявку (принять участие в закупке) могут только Участники, </w:t>
      </w:r>
      <w:r>
        <w:t xml:space="preserve">предоставившие </w:t>
      </w:r>
      <w:r>
        <w:t xml:space="preserve">надлежащее обеспечение их заявок.</w:t>
      </w:r>
      <w:r/>
    </w:p>
    <w:p>
      <w:pPr>
        <w:pStyle w:val="1147"/>
      </w:pPr>
      <w:r>
        <w:t xml:space="preserve">Требование об обеспечении заявки в равной мере распространяется на всех Участников.</w:t>
      </w:r>
      <w:r/>
    </w:p>
    <w:p>
      <w:pPr>
        <w:pStyle w:val="1147"/>
        <w:keepNext/>
      </w:pPr>
      <w:r/>
      <w:bookmarkStart w:id="192" w:name="_Ref228968170"/>
      <w:r>
        <w:t xml:space="preserve">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2"/>
      <w:r/>
      <w:r/>
    </w:p>
    <w:p>
      <w:pPr>
        <w:pStyle w:val="1148"/>
      </w:pPr>
      <w:r>
        <w:t xml:space="preserve">обязательство заключить Договор в установленном Документацией о закупке </w:t>
      </w:r>
      <w:r>
        <w:t xml:space="preserve">порядке (</w:t>
      </w:r>
      <w:r>
        <w:t xml:space="preserve">раздел </w:t>
      </w:r>
      <w:r>
        <w:fldChar w:fldCharType="begin"/>
      </w:r>
      <w:r>
        <w:instrText xml:space="preserve"> REF _Ref130224037 \r \h </w:instrText>
      </w:r>
      <w:r>
        <w:fldChar w:fldCharType="separate"/>
      </w:r>
      <w:r>
        <w:t xml:space="preserve">5</w:t>
      </w:r>
      <w:r>
        <w:fldChar w:fldCharType="end"/>
      </w:r>
      <w:r>
        <w:t xml:space="preserve">), в том числе </w:t>
      </w:r>
      <w:r>
        <w:t xml:space="preserve">предоставить</w:t>
      </w:r>
      <w:r>
        <w:t xml:space="preserve"> </w:t>
      </w:r>
      <w:r>
        <w:t xml:space="preserve">Сведения</w:t>
      </w:r>
      <w:r>
        <w:t xml:space="preserve"> о</w:t>
      </w:r>
      <w:r>
        <w:t xml:space="preserve"> </w:t>
      </w:r>
      <w:r>
        <w:t xml:space="preserve">цепочке </w:t>
      </w:r>
      <w:r>
        <w:t xml:space="preserve">собственников, включая бенефициаров (в том числе конечных) (</w:t>
      </w:r>
      <w:hyperlink w:tooltip="#Прил05_ФормыПобедителя" w:anchor="Прил05_ФормыПобедителя" w:history="1">
        <w:r>
          <w:rPr>
            <w:rStyle w:val="1175"/>
          </w:rPr>
          <w:t xml:space="preserve">Приложение № </w:t>
        </w:r>
        <w:r>
          <w:rPr>
            <w:rStyle w:val="1175"/>
          </w:rPr>
          <w:t xml:space="preserve">5</w:t>
        </w:r>
      </w:hyperlink>
      <w:r>
        <w:t xml:space="preserve">),</w:t>
      </w:r>
      <w:r>
        <w:t xml:space="preserve"> а также предоставить</w:t>
      </w:r>
      <w:r>
        <w:t xml:space="preserve"> иные</w:t>
      </w:r>
      <w:r>
        <w:t xml:space="preserve"> документы в</w:t>
      </w:r>
      <w:r>
        <w:t xml:space="preserve"> </w:t>
      </w:r>
      <w:r>
        <w:t xml:space="preserve">соответствии с</w:t>
      </w:r>
      <w:r>
        <w:t xml:space="preserve"> </w:t>
      </w:r>
      <w:r>
        <w:t xml:space="preserve">условиями </w:t>
      </w:r>
      <w:r>
        <w:t xml:space="preserve">подраздела </w:t>
      </w:r>
      <w:r>
        <w:fldChar w:fldCharType="begin"/>
      </w:r>
      <w:r>
        <w:instrText xml:space="preserve"> REF _Ref138232981 \r \h </w:instrText>
      </w:r>
      <w:r>
        <w:fldChar w:fldCharType="separate"/>
      </w:r>
      <w:r>
        <w:t xml:space="preserve">5.2</w:t>
      </w:r>
      <w:r>
        <w:fldChar w:fldCharType="end"/>
      </w:r>
      <w:r>
        <w:t xml:space="preserve">;</w:t>
      </w:r>
      <w:r/>
    </w:p>
    <w:p>
      <w:pPr>
        <w:pStyle w:val="1148"/>
      </w:pPr>
      <w:r>
        <w:t xml:space="preserve">обязательство предоставить до заключения</w:t>
      </w:r>
      <w:r>
        <w:t xml:space="preserve"> договора Заказчику обеспечение исполнения договора – если </w:t>
      </w:r>
      <w:hyperlink w:tooltip="#Прил02_ПроектДоговора" w:anchor="Прил02_ПроектДоговора" w:history="1">
        <w:r>
          <w:rPr>
            <w:rStyle w:val="1175"/>
          </w:rPr>
          <w:t xml:space="preserve">Проект договора (Приложение № 2)</w:t>
        </w:r>
      </w:hyperlink>
      <w:r>
        <w:t xml:space="preserve"> предусматривает обеспечение исполнения договора с соответствующим</w:t>
      </w:r>
      <w:r>
        <w:t xml:space="preserve">и</w:t>
      </w:r>
      <w:r>
        <w:t xml:space="preserve"> обязательствами (в порядке и сроки, предусмотренные </w:t>
      </w:r>
      <w:hyperlink w:tooltip="#Прил02_ПроектДоговора" w:anchor="Прил02_ПроектДоговора" w:history="1">
        <w:r>
          <w:rPr>
            <w:rStyle w:val="1175"/>
          </w:rPr>
          <w:t xml:space="preserve">Проектом договора</w:t>
        </w:r>
      </w:hyperlink>
      <w:r>
        <w:t xml:space="preserve">).</w:t>
      </w:r>
      <w:r/>
    </w:p>
    <w:p>
      <w:pPr>
        <w:pStyle w:val="1147"/>
      </w:pPr>
      <w:r>
        <w:t xml:space="preserve">В случае невыполнения Победителем указанных выше обязательств Организатор вправе удержать обеспечение заявки путем обращения в</w:t>
      </w:r>
      <w:r>
        <w:t xml:space="preserve"> </w:t>
      </w:r>
      <w:r>
        <w:t xml:space="preserve">соответствующ</w:t>
      </w:r>
      <w:r>
        <w:t xml:space="preserve">ий</w:t>
      </w:r>
      <w:r>
        <w:t xml:space="preserve"> </w:t>
      </w:r>
      <w:r>
        <w:t xml:space="preserve">Банк</w:t>
      </w:r>
      <w:r>
        <w:t xml:space="preserve">-гарант. </w:t>
      </w:r>
      <w:r>
        <w:t xml:space="preserve">В</w:t>
      </w:r>
      <w:r>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 xml:space="preserve">О</w:t>
      </w:r>
      <w:r>
        <w:t xml:space="preserve">ператором ЭП, в соответствии с</w:t>
      </w:r>
      <w:r>
        <w:t xml:space="preserve"> </w:t>
      </w:r>
      <w:r>
        <w:t xml:space="preserve">регламентом ЭП</w:t>
      </w:r>
      <w:r>
        <w:t xml:space="preserve">.</w:t>
      </w:r>
      <w:r/>
    </w:p>
    <w:p>
      <w:pPr>
        <w:pStyle w:val="1147"/>
        <w:keepNext/>
      </w:pPr>
      <w:r>
        <w:t xml:space="preserve">Возврат обеспечения заявки </w:t>
      </w:r>
      <w:r>
        <w:t xml:space="preserve">(в случае предоставления Участником обеспечения в виде денежных средств)</w:t>
      </w:r>
      <w:r>
        <w:t xml:space="preserve"> </w:t>
      </w:r>
      <w:r>
        <w:t xml:space="preserve">осуществляется Организатором в срок не более 20 (двадцати) рабочих дней с даты:</w:t>
      </w:r>
      <w:r/>
    </w:p>
    <w:p>
      <w:pPr>
        <w:pStyle w:val="1148"/>
      </w:pPr>
      <w:r>
        <w:t xml:space="preserve">принятия решения об отказе от проведения закупки – всем Участникам, подавшим заявки к моменту принятия такого решения;</w:t>
      </w:r>
      <w:r/>
    </w:p>
    <w:p>
      <w:pPr>
        <w:pStyle w:val="1148"/>
      </w:pPr>
      <w:r>
        <w:t xml:space="preserve">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r/>
    </w:p>
    <w:p>
      <w:pPr>
        <w:pStyle w:val="1148"/>
      </w:pPr>
      <w:r>
        <w:t xml:space="preserve">официального размещения протокола рассмотрения заявок (при условии его оформления) – Участникам, чьи заявки были отклонены;</w:t>
      </w:r>
      <w:r/>
    </w:p>
    <w:p>
      <w:pPr>
        <w:pStyle w:val="1148"/>
      </w:pPr>
      <w:r>
        <w:t xml:space="preserve">официального размещения итогового протокола по результатам закупки – всем Участникам, кроме Победителя;</w:t>
      </w:r>
      <w:r/>
    </w:p>
    <w:p>
      <w:pPr>
        <w:pStyle w:val="1148"/>
      </w:pPr>
      <w:r>
        <w:t xml:space="preserve">заключения Договора по результатам закупки – Победителю, с которым заключен Договор;</w:t>
      </w:r>
      <w:r/>
    </w:p>
    <w:p>
      <w:pPr>
        <w:pStyle w:val="1148"/>
      </w:pPr>
      <w:r>
        <w:t xml:space="preserve">признания закупки несостоявшейся – Участнику, которому обеспечение не было возвращено по иным основаниям.</w:t>
      </w:r>
      <w:r/>
    </w:p>
    <w:p>
      <w:pPr>
        <w:pStyle w:val="1147"/>
      </w:pPr>
      <w:r>
        <w:t xml:space="preserve">Возврат обеспечения заявки может быть задержан в случае поступления в установленном законодательством порядке жалобы по закупке </w:t>
      </w:r>
      <w:r>
        <w:t xml:space="preserve">(подраздел </w:t>
      </w:r>
      <w:r>
        <w:fldChar w:fldCharType="begin"/>
      </w:r>
      <w:r>
        <w:instrText xml:space="preserve"> REF _Ref125363536 \r \h </w:instrText>
      </w:r>
      <w:r>
        <w:fldChar w:fldCharType="separate"/>
      </w:r>
      <w:r>
        <w:t xml:space="preserve">2.3</w:t>
      </w:r>
      <w:r>
        <w:fldChar w:fldCharType="end"/>
      </w:r>
      <w:r>
        <w:t xml:space="preserve">)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r/>
    </w:p>
    <w:p>
      <w:pPr>
        <w:pStyle w:val="1146"/>
      </w:pPr>
      <w:r/>
      <w:bookmarkStart w:id="193" w:name="_Ref149317380"/>
      <w:r/>
      <w:bookmarkStart w:id="194" w:name="_Toc228976241"/>
      <w:r>
        <w:t xml:space="preserve">Особенности проведения м</w:t>
      </w:r>
      <w:r>
        <w:t xml:space="preserve">ноголотов</w:t>
      </w:r>
      <w:r>
        <w:t xml:space="preserve">ой</w:t>
      </w:r>
      <w:r>
        <w:t xml:space="preserve"> закупк</w:t>
      </w:r>
      <w:r>
        <w:t xml:space="preserve">и</w:t>
      </w:r>
      <w:bookmarkEnd w:id="185"/>
      <w:r/>
      <w:bookmarkEnd w:id="193"/>
      <w:r/>
      <w:bookmarkEnd w:id="194"/>
      <w:r/>
      <w:r/>
    </w:p>
    <w:p>
      <w:pPr>
        <w:pStyle w:val="1147"/>
      </w:pPr>
      <w:r>
        <w:t xml:space="preserve">Нормы настоящего подраздела применяются, если подразделом</w:t>
      </w:r>
      <w:r>
        <w:t xml:space="preserve"> </w:t>
      </w:r>
      <w:r>
        <w:fldChar w:fldCharType="begin"/>
      </w:r>
      <w:r>
        <w:instrText xml:space="preserve"> REF _Ref125359973 \r \h </w:instrText>
      </w:r>
      <w:r>
        <w:fldChar w:fldCharType="separate"/>
      </w:r>
      <w:r>
        <w:t xml:space="preserve">1.2</w:t>
      </w:r>
      <w:r>
        <w:fldChar w:fldCharType="end"/>
      </w:r>
      <w:r>
        <w:t xml:space="preserve"> предусмотрено проведение многолотовой закупки.</w:t>
      </w:r>
      <w:r/>
    </w:p>
    <w:p>
      <w:pPr>
        <w:pStyle w:val="1147"/>
      </w:pPr>
      <w:r>
        <w:t xml:space="preserve">Настоящий подраздел дополняет</w:t>
      </w:r>
      <w:r>
        <w:t xml:space="preserve"> или изменяет</w:t>
      </w:r>
      <w:r>
        <w:t xml:space="preserve"> </w:t>
      </w:r>
      <w:r>
        <w:t xml:space="preserve">порядок</w:t>
      </w:r>
      <w:r>
        <w:t xml:space="preserve"> проведения закупки</w:t>
      </w:r>
      <w:r>
        <w:t xml:space="preserve">. </w:t>
      </w:r>
      <w:r>
        <w:t xml:space="preserve">В</w:t>
      </w:r>
      <w:r>
        <w:t xml:space="preserve"> </w:t>
      </w:r>
      <w:r>
        <w:t xml:space="preserve">случае противоречий между требованиями настоящего </w:t>
      </w:r>
      <w:r>
        <w:t xml:space="preserve">подраздела </w:t>
      </w:r>
      <w:r>
        <w:t xml:space="preserve">и </w:t>
      </w:r>
      <w:r>
        <w:t xml:space="preserve">порядка проведения закупки</w:t>
      </w:r>
      <w:r>
        <w:t xml:space="preserve"> или</w:t>
      </w:r>
      <w:r>
        <w:t xml:space="preserve"> с инструкциями по</w:t>
      </w:r>
      <w:r>
        <w:t xml:space="preserve"> </w:t>
      </w:r>
      <w:r>
        <w:t xml:space="preserve">подготовке заяв</w:t>
      </w:r>
      <w:r>
        <w:t xml:space="preserve">к</w:t>
      </w:r>
      <w:r>
        <w:t xml:space="preserve">и</w:t>
      </w:r>
      <w:r>
        <w:t xml:space="preserve"> применяются требования настоящего </w:t>
      </w:r>
      <w:r>
        <w:t xml:space="preserve">под</w:t>
      </w:r>
      <w:r>
        <w:t xml:space="preserve">раздела.</w:t>
      </w:r>
      <w:r/>
    </w:p>
    <w:p>
      <w:pPr>
        <w:pStyle w:val="1147"/>
      </w:pPr>
      <w:r>
        <w:t xml:space="preserve">Многолотовая закупка может </w:t>
      </w:r>
      <w:r>
        <w:t xml:space="preserve">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xml:space="preserve"> </w:t>
      </w:r>
      <w:r>
        <w:t xml:space="preserve">указан номер конкретного лота, относятся ко всем лотам одновременно.</w:t>
      </w:r>
      <w:r/>
    </w:p>
    <w:p>
      <w:pPr>
        <w:pStyle w:val="1147"/>
      </w:pPr>
      <w:r>
        <w:t xml:space="preserve">Участник может подать </w:t>
      </w:r>
      <w:r>
        <w:t xml:space="preserve">одну </w:t>
      </w:r>
      <w:r>
        <w:t xml:space="preserve">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t xml:space="preserve"> В многолотовой </w:t>
      </w:r>
      <w:r>
        <w:t xml:space="preserve">закупке </w:t>
      </w:r>
      <w:r>
        <w:t xml:space="preserve">подача Участником по</w:t>
      </w:r>
      <w:r>
        <w:t xml:space="preserve"> </w:t>
      </w:r>
      <w:r>
        <w:t xml:space="preserve">одной </w:t>
      </w:r>
      <w:r>
        <w:t xml:space="preserve">заявке </w:t>
      </w:r>
      <w:r>
        <w:t xml:space="preserve">на каждый лот не считается</w:t>
      </w:r>
      <w:r>
        <w:t xml:space="preserve"> подачей</w:t>
      </w:r>
      <w:r>
        <w:t xml:space="preserve"> второй заявки на</w:t>
      </w:r>
      <w:r>
        <w:t xml:space="preserve"> </w:t>
      </w:r>
      <w:r>
        <w:t xml:space="preserve">закупку.</w:t>
      </w:r>
      <w:r/>
    </w:p>
    <w:p>
      <w:pPr>
        <w:pStyle w:val="1147"/>
        <w:keepNext/>
      </w:pPr>
      <w:r>
        <w:t xml:space="preserve">В случае подачи заявки на несколько лотов </w:t>
      </w:r>
      <w:r>
        <w:t xml:space="preserve">дополнительно должны быть</w:t>
      </w:r>
      <w:r>
        <w:t xml:space="preserve"> </w:t>
      </w:r>
      <w:r>
        <w:t xml:space="preserve">соблюдены следующие требования:</w:t>
      </w:r>
      <w:r/>
    </w:p>
    <w:p>
      <w:pPr>
        <w:pStyle w:val="1148"/>
      </w:pPr>
      <w:r>
        <w:t xml:space="preserve">Письмо о подаче оферты (форма 2)</w:t>
      </w:r>
      <w:r>
        <w:t xml:space="preserve">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t xml:space="preserve"> должно содержать указание номера и названия каждого лота,</w:t>
      </w:r>
      <w:r>
        <w:t xml:space="preserve"> по каждому лоту должна быть указана его стоимость</w:t>
      </w:r>
      <w:r>
        <w:t xml:space="preserve">;</w:t>
      </w:r>
      <w:r/>
    </w:p>
    <w:p>
      <w:pPr>
        <w:pStyle w:val="1148"/>
      </w:pPr>
      <w:r>
        <w:t xml:space="preserve">Коммерческое предложение (форма 3), Техническое предложение (форма 4), </w:t>
      </w:r>
      <w:r>
        <w:t xml:space="preserve">План распределения объемов поставки продукции (форма</w:t>
      </w:r>
      <w:r>
        <w:t xml:space="preserve"> </w:t>
      </w:r>
      <w:r>
        <w:t xml:space="preserve">1</w:t>
      </w:r>
      <w:r>
        <w:t xml:space="preserve">0</w:t>
      </w:r>
      <w:r>
        <w:t xml:space="preserve">)</w:t>
      </w:r>
      <w:r>
        <w:t xml:space="preserve"> – </w:t>
      </w:r>
      <w:hyperlink w:tooltip="#Прил04_ФормыЗаявки" w:anchor="Прил04_ФормыЗаявки" w:history="1">
        <w:r>
          <w:rPr>
            <w:rStyle w:val="1175"/>
          </w:rPr>
          <w:t xml:space="preserve">Приложение № </w:t>
        </w:r>
        <w:r>
          <w:rPr>
            <w:rStyle w:val="1175"/>
          </w:rPr>
          <w:t xml:space="preserve">4</w:t>
        </w:r>
      </w:hyperlink>
      <w:r>
        <w:t xml:space="preserve">,</w:t>
      </w:r>
      <w:r>
        <w:t xml:space="preserve"> должны быть подготовлены отдельно по</w:t>
      </w:r>
      <w:r>
        <w:t xml:space="preserve"> </w:t>
      </w:r>
      <w:r>
        <w:t xml:space="preserve">каждому из лотов с указанием номера и названия лота.</w:t>
      </w:r>
      <w:r/>
    </w:p>
    <w:p>
      <w:pPr>
        <w:pStyle w:val="1147"/>
      </w:pPr>
      <w:r>
        <w:t xml:space="preserve">Решения, принимаемые в ходе процедуры закупки, в том числе </w:t>
      </w:r>
      <w:r>
        <w:t xml:space="preserve">решения в рамках </w:t>
      </w:r>
      <w:r>
        <w:t xml:space="preserve">рассмотрени</w:t>
      </w:r>
      <w:r>
        <w:t xml:space="preserve">я,</w:t>
      </w:r>
      <w:r>
        <w:t xml:space="preserve"> оценк</w:t>
      </w:r>
      <w:r>
        <w:t xml:space="preserve">и и сопоставления</w:t>
      </w:r>
      <w:r>
        <w:t xml:space="preserve"> заявок, определени</w:t>
      </w:r>
      <w:r>
        <w:t xml:space="preserve">я</w:t>
      </w:r>
      <w:r>
        <w:t xml:space="preserve"> Победителя, признани</w:t>
      </w:r>
      <w:r>
        <w:t xml:space="preserve">я</w:t>
      </w:r>
      <w:r>
        <w:t xml:space="preserve"> закупки несостоявшейся, отказ</w:t>
      </w:r>
      <w:r>
        <w:t xml:space="preserve">а</w:t>
      </w:r>
      <w:r>
        <w:t xml:space="preserve"> от дальнейшего ее проведения и т.д., осуществляются раздельно и независимо по каждому из</w:t>
      </w:r>
      <w:r>
        <w:t xml:space="preserve"> </w:t>
      </w:r>
      <w:r>
        <w:t xml:space="preserve">лотов. При этом Организатор вправе оформить по</w:t>
      </w:r>
      <w:r>
        <w:t xml:space="preserve"> </w:t>
      </w:r>
      <w:r>
        <w:t xml:space="preserve">каждому лоту отдельный протокол</w:t>
      </w:r>
      <w:r>
        <w:t xml:space="preserve"> закупки</w:t>
      </w:r>
      <w:r>
        <w:t xml:space="preserve"> или сформировать общий по всем лотам протокол</w:t>
      </w:r>
      <w:r>
        <w:t xml:space="preserve"> закупки</w:t>
      </w:r>
      <w:r>
        <w:t xml:space="preserve">, в</w:t>
      </w:r>
      <w:r>
        <w:t xml:space="preserve"> </w:t>
      </w:r>
      <w:r>
        <w:t xml:space="preserve">который в отношении каждого лота вносятся сведения, подлежащие официальному размещению.</w:t>
      </w:r>
      <w:r/>
    </w:p>
    <w:p>
      <w:pPr>
        <w:pStyle w:val="1145"/>
      </w:pPr>
      <w:r/>
      <w:bookmarkStart w:id="199" w:name="_Ref126142429"/>
      <w:r/>
      <w:bookmarkStart w:id="200" w:name="_Ref130224037"/>
      <w:r/>
      <w:bookmarkStart w:id="201" w:name="_Toc228976243"/>
      <w:r>
        <w:t xml:space="preserve">П</w:t>
      </w:r>
      <w:r>
        <w:t xml:space="preserve">орядок заключения </w:t>
      </w:r>
      <w:r>
        <w:t xml:space="preserve">Д</w:t>
      </w:r>
      <w:r>
        <w:t xml:space="preserve">оговора</w:t>
      </w:r>
      <w:bookmarkEnd w:id="186"/>
      <w:r/>
      <w:bookmarkEnd w:id="187"/>
      <w:r/>
      <w:bookmarkEnd w:id="188"/>
      <w:r/>
      <w:bookmarkEnd w:id="189"/>
      <w:r/>
      <w:bookmarkEnd w:id="190"/>
      <w:r/>
      <w:bookmarkEnd w:id="191"/>
      <w:r/>
      <w:bookmarkEnd w:id="199"/>
      <w:r/>
      <w:bookmarkEnd w:id="200"/>
      <w:r/>
      <w:bookmarkEnd w:id="201"/>
      <w:r/>
      <w:r/>
    </w:p>
    <w:p>
      <w:pPr>
        <w:pStyle w:val="1146"/>
      </w:pPr>
      <w:r/>
      <w:bookmarkStart w:id="202" w:name="_Ref139028625"/>
      <w:r/>
      <w:bookmarkStart w:id="203" w:name="_Toc228976244"/>
      <w:r/>
      <w:bookmarkStart w:id="204" w:name="_Ref125366947"/>
      <w:r/>
      <w:bookmarkStart w:id="205" w:name="_Ref125368755"/>
      <w:r/>
      <w:bookmarkStart w:id="206" w:name="_Ref135736094"/>
      <w:r>
        <w:t xml:space="preserve">Общие положения</w:t>
      </w:r>
      <w:bookmarkEnd w:id="202"/>
      <w:r/>
      <w:bookmarkEnd w:id="203"/>
      <w:r/>
      <w:r/>
    </w:p>
    <w:p>
      <w:pPr>
        <w:pStyle w:val="1147"/>
      </w:pPr>
      <w:r>
        <w:t xml:space="preserve">Нормы настоящего раздела</w:t>
      </w:r>
      <w:r>
        <w:t xml:space="preserve"> </w:t>
      </w:r>
      <w:r>
        <w:fldChar w:fldCharType="begin"/>
      </w:r>
      <w:r>
        <w:instrText xml:space="preserve"> REF _Ref126142429 \r \h </w:instrText>
      </w:r>
      <w:r>
        <w:fldChar w:fldCharType="separate"/>
      </w:r>
      <w:r>
        <w:t xml:space="preserve">5</w:t>
      </w:r>
      <w:r>
        <w:fldChar w:fldCharType="end"/>
      </w:r>
      <w:r>
        <w:t xml:space="preserve"> также применяются </w:t>
      </w:r>
      <w:r>
        <w:t xml:space="preserve">в отношении </w:t>
      </w:r>
      <w:r>
        <w:t xml:space="preserve">Е</w:t>
      </w:r>
      <w:r>
        <w:t xml:space="preserve">динственного </w:t>
      </w:r>
      <w:r>
        <w:t xml:space="preserve">у</w:t>
      </w:r>
      <w:r>
        <w:t xml:space="preserve">частника несостоявшейся закупки, с которым принято решение о заключении договора</w:t>
      </w:r>
      <w:r>
        <w:t xml:space="preserve"> (к нему применяются те же нормы, что и в</w:t>
      </w:r>
      <w:r>
        <w:t xml:space="preserve"> </w:t>
      </w:r>
      <w:r>
        <w:t xml:space="preserve">отношении Победителя).</w:t>
      </w:r>
      <w:r/>
    </w:p>
    <w:p>
      <w:pPr>
        <w:pStyle w:val="1146"/>
      </w:pPr>
      <w:r/>
      <w:bookmarkStart w:id="207" w:name="_Ref138232981"/>
      <w:r/>
      <w:bookmarkStart w:id="208" w:name="_Toc228976245"/>
      <w:r>
        <w:t xml:space="preserve">Заключение Договора</w:t>
      </w:r>
      <w:bookmarkEnd w:id="204"/>
      <w:r/>
      <w:bookmarkEnd w:id="205"/>
      <w:r/>
      <w:bookmarkEnd w:id="206"/>
      <w:r/>
      <w:bookmarkEnd w:id="207"/>
      <w:r/>
      <w:bookmarkEnd w:id="208"/>
      <w:r/>
      <w:r/>
    </w:p>
    <w:p>
      <w:pPr>
        <w:pStyle w:val="1147"/>
      </w:pPr>
      <w:r/>
      <w:bookmarkStart w:id="209" w:name="_Ref125362935"/>
      <w:r/>
      <w:bookmarkStart w:id="210" w:name="_Ref130293821"/>
      <w:r>
        <w:t xml:space="preserve">Договор между Заказчиком и Победителем заключается не ранее чем через 10</w:t>
      </w:r>
      <w:r>
        <w:t xml:space="preserve"> </w:t>
      </w:r>
      <w:r>
        <w:t xml:space="preserve">(десять) календарных дней и не позднее чем через 20</w:t>
      </w:r>
      <w:r>
        <w:t xml:space="preserve"> </w:t>
      </w:r>
      <w:r>
        <w:t xml:space="preserve">(двадцать) календарных дней с даты официального размещения итогового протокола по</w:t>
      </w:r>
      <w:r>
        <w:t xml:space="preserve"> </w:t>
      </w:r>
      <w:r>
        <w:t xml:space="preserve">результатам закупки.</w:t>
      </w:r>
      <w:bookmarkEnd w:id="209"/>
      <w:r/>
      <w:bookmarkEnd w:id="210"/>
      <w:r/>
      <w:r/>
    </w:p>
    <w:p>
      <w:pPr>
        <w:pStyle w:val="1147"/>
      </w:pPr>
      <w:r>
        <w:t xml:space="preserve">Договор не может быть заключен, если это запрещено законодательством о</w:t>
      </w:r>
      <w:r>
        <w:t xml:space="preserve"> </w:t>
      </w:r>
      <w:r>
        <w:t xml:space="preserve">национальном режиме .</w:t>
      </w:r>
      <w:r/>
    </w:p>
    <w:p>
      <w:pPr>
        <w:pStyle w:val="1147"/>
      </w:pPr>
      <w:r/>
      <w:bookmarkStart w:id="211" w:name="_Hlk207281466"/>
      <w:r/>
      <w:bookmarkStart w:id="212" w:name="_Ref125363464"/>
      <w:r>
        <w:t xml:space="preserve">При осуществлении закупки товара</w:t>
      </w:r>
      <w:r>
        <w:t xml:space="preserve"> (</w:t>
      </w:r>
      <w:r>
        <w:t xml:space="preserve">в том числе поставляемого </w:t>
      </w:r>
      <w:r>
        <w:t xml:space="preserve">З</w:t>
      </w:r>
      <w:r>
        <w:t xml:space="preserve">аказчику при</w:t>
      </w:r>
      <w:r>
        <w:t xml:space="preserve"> </w:t>
      </w:r>
      <w:r>
        <w:t xml:space="preserve">выполнении работ, оказании услуг</w:t>
      </w:r>
      <w:r>
        <w:t xml:space="preserve">)</w:t>
      </w:r>
      <w:r>
        <w:t xml:space="preserve"> в </w:t>
      </w:r>
      <w:r>
        <w:t xml:space="preserve">Д</w:t>
      </w:r>
      <w:r>
        <w:t xml:space="preserve">оговор при</w:t>
      </w:r>
      <w:r>
        <w:t xml:space="preserve"> </w:t>
      </w:r>
      <w:r>
        <w:t xml:space="preserve">его заключении включается информация о стране происхождения товара</w:t>
      </w:r>
      <w:r>
        <w:t xml:space="preserve">.</w:t>
      </w:r>
      <w:r/>
    </w:p>
    <w:p>
      <w:pPr>
        <w:pStyle w:val="1147"/>
      </w:pPr>
      <w:r/>
      <w:bookmarkStart w:id="213" w:name="_Hlk207281494"/>
      <w:r/>
      <w:bookmarkEnd w:id="211"/>
      <w:r>
        <w:t xml:space="preserve">В целях </w:t>
      </w:r>
      <w:r>
        <w:rPr>
          <w:rFonts w:eastAsia="Calibri" w:cs="Times New Roman"/>
        </w:rPr>
        <w:t xml:space="preserve">обеспечения дополнительной прозрачности финансово-хозяйственной деятельности сторон при</w:t>
      </w:r>
      <w:r>
        <w:t xml:space="preserve"> заключения Договора </w:t>
      </w:r>
      <w:r>
        <w:rPr>
          <w:rFonts w:eastAsia="Calibri" w:cs="Times New Roman"/>
        </w:rPr>
        <w:t xml:space="preserve">в части отсутствия возможного конфликта интересов между Заказчиком и</w:t>
      </w:r>
      <w: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tooltip="#Прил05_ФормыПобедителя" w:anchor="Прил05_ФормыПобедителя" w:history="1">
        <w:r>
          <w:rPr>
            <w:rStyle w:val="1175"/>
          </w:rPr>
          <w:t xml:space="preserve">Приложением № 5</w:t>
        </w:r>
      </w:hyperlink>
      <w:r>
        <w:t xml:space="preserve">, с приложением подтверждающих документов согласно перечню, установленному в Приложении 1 к указанной справке, одним из способов (на выбор)</w:t>
      </w:r>
      <w:r>
        <w:t xml:space="preserve">:</w:t>
      </w:r>
      <w:r/>
    </w:p>
    <w:p>
      <w:pPr>
        <w:pStyle w:val="1147"/>
        <w:numPr>
          <w:ilvl w:val="0"/>
          <w:numId w:val="45"/>
        </w:numPr>
        <w:ind w:left="1701" w:hanging="567"/>
      </w:pPr>
      <w:r>
        <w:t xml:space="preserve">в бумажной форме: по адресу, определенному в подразделе </w:t>
      </w:r>
      <w:r>
        <w:fldChar w:fldCharType="begin"/>
      </w:r>
      <w:r>
        <w:instrText xml:space="preserve"> REF _Ref125359973 \r \h </w:instrText>
      </w:r>
      <w:r>
        <w:fldChar w:fldCharType="separate"/>
      </w:r>
      <w:r>
        <w:t xml:space="preserve">1.2</w:t>
      </w:r>
      <w:r>
        <w:fldChar w:fldCharType="end"/>
      </w:r>
      <w:r>
        <w:t xml:space="preserve"> как м</w:t>
      </w:r>
      <w:r>
        <w:t xml:space="preserve">есто подачи документов в</w:t>
      </w:r>
      <w:r>
        <w:t xml:space="preserve"> </w:t>
      </w:r>
      <w:r>
        <w:t xml:space="preserve">отношении цепочки собственников, включая конечных бенефициаров</w:t>
      </w:r>
      <w:r>
        <w:t xml:space="preserve"> (в срок не позднее 3 (трех) рабочих дней с даты официал</w:t>
      </w:r>
      <w:r>
        <w:t xml:space="preserve">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13"/>
      <w:r/>
      <w:r/>
    </w:p>
    <w:p>
      <w:pPr>
        <w:pStyle w:val="1147"/>
        <w:numPr>
          <w:ilvl w:val="0"/>
          <w:numId w:val="45"/>
        </w:numPr>
        <w:ind w:left="1701" w:hanging="567"/>
      </w:pPr>
      <w: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 xml:space="preserve">в «Личном кабинете контрагента»</w:t>
      </w:r>
      <w: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 xml:space="preserve">цепочке собственников, включая бенефициаров (в том числе конечных)</w:t>
      </w:r>
      <w:r>
        <w:t xml:space="preserve">. Уведомление (со ссылкой на учетную запись) направляется на указанный в заявке Победителя (в Анкете Участника (форма 5) (</w:t>
      </w:r>
      <w:hyperlink w:tooltip="#Прил04_ФормыЗаявки" w:anchor="Прил04_ФормыЗаявки" w:history="1">
        <w:r>
          <w:rPr>
            <w:rStyle w:val="1175"/>
          </w:rPr>
          <w:t xml:space="preserve">Приложения № 4</w:t>
        </w:r>
      </w:hyperlink>
      <w:r>
        <w:t xml:space="preserve">)) адрес электронной почты ответственного лица)</w:t>
      </w:r>
      <w:r>
        <w:t xml:space="preserve">.</w:t>
      </w:r>
      <w:bookmarkEnd w:id="212"/>
      <w:r/>
      <w:r/>
    </w:p>
    <w:p>
      <w:pPr>
        <w:pStyle w:val="1147"/>
      </w:pPr>
      <w:r>
        <w:t xml:space="preserve">В срок не позднее 3</w:t>
      </w:r>
      <w:r>
        <w:t xml:space="preserve"> </w:t>
      </w:r>
      <w:r>
        <w:t xml:space="preserve">(трех)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t xml:space="preserve"> </w:t>
      </w:r>
      <w:r>
        <w:t xml:space="preserve">(скан-копия в формате </w:t>
      </w:r>
      <w:bookmarkStart w:id="214" w:name="_Hlk207281699"/>
      <w:r>
        <w:t xml:space="preserve">Portable Document Format </w:t>
      </w:r>
      <w:bookmarkEnd w:id="214"/>
      <w:r>
        <w:t xml:space="preserve">(</w:t>
      </w:r>
      <w:r>
        <w:t xml:space="preserve">*.</w:t>
      </w:r>
      <w:r>
        <w:rPr>
          <w:lang w:val="en-US"/>
        </w:rPr>
        <w:t xml:space="preserve">pdf</w:t>
      </w:r>
      <w:r>
        <w:t xml:space="preserve">)</w:t>
      </w:r>
      <w:r>
        <w:t xml:space="preserve">) </w:t>
      </w:r>
      <w:r>
        <w:t xml:space="preserve">Заверение об</w:t>
      </w:r>
      <w:r>
        <w:t xml:space="preserve"> </w:t>
      </w:r>
      <w:r>
        <w:t xml:space="preserve">обстоятельствах, </w:t>
      </w:r>
      <w:r>
        <w:t xml:space="preserve">представляющее </w:t>
      </w:r>
      <w:r>
        <w:t xml:space="preserve">собой гарантийное письмо об отсутствии обстоятельств, </w:t>
      </w:r>
      <w:r>
        <w:t xml:space="preserve">препятствующих </w:t>
      </w:r>
      <w:r>
        <w:t xml:space="preserve">заключению Договора, в случаях и по форме, предусмотренных </w:t>
      </w:r>
      <w:hyperlink w:tooltip="#Прил05_ФормыПобедителя" w:anchor="Прил05_ФормыПобедителя" w:history="1">
        <w:r>
          <w:rPr>
            <w:rStyle w:val="1175"/>
          </w:rPr>
          <w:t xml:space="preserve">Приложением № 5</w:t>
        </w:r>
      </w:hyperlink>
      <w:r>
        <w:t xml:space="preserve">.</w:t>
      </w:r>
      <w:r/>
    </w:p>
    <w:p>
      <w:pPr>
        <w:pStyle w:val="1147"/>
        <w:keepNext/>
      </w:pPr>
      <w:r/>
      <w:bookmarkStart w:id="215" w:name="_Ref125551072"/>
      <w:r>
        <w:t xml:space="preserve">П</w:t>
      </w:r>
      <w:r>
        <w:t xml:space="preserve">еред заключением Договора</w:t>
      </w:r>
      <w:r>
        <w:t xml:space="preserve"> </w:t>
      </w:r>
      <w:r>
        <w:t xml:space="preserve">Победитель</w:t>
      </w:r>
      <w:r>
        <w:t xml:space="preserve"> обязан предоставить Заказчику</w:t>
      </w:r>
      <w:r>
        <w:t xml:space="preserve">, не позднее сроков, установленных в пункте </w:t>
      </w:r>
      <w:r>
        <w:fldChar w:fldCharType="begin"/>
      </w:r>
      <w:r>
        <w:instrText xml:space="preserve"> REF _Ref130293821 \w \h </w:instrText>
      </w:r>
      <w:r>
        <w:fldChar w:fldCharType="separate"/>
      </w:r>
      <w:r>
        <w:t xml:space="preserve">5.2.1</w:t>
      </w:r>
      <w:r>
        <w:fldChar w:fldCharType="end"/>
      </w:r>
      <w:r>
        <w:t xml:space="preserve">,</w:t>
      </w:r>
      <w:r>
        <w:t xml:space="preserve"> в целях </w:t>
      </w:r>
      <w:r>
        <w:t xml:space="preserve">подтверждения своего соответствия </w:t>
      </w:r>
      <w:r>
        <w:t xml:space="preserve">обязательному </w:t>
      </w:r>
      <w:r>
        <w:t xml:space="preserve">требовани</w:t>
      </w:r>
      <w:r>
        <w:t xml:space="preserve">ю к Участникам</w:t>
      </w:r>
      <w:r>
        <w:t xml:space="preserve">, указанн</w:t>
      </w:r>
      <w:r>
        <w:t xml:space="preserve">о</w:t>
      </w:r>
      <w:r>
        <w:t xml:space="preserve">м</w:t>
      </w:r>
      <w:r>
        <w:t xml:space="preserve">у</w:t>
      </w:r>
      <w:r>
        <w:t xml:space="preserve"> в</w:t>
      </w:r>
      <w:r>
        <w:t xml:space="preserve"> </w:t>
      </w:r>
      <w:r>
        <w:t xml:space="preserve">пункте</w:t>
      </w:r>
      <w:r>
        <w:t xml:space="preserve"> </w:t>
      </w:r>
      <w:r>
        <w:fldChar w:fldCharType="begin"/>
      </w:r>
      <w:r>
        <w:instrText xml:space="preserve"> REF _Ref125552433 \w \h </w:instrText>
      </w:r>
      <w:r>
        <w:instrText xml:space="preserve"> \* MERGEFORMAT </w:instrText>
      </w:r>
      <w:r>
        <w:fldChar w:fldCharType="separate"/>
      </w:r>
      <w:r>
        <w:t xml:space="preserve">1</w:t>
      </w:r>
      <w:r>
        <w:fldChar w:fldCharType="end"/>
      </w:r>
      <w:r>
        <w:t xml:space="preserve"> подраздела</w:t>
      </w:r>
      <w:r>
        <w:t xml:space="preserve"> </w:t>
      </w:r>
      <w:r>
        <w:fldChar w:fldCharType="begin"/>
      </w:r>
      <w:r>
        <w:instrText xml:space="preserve"> REF _Ref125361435 \w \h </w:instrText>
      </w:r>
      <w:r>
        <w:instrText xml:space="preserve"> \* MERGEFORMAT </w:instrText>
      </w:r>
      <w:r>
        <w:fldChar w:fldCharType="separate"/>
      </w:r>
      <w:r>
        <w:t xml:space="preserve">8.2</w:t>
      </w:r>
      <w:r>
        <w:fldChar w:fldCharType="end"/>
      </w:r>
      <w:r>
        <w:t xml:space="preserve"> (</w:t>
      </w:r>
      <w:hyperlink w:tooltip="#Прил03_ТребованияУчастникам" w:anchor="Прил03_ТребованияУчастникам" w:history="1">
        <w:r>
          <w:rPr>
            <w:rStyle w:val="1175"/>
          </w:rPr>
          <w:t xml:space="preserve">Приложение № 3</w:t>
        </w:r>
      </w:hyperlink>
      <w:r>
        <w:t xml:space="preserve">)</w:t>
      </w:r>
      <w:r>
        <w:t xml:space="preserve">, следующие документы</w:t>
      </w:r>
      <w:r>
        <w:t xml:space="preserve"> (скан-копии в формате </w:t>
      </w:r>
      <w:r>
        <w:t xml:space="preserve">Portable Document Format (</w:t>
      </w:r>
      <w:r>
        <w:t xml:space="preserve">*.</w:t>
      </w:r>
      <w:r>
        <w:rPr>
          <w:lang w:val="en-US"/>
        </w:rPr>
        <w:t xml:space="preserve">pdf</w:t>
      </w:r>
      <w:r>
        <w:t xml:space="preserve">)</w:t>
      </w:r>
      <w:r>
        <w:t xml:space="preserve">)</w:t>
      </w:r>
      <w:r>
        <w:rPr>
          <w:rStyle w:val="1159"/>
        </w:rPr>
        <w:footnoteReference w:id="10"/>
      </w:r>
      <w:r>
        <w:t xml:space="preserve">:</w:t>
      </w:r>
      <w:bookmarkEnd w:id="215"/>
      <w:r/>
      <w:r/>
    </w:p>
    <w:p>
      <w:pPr>
        <w:pStyle w:val="1148"/>
        <w:keepNext/>
      </w:pPr>
      <w:r>
        <w:t xml:space="preserve">для юридического лица:</w:t>
      </w:r>
      <w:r/>
    </w:p>
    <w:p>
      <w:pPr>
        <w:pStyle w:val="1149"/>
      </w:pPr>
      <w:r>
        <w:t xml:space="preserve">к</w:t>
      </w:r>
      <w:r>
        <w:t xml:space="preserve">опия </w:t>
      </w:r>
      <w:r>
        <w:t xml:space="preserve">у</w:t>
      </w:r>
      <w:r>
        <w:t xml:space="preserve">става в действующей редакции с отметкой</w:t>
      </w:r>
      <w:r>
        <w:t xml:space="preserve"> ИФНС либо копия нотариально заверенного </w:t>
      </w:r>
      <w:r>
        <w:t xml:space="preserve">у</w:t>
      </w:r>
      <w:r>
        <w:t xml:space="preserve">става (с отметкой нотариуса);</w:t>
      </w:r>
      <w:r/>
    </w:p>
    <w:p>
      <w:pPr>
        <w:pStyle w:val="1149"/>
      </w:pPr>
      <w:r/>
      <w:bookmarkStart w:id="216" w:name="_Ref125638686"/>
      <w:r>
        <w:t xml:space="preserve">к</w:t>
      </w:r>
      <w:r>
        <w:t xml:space="preserve">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t xml:space="preserve"> </w:t>
      </w:r>
      <w:r>
        <w:t xml:space="preserve">передаче полномочий Управляющей компании), заверенные Победителем;</w:t>
      </w:r>
      <w:bookmarkEnd w:id="216"/>
      <w:r/>
      <w:r/>
    </w:p>
    <w:p>
      <w:pPr>
        <w:pStyle w:val="1149"/>
      </w:pPr>
      <w:r>
        <w:t xml:space="preserve">е</w:t>
      </w:r>
      <w:r>
        <w:t xml:space="preserve">сли </w:t>
      </w:r>
      <w:r>
        <w:t xml:space="preserve">договор </w:t>
      </w:r>
      <w:r>
        <w:t xml:space="preserve">подписывается лицом, действующим на основании доверенности, </w:t>
      </w:r>
      <w:r>
        <w:t xml:space="preserve">дополнительно </w:t>
      </w:r>
      <w:r>
        <w:t xml:space="preserve">предоставляется соответствующ</w:t>
      </w:r>
      <w:r>
        <w:t xml:space="preserve">ая</w:t>
      </w:r>
      <w:r>
        <w:t xml:space="preserve"> доверенност</w:t>
      </w:r>
      <w:r>
        <w:t xml:space="preserve">ь</w:t>
      </w:r>
      <w:r>
        <w:t xml:space="preserve"> либо ее нотариально заверенн</w:t>
      </w:r>
      <w:r>
        <w:t xml:space="preserve">ая</w:t>
      </w:r>
      <w:r>
        <w:t xml:space="preserve"> копи</w:t>
      </w:r>
      <w:r>
        <w:t xml:space="preserve">я</w:t>
      </w:r>
      <w:r>
        <w:t xml:space="preserve"> (с указанием правомочий на</w:t>
      </w:r>
      <w:r>
        <w:t xml:space="preserve"> </w:t>
      </w:r>
      <w:r>
        <w:t xml:space="preserve">подписание </w:t>
      </w:r>
      <w:r>
        <w:t xml:space="preserve">договора</w:t>
      </w:r>
      <w:r>
        <w:t xml:space="preserve">) и документы</w:t>
      </w:r>
      <w:r>
        <w:t xml:space="preserve">,</w:t>
      </w:r>
      <w:r>
        <w:t xml:space="preserve"> подтверждающие соответствующие полномочия</w:t>
      </w:r>
      <w:r>
        <w:t xml:space="preserve"> лиц</w:t>
      </w:r>
      <w:r>
        <w:t xml:space="preserve">а</w:t>
      </w:r>
      <w:r>
        <w:t xml:space="preserve">, выдавше</w:t>
      </w:r>
      <w:r>
        <w:t xml:space="preserve">го</w:t>
      </w:r>
      <w:r>
        <w:t xml:space="preserve"> доверенность;</w:t>
      </w:r>
      <w:r/>
    </w:p>
    <w:p>
      <w:pPr>
        <w:pStyle w:val="1149"/>
      </w:pPr>
      <w:r>
        <w:t xml:space="preserve">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t xml:space="preserve"> </w:t>
      </w:r>
      <w:r>
        <w:t xml:space="preserve">которых проводится закупка);</w:t>
      </w:r>
      <w:r/>
    </w:p>
    <w:p>
      <w:pPr>
        <w:pStyle w:val="1148"/>
      </w:pPr>
      <w:r>
        <w:t xml:space="preserve">для лиц</w:t>
      </w:r>
      <w:r>
        <w:t xml:space="preserve">а</w:t>
      </w:r>
      <w:r>
        <w:t xml:space="preserve">,</w:t>
      </w:r>
      <w:r>
        <w:t xml:space="preserve"> </w:t>
      </w:r>
      <w:r>
        <w:t xml:space="preserve">зарегистрированн</w:t>
      </w:r>
      <w:r>
        <w:t xml:space="preserve">ого</w:t>
      </w:r>
      <w:r>
        <w:t xml:space="preserve"> вне Российской Федерации</w:t>
      </w:r>
      <w:r>
        <w:t xml:space="preserve">:</w:t>
      </w:r>
      <w:r>
        <w:t xml:space="preserve"> </w:t>
      </w:r>
      <w:r>
        <w:t xml:space="preserve">в</w:t>
      </w:r>
      <w:r>
        <w:t xml:space="preserve">ыписк</w:t>
      </w:r>
      <w:r>
        <w:t xml:space="preserve">а</w:t>
      </w:r>
      <w:r>
        <w:t xml:space="preserve"> из</w:t>
      </w:r>
      <w:r>
        <w:t xml:space="preserve"> </w:t>
      </w:r>
      <w:r>
        <w:t xml:space="preserve">торгового реестра страны регистрации иностранного Участника;</w:t>
      </w:r>
      <w:r/>
    </w:p>
    <w:p>
      <w:pPr>
        <w:pStyle w:val="1148"/>
      </w:pPr>
      <w:r>
        <w:t xml:space="preserve">д</w:t>
      </w:r>
      <w:r>
        <w:t xml:space="preserve">ля физическ</w:t>
      </w:r>
      <w:r>
        <w:t xml:space="preserve">ого</w:t>
      </w:r>
      <w:r>
        <w:t xml:space="preserve"> лиц</w:t>
      </w:r>
      <w:r>
        <w:t xml:space="preserve">а:</w:t>
      </w:r>
      <w:r>
        <w:t xml:space="preserve"> нотариально заверенная копия всех страниц документа, удостоверяющего личность (паспорта);</w:t>
      </w:r>
      <w:r/>
    </w:p>
    <w:p>
      <w:pPr>
        <w:pStyle w:val="1148"/>
      </w:pPr>
      <w:r/>
      <w:bookmarkStart w:id="217" w:name="_Ref125361554"/>
      <w:r>
        <w:t xml:space="preserve">е</w:t>
      </w:r>
      <w:r>
        <w:t xml:space="preserve">сли Договор заключается с лидером Коллективного участника, то</w:t>
      </w:r>
      <w:r>
        <w:t xml:space="preserve"> </w:t>
      </w:r>
      <w:r>
        <w:t xml:space="preserve">в</w:t>
      </w:r>
      <w:r>
        <w:t xml:space="preserve"> </w:t>
      </w:r>
      <w:r>
        <w:t xml:space="preserve">обязательном порядке </w:t>
      </w:r>
      <w:r>
        <w:t xml:space="preserve">предоставляется оригинал </w:t>
      </w:r>
      <w:r>
        <w:t xml:space="preserve">и</w:t>
      </w:r>
      <w:r>
        <w:t xml:space="preserve"> (</w:t>
      </w:r>
      <w:r>
        <w:t xml:space="preserve">или</w:t>
      </w:r>
      <w:r>
        <w:t xml:space="preserve">)</w:t>
      </w:r>
      <w:r>
        <w:t xml:space="preserve"> нотариально заверенная копия Соглашения между членами Коллективного участника, указанного в пункте</w:t>
      </w:r>
      <w:r>
        <w:t xml:space="preserve"> </w:t>
      </w:r>
      <w:r>
        <w:fldChar w:fldCharType="begin"/>
      </w:r>
      <w:r>
        <w:instrText xml:space="preserve"> REF _Ref125366972 \r \h </w:instrText>
      </w:r>
      <w:r>
        <w:fldChar w:fldCharType="separate"/>
      </w:r>
      <w:r>
        <w:t xml:space="preserve">3.2.3</w:t>
      </w:r>
      <w:r>
        <w:fldChar w:fldCharType="end"/>
      </w:r>
      <w:r>
        <w:t xml:space="preserve">.</w:t>
      </w:r>
      <w:bookmarkEnd w:id="217"/>
      <w:r/>
      <w:r/>
    </w:p>
    <w:p>
      <w:pPr>
        <w:pStyle w:val="1147"/>
      </w:pPr>
      <w:r>
        <w:t xml:space="preserve">Е</w:t>
      </w:r>
      <w:r>
        <w:t xml:space="preserve">сли в соответствии с законодательством</w:t>
      </w:r>
      <w:r>
        <w:t xml:space="preserve"> и </w:t>
      </w:r>
      <w:r>
        <w:t xml:space="preserve">у</w:t>
      </w:r>
      <w:r>
        <w:t xml:space="preserve">ставом Заказчика потребуется предварительное одобрение заключаемого на</w:t>
      </w:r>
      <w:r>
        <w:t xml:space="preserve"> </w:t>
      </w:r>
      <w:r>
        <w:t xml:space="preserve">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t xml:space="preserve"> </w:t>
      </w:r>
      <w:r>
        <w:t xml:space="preserve">(пять) календарных дней с</w:t>
      </w:r>
      <w:r>
        <w:t xml:space="preserve"> </w:t>
      </w:r>
      <w:r>
        <w:t xml:space="preserve">даты указанного одобрения.</w:t>
      </w:r>
      <w:r/>
    </w:p>
    <w:p>
      <w:pPr>
        <w:pStyle w:val="1147"/>
      </w:pPr>
      <w:r>
        <w:t xml:space="preserve">В случае обжалования в антимонопольном органе результатов закупки Договор заключается не позднее чем через 5</w:t>
      </w:r>
      <w:r>
        <w:t xml:space="preserve"> </w:t>
      </w:r>
      <w:r>
        <w:t xml:space="preserve">(пять) календарных дней с даты вынесения </w:t>
      </w:r>
      <w:r>
        <w:t xml:space="preserve">решения антимонопольного органа по результатам такого обжалования</w:t>
      </w:r>
      <w:r>
        <w:t xml:space="preserve"> (за исключением случая возврата на предыдущий этап закупки)</w:t>
      </w:r>
      <w:r>
        <w:t xml:space="preserve">.</w:t>
      </w:r>
      <w:r/>
    </w:p>
    <w:p>
      <w:pPr>
        <w:pStyle w:val="1147"/>
        <w:keepNext/>
      </w:pPr>
      <w:r/>
      <w:bookmarkStart w:id="218" w:name="_Ref132288402"/>
      <w:r>
        <w:t xml:space="preserve">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8"/>
      <w:r/>
      <w:r/>
    </w:p>
    <w:p>
      <w:pPr>
        <w:pStyle w:val="1148"/>
      </w:pPr>
      <w:r>
        <w:t xml:space="preserve">протокол преддоговорных переговоров между Заказчиком и Победителем (при проведении таковых)</w:t>
      </w:r>
      <w:r>
        <w:t xml:space="preserve">;</w:t>
      </w:r>
      <w:r/>
    </w:p>
    <w:p>
      <w:pPr>
        <w:pStyle w:val="1148"/>
      </w:pPr>
      <w:r>
        <w:t xml:space="preserve">итоговый протокол по результатам закупки;</w:t>
      </w:r>
      <w:r/>
    </w:p>
    <w:p>
      <w:pPr>
        <w:pStyle w:val="1148"/>
      </w:pPr>
      <w:r>
        <w:t xml:space="preserve">Извещение и Документация о закупке со всеми изменениями;</w:t>
      </w:r>
      <w:r/>
    </w:p>
    <w:p>
      <w:pPr>
        <w:pStyle w:val="1148"/>
      </w:pPr>
      <w:r>
        <w:t xml:space="preserve">заявка Победителя со всеми дополнениями и разъяснениями.</w:t>
      </w:r>
      <w:r/>
    </w:p>
    <w:p>
      <w:pPr>
        <w:pStyle w:val="1147"/>
      </w:pPr>
      <w:r/>
      <w:bookmarkStart w:id="219" w:name="_Ref125368506"/>
      <w:r>
        <w:t xml:space="preserve">С</w:t>
      </w:r>
      <w:r>
        <w:t xml:space="preserve">ведения о заключенном Договоре в течение 3</w:t>
      </w:r>
      <w:r>
        <w:t xml:space="preserve"> </w:t>
      </w:r>
      <w:r>
        <w:t xml:space="preserve">(трех) рабочих дней со дня заключения такого Договора вносятся Заказчиком в Реестр договоров </w:t>
      </w:r>
      <w:r>
        <w:t xml:space="preserve">в </w:t>
      </w:r>
      <w:r>
        <w:t xml:space="preserve">ЕИС</w:t>
      </w:r>
      <w:r>
        <w:t xml:space="preserve"> (если размещение таких сведений допустимо Законом 223-ФЗ)</w:t>
      </w:r>
      <w:r>
        <w:t xml:space="preserve">. Если при</w:t>
      </w:r>
      <w:r>
        <w:t xml:space="preserve"> </w:t>
      </w:r>
      <w:r>
        <w:t xml:space="preserve">заключении и исполнении Договора изменятся количество, объем, цена закупаемой продукции или сроки исполнения Договора (по сравнению с</w:t>
      </w:r>
      <w:r>
        <w:t xml:space="preserve"> </w:t>
      </w:r>
      <w:r>
        <w:t xml:space="preserve">указанными в итоговом протоколе по</w:t>
      </w:r>
      <w:r>
        <w:t xml:space="preserve"> </w:t>
      </w:r>
      <w:r>
        <w:t xml:space="preserve">результатам закупки), то в течение 10</w:t>
      </w:r>
      <w:r>
        <w:t xml:space="preserve"> </w:t>
      </w:r>
      <w:r>
        <w:t xml:space="preserve">(десяти) календарных дней со дня внесения таких изменений в Договор </w:t>
      </w:r>
      <w:r>
        <w:t xml:space="preserve">соответствующая информация с указанием измененных условий Договора также размещается </w:t>
      </w:r>
      <w:r>
        <w:t xml:space="preserve">Заказчиком </w:t>
      </w:r>
      <w:r>
        <w:t xml:space="preserve">в ЕИС (если размещение таких сведений допустимо Законом</w:t>
      </w:r>
      <w:r>
        <w:t xml:space="preserve"> </w:t>
      </w:r>
      <w:r>
        <w:t xml:space="preserve">223-ФЗ)</w:t>
      </w:r>
      <w:r>
        <w:t xml:space="preserve">.</w:t>
      </w:r>
      <w:bookmarkEnd w:id="219"/>
      <w:r/>
      <w:r/>
    </w:p>
    <w:p>
      <w:pPr>
        <w:pStyle w:val="1147"/>
        <w:keepNext/>
      </w:pPr>
      <w:r>
        <w:t xml:space="preserve">Если Договор заключается в электронной форме</w:t>
      </w:r>
      <w:r>
        <w:t xml:space="preserve">:</w:t>
      </w:r>
      <w:r/>
    </w:p>
    <w:p>
      <w:pPr>
        <w:pStyle w:val="1148"/>
      </w:pPr>
      <w:r/>
      <w:bookmarkStart w:id="220" w:name="_Ref125552524"/>
      <w:r>
        <w:t xml:space="preserve">то он заключается с использованием </w:t>
      </w:r>
      <w:r>
        <w:t xml:space="preserve">Системы ЭДО, в</w:t>
      </w:r>
      <w:r>
        <w:t xml:space="preserve"> </w:t>
      </w:r>
      <w:r>
        <w:t xml:space="preserve">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t xml:space="preserve"> </w:t>
      </w:r>
      <w:r>
        <w:t xml:space="preserve">особенностях заключения Договора в</w:t>
      </w:r>
      <w:r>
        <w:t xml:space="preserve"> </w:t>
      </w:r>
      <w:r>
        <w:t xml:space="preserve">электронной форме, содержатся в</w:t>
      </w:r>
      <w:r>
        <w:t xml:space="preserve"> подразделе </w:t>
      </w:r>
      <w:r>
        <w:fldChar w:fldCharType="begin"/>
      </w:r>
      <w:r>
        <w:instrText xml:space="preserve"> REF _Ref125359973 \r \h </w:instrText>
      </w:r>
      <w:r>
        <w:instrText xml:space="preserve"> \* MERGEFORMAT </w:instrText>
      </w:r>
      <w:r>
        <w:fldChar w:fldCharType="separate"/>
      </w:r>
      <w:r>
        <w:t xml:space="preserve">1.2</w:t>
      </w:r>
      <w:r>
        <w:fldChar w:fldCharType="end"/>
      </w:r>
      <w:bookmarkEnd w:id="220"/>
      <w:r>
        <w:t xml:space="preserve">;</w:t>
      </w:r>
      <w:r/>
    </w:p>
    <w:p>
      <w:pPr>
        <w:pStyle w:val="1148"/>
      </w:pPr>
      <w:r>
        <w:t xml:space="preserve">З</w:t>
      </w:r>
      <w:r>
        <w:t xml:space="preserve">аказчик в течение установленного в пункте </w:t>
      </w:r>
      <w:r>
        <w:fldChar w:fldCharType="begin"/>
      </w:r>
      <w:r>
        <w:instrText xml:space="preserve"> REF _Ref130293821 \r \h </w:instrText>
      </w:r>
      <w:r>
        <w:instrText xml:space="preserve"> \* MERGEFORMAT </w:instrText>
      </w:r>
      <w:r>
        <w:fldChar w:fldCharType="separate"/>
      </w:r>
      <w:r>
        <w:t xml:space="preserve">5.2.1</w:t>
      </w:r>
      <w:r>
        <w:fldChar w:fldCharType="end"/>
      </w:r>
      <w:r>
        <w:t xml:space="preserve"> срока направляет в</w:t>
      </w:r>
      <w:r>
        <w:t xml:space="preserve"> </w:t>
      </w:r>
      <w:r>
        <w:t xml:space="preserve">адрес Победителя подписанный со своей стороны </w:t>
      </w:r>
      <w:r>
        <w:t xml:space="preserve">П</w:t>
      </w:r>
      <w:r>
        <w:t xml:space="preserve">роект </w:t>
      </w:r>
      <w:r>
        <w:t xml:space="preserve">д</w:t>
      </w:r>
      <w:r>
        <w:t xml:space="preserve">оговора с</w:t>
      </w:r>
      <w:r>
        <w:t xml:space="preserve"> </w:t>
      </w:r>
      <w:r>
        <w:t xml:space="preserve">использованием функционала Системы ЭДО.</w:t>
      </w:r>
      <w:r/>
    </w:p>
    <w:p>
      <w:pPr>
        <w:pStyle w:val="1147"/>
      </w:pPr>
      <w:r>
        <w:t xml:space="preserve">Е</w:t>
      </w:r>
      <w:r>
        <w:t xml:space="preserve">сли до момента заключения с Договора в отношении Победителя была проведена повторная проверка в рамках </w:t>
      </w:r>
      <w:r>
        <w:t xml:space="preserve">м</w:t>
      </w:r>
      <w:r>
        <w:t xml:space="preserve">ониторинга аккредитованных поставщиков (в соответствии с Положением об аккредитации), и по</w:t>
      </w:r>
      <w:r>
        <w:t xml:space="preserve"> </w:t>
      </w:r>
      <w:r>
        <w:t xml:space="preserve">результатам такой проверки ему присвоен статус «не аккредитован», то он утрачивает статус Победителя, а Закупочная комиссия имеет право выбрать в</w:t>
      </w:r>
      <w:r>
        <w:t xml:space="preserve"> </w:t>
      </w:r>
      <w:r>
        <w:t xml:space="preserve">качестве Победителя иного Участника, занявшего следующее место в</w:t>
      </w:r>
      <w:r>
        <w:t xml:space="preserve"> </w:t>
      </w:r>
      <w:r>
        <w:t xml:space="preserve">ранжировке заявок после Победителя, из числа остальных действующих заявок (при наличии у него </w:t>
      </w:r>
      <w:r>
        <w:t xml:space="preserve">статуса «аккредитован» / «аккредитация не требуется»</w:t>
      </w:r>
      <w:r>
        <w:t xml:space="preserve">)</w:t>
      </w:r>
      <w:r>
        <w:t xml:space="preserve">.</w:t>
      </w:r>
      <w:r/>
    </w:p>
    <w:p>
      <w:pPr>
        <w:pStyle w:val="1146"/>
      </w:pPr>
      <w:r/>
      <w:bookmarkStart w:id="221" w:name="_Ref125552570"/>
      <w:r/>
      <w:bookmarkStart w:id="222" w:name="_Toc228976246"/>
      <w:r>
        <w:t xml:space="preserve">Преддоговорные переговоры</w:t>
      </w:r>
      <w:bookmarkEnd w:id="221"/>
      <w:r/>
      <w:bookmarkEnd w:id="222"/>
      <w:r/>
      <w:r/>
    </w:p>
    <w:p>
      <w:pPr>
        <w:pStyle w:val="1147"/>
        <w:keepNext/>
      </w:pPr>
      <w:r>
        <w:t xml:space="preserve">Проведение преддоговорных переговоров между Заказчиком и Победителем допускается только в отношении следующих вопросов:</w:t>
      </w:r>
      <w:r/>
    </w:p>
    <w:p>
      <w:pPr>
        <w:pStyle w:val="1148"/>
      </w:pPr>
      <w:r>
        <w:t xml:space="preserve">снижение цены Договора (при этом объем закупаемой продукции, а также технические характеристики продукции, определенные в Документации о</w:t>
      </w:r>
      <w:r>
        <w:t xml:space="preserve"> </w:t>
      </w:r>
      <w:r>
        <w:t xml:space="preserve">закупке и заявке Победителя, остаются неизменными);</w:t>
      </w:r>
      <w:r/>
    </w:p>
    <w:p>
      <w:pPr>
        <w:pStyle w:val="1148"/>
      </w:pPr>
      <w:r>
        <w:t xml:space="preserve">увеличение объема закупаемой продукции (при этом цена Договора и технические характеристики продукции, определенные в Документации о</w:t>
      </w:r>
      <w:r>
        <w:t xml:space="preserve"> </w:t>
      </w:r>
      <w:r>
        <w:t xml:space="preserve">закупке и заявке Победителя, остаются неизменными);</w:t>
      </w:r>
      <w:r/>
    </w:p>
    <w:p>
      <w:pPr>
        <w:pStyle w:val="1148"/>
      </w:pPr>
      <w:r>
        <w:t xml:space="preserve">уточнение сроков исполнения обязательств по Договору (если заключение Договора и исполнение обязательств по нему не могут быть проведены в</w:t>
      </w:r>
      <w:r>
        <w:t xml:space="preserve"> </w:t>
      </w:r>
      <w:r>
        <w:t xml:space="preserve">установленные сроки в связи с обжалованием результатов закупки в</w:t>
      </w:r>
      <w:r>
        <w:t xml:space="preserve"> </w:t>
      </w:r>
      <w:r>
        <w:t xml:space="preserve">адрес Заказчика или антимонопольного органа, в связи с</w:t>
      </w:r>
      <w:r>
        <w:t xml:space="preserve">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t xml:space="preserve">у</w:t>
      </w:r>
      <w:r>
        <w:t xml:space="preserve">ставом </w:t>
      </w:r>
      <w:r>
        <w:t xml:space="preserve">и</w:t>
      </w:r>
      <w:r>
        <w:t xml:space="preserve"> (</w:t>
      </w:r>
      <w:r>
        <w:t xml:space="preserve">или</w:t>
      </w:r>
      <w:r>
        <w:t xml:space="preserve">)</w:t>
      </w:r>
      <w:r>
        <w:t xml:space="preserve"> локальными нормативными актами Заказчика);</w:t>
      </w:r>
      <w:r/>
    </w:p>
    <w:p>
      <w:pPr>
        <w:pStyle w:val="1148"/>
      </w:pPr>
      <w:r>
        <w:t xml:space="preserve">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r/>
    </w:p>
    <w:p>
      <w:pPr>
        <w:pStyle w:val="1148"/>
      </w:pPr>
      <w:r>
        <w:t xml:space="preserve">уточнение условий исполнения договора в луч</w:t>
      </w:r>
      <w:r>
        <w:t xml:space="preserve">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r/>
    </w:p>
    <w:p>
      <w:pPr>
        <w:pStyle w:val="1147"/>
      </w:pPr>
      <w:r>
        <w:t xml:space="preserve">В любом случае не допускаются переговоры, направленные на изменение условий заключаемого Договора, котор</w:t>
      </w:r>
      <w:r>
        <w:t xml:space="preserve">ые</w:t>
      </w:r>
      <w:r>
        <w:t xml:space="preserve"> вед</w:t>
      </w:r>
      <w:r>
        <w:t xml:space="preserve">ут</w:t>
      </w:r>
      <w:r>
        <w:t xml:space="preserve"> к ухудшению</w:t>
      </w:r>
      <w:r>
        <w:t xml:space="preserve"> его</w:t>
      </w:r>
      <w:r>
        <w:t xml:space="preserve"> условий для</w:t>
      </w:r>
      <w:r>
        <w:t xml:space="preserve"> </w:t>
      </w:r>
      <w:r>
        <w:t xml:space="preserve">Заказчика.</w:t>
      </w:r>
      <w:r/>
    </w:p>
    <w:p>
      <w:pPr>
        <w:pStyle w:val="1147"/>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t xml:space="preserve">и</w:t>
      </w:r>
      <w:r>
        <w:t xml:space="preserve"> (</w:t>
      </w:r>
      <w:r>
        <w:t xml:space="preserve">или</w:t>
      </w:r>
      <w:r>
        <w:t xml:space="preserve">)</w:t>
      </w:r>
      <w:r>
        <w:t xml:space="preserve"> Организатор.</w:t>
      </w:r>
      <w:r/>
    </w:p>
    <w:p>
      <w:pPr>
        <w:pStyle w:val="1147"/>
      </w:pPr>
      <w:r>
        <w:t xml:space="preserve">Результаты преддоговорных переговоров фиксируются в форме протокола</w:t>
      </w:r>
      <w:r>
        <w:rPr>
          <w:rStyle w:val="1159"/>
        </w:rPr>
        <w:footnoteReference w:id="11"/>
      </w:r>
      <w:r>
        <w:t xml:space="preserve">, подписываемого Заказчиком и Победителем, который официально размещается в течение 3</w:t>
      </w:r>
      <w:r>
        <w:t xml:space="preserve"> </w:t>
      </w:r>
      <w:r>
        <w:t xml:space="preserve">(трех) календарных дней с момента их проведения, и должны быть учтены при заключении </w:t>
      </w:r>
      <w:r>
        <w:t xml:space="preserve">Договора</w:t>
      </w:r>
      <w:r>
        <w:t xml:space="preserve">.</w:t>
      </w:r>
      <w:r/>
    </w:p>
    <w:p>
      <w:pPr>
        <w:pStyle w:val="1147"/>
      </w:pPr>
      <w:r>
        <w:t xml:space="preserve">Победитель вправе отказаться от участия в преддоговорных переговорах, при</w:t>
      </w:r>
      <w:r>
        <w:t xml:space="preserve"> </w:t>
      </w:r>
      <w:r>
        <w:t xml:space="preserve">этом такой отказ не является отказом от заключения Договора. Если Заказчик и Победитель в ходе проведения преддоговорных переговоров не</w:t>
      </w:r>
      <w:r>
        <w:t xml:space="preserve"> </w:t>
      </w:r>
      <w:r>
        <w:t xml:space="preserve">пришли к</w:t>
      </w:r>
      <w:r>
        <w:t xml:space="preserve"> </w:t>
      </w:r>
      <w:r>
        <w:t xml:space="preserve">соглашению по вопросу положений, входящих в состав заключаемого Договора, или Победитель отказался от участия в</w:t>
      </w:r>
      <w:r>
        <w:t xml:space="preserve"> </w:t>
      </w:r>
      <w:r>
        <w:t xml:space="preserve">преддоговорных переговорах, Договор заключается на условиях </w:t>
      </w:r>
      <w:r>
        <w:t xml:space="preserve">Документации о закупке и </w:t>
      </w:r>
      <w:r>
        <w:t xml:space="preserve">заявки такого Победителя (со всеми изменениями и дополнениями) в</w:t>
      </w:r>
      <w:r>
        <w:t xml:space="preserve"> </w:t>
      </w:r>
      <w:r>
        <w:t xml:space="preserve">соответствии с пунктом</w:t>
      </w:r>
      <w:r>
        <w:t xml:space="preserve"> </w:t>
      </w:r>
      <w:r>
        <w:fldChar w:fldCharType="begin"/>
      </w:r>
      <w:r>
        <w:instrText xml:space="preserve"> REF _Ref132288402 \r \h </w:instrText>
      </w:r>
      <w:r>
        <w:instrText xml:space="preserve"> \* MERGEFORMAT </w:instrText>
      </w:r>
      <w:r>
        <w:fldChar w:fldCharType="separate"/>
      </w:r>
      <w:r>
        <w:t xml:space="preserve">5.2.9</w:t>
      </w:r>
      <w:r>
        <w:fldChar w:fldCharType="end"/>
      </w:r>
      <w:r>
        <w:t xml:space="preserve">.</w:t>
      </w:r>
      <w:r/>
    </w:p>
    <w:p>
      <w:pPr>
        <w:pStyle w:val="1146"/>
      </w:pPr>
      <w:r/>
      <w:bookmarkStart w:id="223" w:name="_Ref125367068"/>
      <w:r/>
      <w:bookmarkStart w:id="224" w:name="_Toc228976247"/>
      <w:r>
        <w:t xml:space="preserve">Уклонение Победителя от заключения Договора</w:t>
      </w:r>
      <w:bookmarkEnd w:id="223"/>
      <w:r/>
      <w:bookmarkEnd w:id="224"/>
      <w:r/>
      <w:r/>
    </w:p>
    <w:p>
      <w:pPr>
        <w:pStyle w:val="1147"/>
        <w:keepNext/>
      </w:pPr>
      <w:r>
        <w:t xml:space="preserve">Е</w:t>
      </w:r>
      <w:r>
        <w:t xml:space="preserve">сли Победитель закупки:</w:t>
      </w:r>
      <w:r/>
    </w:p>
    <w:p>
      <w:pPr>
        <w:pStyle w:val="1148"/>
      </w:pPr>
      <w:r>
        <w:t xml:space="preserve">не подпишет Договор в установленные Документацией о закупке сроки (пункт</w:t>
      </w:r>
      <w:r>
        <w:t xml:space="preserve"> </w:t>
      </w:r>
      <w:r>
        <w:fldChar w:fldCharType="begin"/>
      </w:r>
      <w:r>
        <w:instrText xml:space="preserve"> REF _Ref130293821 \r \h </w:instrText>
      </w:r>
      <w:r>
        <w:instrText xml:space="preserve"> \* MERGEFORMAT </w:instrText>
      </w:r>
      <w:r>
        <w:fldChar w:fldCharType="separate"/>
      </w:r>
      <w:r>
        <w:t xml:space="preserve">5.2.1</w:t>
      </w:r>
      <w:r>
        <w:fldChar w:fldCharType="end"/>
      </w:r>
      <w:r>
        <w:t xml:space="preserve">);</w:t>
      </w:r>
      <w:r/>
    </w:p>
    <w:p>
      <w:pPr>
        <w:pStyle w:val="1148"/>
      </w:pPr>
      <w:r>
        <w:t xml:space="preserve">откажется от подписания Договора на условиях, определяемых в</w:t>
      </w:r>
      <w:r>
        <w:t xml:space="preserve"> </w:t>
      </w:r>
      <w:r>
        <w:t xml:space="preserve">соответствии </w:t>
      </w:r>
      <w:r>
        <w:t xml:space="preserve">с пунктом </w:t>
      </w:r>
      <w:r>
        <w:fldChar w:fldCharType="begin"/>
      </w:r>
      <w:r>
        <w:instrText xml:space="preserve"> REF _Ref132288402 \r \h </w:instrText>
      </w:r>
      <w:r>
        <w:instrText xml:space="preserve"> \* MERGEFORMAT </w:instrText>
      </w:r>
      <w:r>
        <w:fldChar w:fldCharType="separate"/>
      </w:r>
      <w:r>
        <w:t xml:space="preserve">5.2.9</w:t>
      </w:r>
      <w:r>
        <w:fldChar w:fldCharType="end"/>
      </w:r>
      <w:r>
        <w:t xml:space="preserve">;</w:t>
      </w:r>
      <w:r/>
    </w:p>
    <w:p>
      <w:pPr>
        <w:pStyle w:val="1148"/>
      </w:pPr>
      <w:r>
        <w:t xml:space="preserve">не раскроет информацию в отношении всей цепочки собственников, включая бенефициаров (в том числе конечных), по установленной форме (</w:t>
      </w:r>
      <w:hyperlink w:tooltip="#Прил05_ФормыПобедителя" w:anchor="Прил05_ФормыПобедителя" w:history="1">
        <w:r>
          <w:rPr>
            <w:rStyle w:val="1175"/>
          </w:rPr>
          <w:t xml:space="preserve">Приложение № </w:t>
        </w:r>
        <w:r>
          <w:rPr>
            <w:rStyle w:val="1175"/>
          </w:rPr>
          <w:t xml:space="preserve">5</w:t>
        </w:r>
      </w:hyperlink>
      <w:r>
        <w:t xml:space="preserve">), с приложением подтверждающих документов;</w:t>
      </w:r>
      <w:r/>
    </w:p>
    <w:p>
      <w:pPr>
        <w:pStyle w:val="1148"/>
      </w:pPr>
      <w:r>
        <w:t xml:space="preserve">не предоставит Заверение об обстоятельствах, </w:t>
      </w:r>
      <w:r>
        <w:t xml:space="preserve">представляющ</w:t>
      </w:r>
      <w:r>
        <w:t xml:space="preserve">е</w:t>
      </w:r>
      <w:r>
        <w:t xml:space="preserve">е </w:t>
      </w:r>
      <w:r>
        <w:t xml:space="preserve">собой гарантийное письмо об отсутствии обстоятельств, препятствующих заключению Договора, в случаях и по форме, предусмотренных </w:t>
      </w:r>
      <w:hyperlink w:tooltip="#Прил05_ФормыПобедителя" w:anchor="Прил05_ФормыПобедителя" w:history="1">
        <w:r>
          <w:rPr>
            <w:rStyle w:val="1175"/>
          </w:rPr>
          <w:t xml:space="preserve">Приложением № </w:t>
        </w:r>
        <w:r>
          <w:rPr>
            <w:rStyle w:val="1175"/>
          </w:rPr>
          <w:t xml:space="preserve">5</w:t>
        </w:r>
      </w:hyperlink>
      <w:r>
        <w:t xml:space="preserve">;</w:t>
      </w:r>
      <w:r/>
    </w:p>
    <w:p>
      <w:pPr>
        <w:pStyle w:val="1148"/>
      </w:pPr>
      <w:r>
        <w:t xml:space="preserve">не предоставит в установленный Заказчиком срок документы, указанные в пункте </w:t>
      </w:r>
      <w:r>
        <w:fldChar w:fldCharType="begin"/>
      </w:r>
      <w:r>
        <w:instrText xml:space="preserve"> REF _Ref125551072 \w \h </w:instrText>
      </w:r>
      <w:r>
        <w:instrText xml:space="preserve"> \* MERGEFORMAT </w:instrText>
      </w:r>
      <w:r>
        <w:fldChar w:fldCharType="separate"/>
      </w:r>
      <w:r>
        <w:t xml:space="preserve">5.2.6</w:t>
      </w:r>
      <w:r>
        <w:fldChar w:fldCharType="end"/>
      </w:r>
      <w:r>
        <w:t xml:space="preserve">, или предоставит их с нарушением требований, установленных в Документации о закупке;</w:t>
      </w:r>
      <w:r/>
    </w:p>
    <w:p>
      <w:pPr>
        <w:pStyle w:val="1148"/>
      </w:pPr>
      <w:r>
        <w:t xml:space="preserve">не предоставит копии документов, обязательных</w:t>
      </w:r>
      <w:r>
        <w:t xml:space="preserve"> к предоставлению Победителем закупки в соответствии с требованиями </w:t>
      </w:r>
      <w:hyperlink w:tooltip="#Прил01_ТехТребования" w:anchor="Прил01_ТехТребования" w:history="1">
        <w:r>
          <w:rPr>
            <w:rStyle w:val="1175"/>
          </w:rPr>
          <w:t xml:space="preserve">Приложения №</w:t>
        </w:r>
        <w:r>
          <w:rPr>
            <w:rStyle w:val="1175"/>
          </w:rPr>
          <w:t xml:space="preserve"> </w:t>
        </w:r>
        <w:r>
          <w:rPr>
            <w:rStyle w:val="1175"/>
          </w:rPr>
          <w:t xml:space="preserve">1 </w:t>
        </w:r>
        <w:r>
          <w:rPr>
            <w:rStyle w:val="1175"/>
          </w:rPr>
          <w:t xml:space="preserve">– </w:t>
        </w:r>
        <w:r>
          <w:rPr>
            <w:rStyle w:val="1175"/>
          </w:rPr>
          <w:t xml:space="preserve">Технические требования</w:t>
        </w:r>
      </w:hyperlink>
      <w:r>
        <w:t xml:space="preserve"> (в случае установления таковых);</w:t>
      </w:r>
      <w:r/>
    </w:p>
    <w:p>
      <w:pPr>
        <w:pStyle w:val="1148"/>
      </w:pPr>
      <w:r>
        <w:t xml:space="preserve">не предоставит обеспечение исполнения договора</w:t>
      </w:r>
      <w:r>
        <w:t xml:space="preserve"> </w:t>
      </w:r>
      <w:r>
        <w:t xml:space="preserve">до момента его заключения, если</w:t>
      </w:r>
      <w:r>
        <w:t xml:space="preserve"> Документация о закупке</w:t>
      </w:r>
      <w:r>
        <w:t xml:space="preserve"> предусматривает обеспечение исполнения договора с соответствующими обязательствами</w:t>
      </w:r>
      <w:r>
        <w:t xml:space="preserve">;</w:t>
      </w:r>
      <w:r/>
    </w:p>
    <w:p>
      <w:pPr>
        <w:pStyle w:val="1148"/>
      </w:pPr>
      <w:r>
        <w:t xml:space="preserve">не выполнит другие условия, прямо предусмотренные Документацией о</w:t>
      </w:r>
      <w:r>
        <w:t xml:space="preserve"> </w:t>
      </w:r>
      <w:r>
        <w:t xml:space="preserve">закупке,</w:t>
      </w:r>
      <w:r/>
    </w:p>
    <w:p>
      <w:pPr>
        <w:pStyle w:val="1151"/>
        <w:ind w:left="1134"/>
      </w:pPr>
      <w:r>
        <w:t xml:space="preserve">то он </w:t>
      </w:r>
      <w:r>
        <w:t xml:space="preserve">(</w:t>
      </w:r>
      <w:r>
        <w:t xml:space="preserve">по истечению установленных в подразделе</w:t>
      </w:r>
      <w:r>
        <w:t xml:space="preserve"> </w:t>
      </w:r>
      <w:r>
        <w:fldChar w:fldCharType="begin"/>
      </w:r>
      <w:r>
        <w:instrText xml:space="preserve"> REF _Ref138232981 \r \h </w:instrText>
      </w:r>
      <w:r>
        <w:fldChar w:fldCharType="separate"/>
      </w:r>
      <w:r>
        <w:t xml:space="preserve">5.2</w:t>
      </w:r>
      <w:r>
        <w:fldChar w:fldCharType="end"/>
      </w:r>
      <w:r>
        <w:t xml:space="preserve"> сроков на заключение Договора</w:t>
      </w:r>
      <w:r>
        <w:t xml:space="preserve">) </w:t>
      </w:r>
      <w:r>
        <w:t xml:space="preserve">признается уклонившимся от заключения Договора и утрачивает статус Победителя, а Закупочная комиссия </w:t>
      </w:r>
      <w:r>
        <w:t xml:space="preserve">имеет право</w:t>
      </w:r>
      <w:r>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r/>
    </w:p>
    <w:p>
      <w:pPr>
        <w:pStyle w:val="1145"/>
      </w:pPr>
      <w:r/>
      <w:bookmarkStart w:id="225" w:name="_Ref125363016"/>
      <w:r/>
      <w:bookmarkStart w:id="226" w:name="_Ref125363023"/>
      <w:r/>
      <w:bookmarkStart w:id="227" w:name="_Ref125363034"/>
      <w:r/>
      <w:bookmarkStart w:id="228" w:name="_Ref125363600"/>
      <w:r/>
      <w:bookmarkStart w:id="229" w:name="_Ref125363752"/>
      <w:r/>
      <w:bookmarkStart w:id="230" w:name="_Ref125364088"/>
      <w:r/>
      <w:bookmarkStart w:id="231" w:name="_Ref125364201"/>
      <w:r/>
      <w:bookmarkStart w:id="232" w:name="_Ref125370732"/>
      <w:r/>
      <w:bookmarkStart w:id="233" w:name="_Ref125370741"/>
      <w:r/>
      <w:bookmarkStart w:id="234" w:name="_Ref125370746"/>
      <w:r/>
      <w:bookmarkStart w:id="235" w:name="_Ref125370750"/>
      <w:r/>
      <w:bookmarkStart w:id="236" w:name="_Ref125370843"/>
      <w:r/>
      <w:bookmarkStart w:id="237" w:name="Прил01_ТехТребования"/>
      <w:r/>
      <w:bookmarkStart w:id="238" w:name="_Toc228976248"/>
      <w:r>
        <w:t xml:space="preserve">Приложение № 1 – Технические требования</w:t>
      </w:r>
      <w:bookmarkEnd w:id="225"/>
      <w:r/>
      <w:bookmarkEnd w:id="226"/>
      <w:r/>
      <w:bookmarkEnd w:id="227"/>
      <w:r/>
      <w:bookmarkEnd w:id="228"/>
      <w:r/>
      <w:bookmarkEnd w:id="229"/>
      <w:r/>
      <w:bookmarkEnd w:id="230"/>
      <w:r/>
      <w:bookmarkEnd w:id="231"/>
      <w:r/>
      <w:bookmarkEnd w:id="232"/>
      <w:r/>
      <w:bookmarkEnd w:id="233"/>
      <w:r/>
      <w:bookmarkEnd w:id="234"/>
      <w:r/>
      <w:bookmarkEnd w:id="235"/>
      <w:r/>
      <w:bookmarkEnd w:id="236"/>
      <w:r/>
      <w:bookmarkEnd w:id="237"/>
      <w:r/>
      <w:bookmarkEnd w:id="238"/>
      <w:r/>
      <w:r/>
    </w:p>
    <w:p>
      <w:pPr>
        <w:pStyle w:val="1146"/>
      </w:pPr>
      <w:r/>
      <w:bookmarkStart w:id="239" w:name="_Toc228976249"/>
      <w:r>
        <w:t xml:space="preserve">Пояснения к Техническим требованиям</w:t>
      </w:r>
      <w:bookmarkEnd w:id="239"/>
      <w:r/>
      <w:r/>
    </w:p>
    <w:p>
      <w:pPr>
        <w:pStyle w:val="1147"/>
      </w:pPr>
      <w:r>
        <w:t xml:space="preserve">Технические требования к закупаемой продукции приведены в</w:t>
      </w:r>
      <w:r>
        <w:t xml:space="preserve"> отдельном файле </w:t>
      </w:r>
      <w:r>
        <w:t xml:space="preserve">(</w:t>
      </w:r>
      <w:r>
        <w:t xml:space="preserve">предоставляются отдельным документом в составе Документации о закупке</w:t>
      </w:r>
      <w:r>
        <w:t xml:space="preserve">)</w:t>
      </w:r>
      <w:r>
        <w:t xml:space="preserve">, являющимся</w:t>
      </w:r>
      <w:r>
        <w:t xml:space="preserve"> Приложени</w:t>
      </w:r>
      <w:r>
        <w:t xml:space="preserve">ем</w:t>
      </w:r>
      <w:r>
        <w:t xml:space="preserve"> №</w:t>
      </w:r>
      <w:r>
        <w:t xml:space="preserve"> </w:t>
      </w:r>
      <w:r>
        <w:t xml:space="preserve">1 к Документации о закупке.</w:t>
      </w:r>
      <w:r/>
    </w:p>
    <w:p>
      <w:pPr>
        <w:pStyle w:val="1145"/>
      </w:pPr>
      <w:r/>
      <w:bookmarkStart w:id="240" w:name="_Ref125361746"/>
      <w:r/>
      <w:bookmarkStart w:id="241" w:name="_Ref125363040"/>
      <w:r/>
      <w:bookmarkStart w:id="242" w:name="_Ref125363605"/>
      <w:r/>
      <w:bookmarkStart w:id="243" w:name="_Ref125363759"/>
      <w:r/>
      <w:bookmarkStart w:id="244" w:name="_Ref125364081"/>
      <w:r/>
      <w:bookmarkStart w:id="245" w:name="_Ref125364206"/>
      <w:r/>
      <w:bookmarkStart w:id="246" w:name="_Ref125370754"/>
      <w:r/>
      <w:bookmarkStart w:id="247" w:name="Прил02_ПроектДоговора"/>
      <w:r/>
      <w:bookmarkStart w:id="248" w:name="_Toc228976250"/>
      <w:r>
        <w:t xml:space="preserve">Приложение № 2 – Проект договора</w:t>
      </w:r>
      <w:bookmarkEnd w:id="240"/>
      <w:r/>
      <w:bookmarkEnd w:id="241"/>
      <w:r/>
      <w:bookmarkEnd w:id="242"/>
      <w:r/>
      <w:bookmarkEnd w:id="243"/>
      <w:r/>
      <w:bookmarkEnd w:id="244"/>
      <w:r/>
      <w:bookmarkEnd w:id="245"/>
      <w:r/>
      <w:bookmarkEnd w:id="246"/>
      <w:r/>
      <w:bookmarkEnd w:id="247"/>
      <w:r/>
      <w:bookmarkEnd w:id="248"/>
      <w:r/>
      <w:r/>
    </w:p>
    <w:p>
      <w:pPr>
        <w:pStyle w:val="1146"/>
      </w:pPr>
      <w:r/>
      <w:bookmarkStart w:id="249" w:name="_Toc228976251"/>
      <w:r>
        <w:t xml:space="preserve">Пояснения к </w:t>
      </w:r>
      <w:r>
        <w:t xml:space="preserve">П</w:t>
      </w:r>
      <w:r>
        <w:t xml:space="preserve">роекту договора</w:t>
      </w:r>
      <w:bookmarkEnd w:id="249"/>
      <w:r/>
      <w:r/>
    </w:p>
    <w:p>
      <w:pPr>
        <w:pStyle w:val="1147"/>
      </w:pPr>
      <w:r>
        <w:t xml:space="preserve">Проект договора, заключаемого по результатам закупки, </w:t>
      </w:r>
      <w:r>
        <w:t xml:space="preserve">приведен в отдельном файле </w:t>
      </w:r>
      <w:r>
        <w:t xml:space="preserve">(</w:t>
      </w:r>
      <w:r>
        <w:t xml:space="preserve">предоставляется отдельным документом</w:t>
      </w:r>
      <w:r>
        <w:t xml:space="preserve"> </w:t>
      </w:r>
      <w:r>
        <w:t xml:space="preserve">в составе Документации о закупке</w:t>
      </w:r>
      <w:r>
        <w:t xml:space="preserve">)</w:t>
      </w:r>
      <w:r>
        <w:t xml:space="preserve">, являющимся </w:t>
      </w:r>
      <w:r>
        <w:t xml:space="preserve">Приложени</w:t>
      </w:r>
      <w:r>
        <w:t xml:space="preserve">ем</w:t>
      </w:r>
      <w:r>
        <w:t xml:space="preserve"> №</w:t>
      </w:r>
      <w:r>
        <w:t xml:space="preserve"> </w:t>
      </w:r>
      <w:r>
        <w:t xml:space="preserve">2 к Документации о закупке.</w:t>
      </w:r>
      <w:r/>
    </w:p>
    <w:p>
      <w:pPr>
        <w:pStyle w:val="1147"/>
      </w:pPr>
      <w:r>
        <w:t xml:space="preserve">Все положения </w:t>
      </w:r>
      <w:r>
        <w:t xml:space="preserve">П</w:t>
      </w:r>
      <w:r>
        <w:t xml:space="preserve">роекта </w:t>
      </w:r>
      <w:r>
        <w:t xml:space="preserve">д</w:t>
      </w:r>
      <w:r>
        <w:t xml:space="preserve">оговора являются существенными условиями для</w:t>
      </w:r>
      <w:r>
        <w:t xml:space="preserve"> </w:t>
      </w:r>
      <w:r>
        <w:t xml:space="preserve">Заказчика, за исключением пунктов договора, указанных в </w:t>
      </w:r>
      <w:r>
        <w:t xml:space="preserve">подразделе </w:t>
      </w:r>
      <w:r>
        <w:fldChar w:fldCharType="begin"/>
      </w:r>
      <w:r>
        <w:instrText xml:space="preserve"> REF _Ref125359973 \r \h </w:instrText>
      </w:r>
      <w:r>
        <w:fldChar w:fldCharType="separate"/>
      </w:r>
      <w:r>
        <w:t xml:space="preserve">1.2</w:t>
      </w:r>
      <w:r>
        <w:fldChar w:fldCharType="end"/>
      </w:r>
      <w:r>
        <w:t xml:space="preserve"> </w:t>
      </w:r>
      <w:bookmarkStart w:id="250" w:name="_Hlk132883778"/>
      <w:r>
        <w:t xml:space="preserve">как «</w:t>
      </w:r>
      <w:r>
        <w:t xml:space="preserve">Некритичные </w:t>
      </w:r>
      <w:r>
        <w:t xml:space="preserve">пункты</w:t>
      </w:r>
      <w:r>
        <w:t xml:space="preserve"> </w:t>
      </w:r>
      <w:r>
        <w:t xml:space="preserve">П</w:t>
      </w:r>
      <w:r>
        <w:t xml:space="preserve">роекта </w:t>
      </w:r>
      <w:r>
        <w:t xml:space="preserve">д</w:t>
      </w:r>
      <w:r>
        <w:t xml:space="preserve">оговора</w:t>
      </w:r>
      <w:r>
        <w:t xml:space="preserve">»</w:t>
      </w:r>
      <w:bookmarkEnd w:id="250"/>
      <w:r>
        <w:t xml:space="preserve">.</w:t>
      </w:r>
      <w:r/>
    </w:p>
    <w:p>
      <w:pPr>
        <w:pStyle w:val="1147"/>
      </w:pPr>
      <w:r>
        <w:t xml:space="preserve">В </w:t>
      </w:r>
      <w:r>
        <w:t xml:space="preserve">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t xml:space="preserve"> </w:t>
      </w:r>
      <w:r>
        <w:t xml:space="preserve">Договору. </w:t>
      </w:r>
      <w:r>
        <w:t xml:space="preserve">Е</w:t>
      </w:r>
      <w:r>
        <w:t xml:space="preserve">сли Стороны не придут к соглашению об этих изменениях, они будут обязаны подписать Договор на условиях, изложенных в</w:t>
      </w:r>
      <w:r>
        <w:t xml:space="preserve"> </w:t>
      </w:r>
      <w:r>
        <w:t xml:space="preserve">Документации о</w:t>
      </w:r>
      <w:r>
        <w:t xml:space="preserve"> </w:t>
      </w:r>
      <w:r>
        <w:t xml:space="preserve">закупке.</w:t>
      </w:r>
      <w:r/>
    </w:p>
    <w:p>
      <w:pPr>
        <w:pStyle w:val="1147"/>
      </w:pPr>
      <w:r>
        <w:t xml:space="preserve">Одновременно с подписанием Сторонами Договора или не позднее 3</w:t>
      </w:r>
      <w:r>
        <w:t xml:space="preserve"> </w:t>
      </w:r>
      <w:r>
        <w:t xml:space="preserve">(трех) рабочих дней после подписания Договора, Сторонами должно быть подписано дополнительное соглашение, </w:t>
      </w:r>
      <w:r>
        <w:t xml:space="preserve">форма которого </w:t>
      </w:r>
      <w:r>
        <w:t xml:space="preserve">приведена в </w:t>
      </w:r>
      <w:r>
        <w:t xml:space="preserve">отдельном </w:t>
      </w:r>
      <w:r>
        <w:t xml:space="preserve">файле в</w:t>
      </w:r>
      <w:r>
        <w:t xml:space="preserve"> </w:t>
      </w:r>
      <w:r>
        <w:t xml:space="preserve">формате Microsoft Word</w:t>
      </w:r>
      <w:r>
        <w:t xml:space="preserve"> (предоставляется отдельным документом</w:t>
      </w:r>
      <w:r>
        <w:t xml:space="preserve"> </w:t>
      </w:r>
      <w:r>
        <w:t xml:space="preserve">в составе Документации о закупке)</w:t>
      </w:r>
      <w:r>
        <w:t xml:space="preserve">, касающееся вопросов подтверждения Участником информации о цепочке собственников, включая бенефициаров (в том числе конечных)</w:t>
      </w:r>
      <w:r>
        <w:t xml:space="preserve">:</w:t>
      </w:r>
      <w:r/>
    </w:p>
    <w:p>
      <w:pPr>
        <w:pStyle w:val="1151"/>
        <w:jc w:val="center"/>
      </w:pPr>
      <w:r/>
      <w:bookmarkStart w:id="251" w:name="_MON_1736255517"/>
      <w:r/>
      <w:bookmarkEnd w:id="251"/>
      <w:r>
        <w:object w:dxaOrig="1539" w:dyaOrig="991">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77.45pt;height:49.60pt;mso-wrap-distance-left:0.00pt;mso-wrap-distance-top:0.00pt;mso-wrap-distance-right:0.00pt;mso-wrap-distance-bottom:0.00pt;" filled="f" stroked="f">
            <v:path textboxrect="0,0,0,0"/>
            <v:imagedata r:id="rId19" o:title=""/>
          </v:shape>
          <o:OLEObject DrawAspect="Icon" r:id="rId20" ObjectID="_1525041" ProgID="Word.Document.12" ShapeID="_x0000_i1" Type="Embed"/>
        </w:object>
      </w:r>
      <w:r/>
    </w:p>
    <w:p>
      <w:pPr>
        <w:pStyle w:val="1151"/>
      </w:pPr>
      <w:r/>
      <w:r/>
    </w:p>
    <w:p>
      <w:pPr>
        <w:pStyle w:val="1151"/>
        <w:sectPr>
          <w:footnotePr/>
          <w:endnotePr/>
          <w:type w:val="nextPage"/>
          <w:pgSz w:w="11906" w:h="16838" w:orient="portrait"/>
          <w:pgMar w:top="851" w:right="850" w:bottom="851" w:left="1134" w:header="567" w:footer="567" w:gutter="0"/>
          <w:cols w:num="1" w:sep="0" w:space="708" w:equalWidth="1"/>
          <w:docGrid w:linePitch="360"/>
        </w:sectPr>
      </w:pPr>
      <w:r/>
      <w:r/>
    </w:p>
    <w:p>
      <w:pPr>
        <w:pStyle w:val="1145"/>
      </w:pPr>
      <w:r/>
      <w:bookmarkStart w:id="252" w:name="_Ref125361494"/>
      <w:r/>
      <w:bookmarkStart w:id="253" w:name="_Ref125361908"/>
      <w:r/>
      <w:bookmarkStart w:id="254" w:name="_Ref125365476"/>
      <w:r/>
      <w:bookmarkStart w:id="255" w:name="_Ref125370013"/>
      <w:r/>
      <w:bookmarkStart w:id="256" w:name="Прил03_ТребованияУчастникам"/>
      <w:r/>
      <w:bookmarkStart w:id="257" w:name="_Toc228976252"/>
      <w:r>
        <w:t xml:space="preserve">Приложение №</w:t>
      </w:r>
      <w:r>
        <w:t xml:space="preserve"> </w:t>
      </w:r>
      <w:r>
        <w:t xml:space="preserve">3 – Требования к </w:t>
      </w:r>
      <w:r>
        <w:t xml:space="preserve">У</w:t>
      </w:r>
      <w:r>
        <w:t xml:space="preserve">частникам</w:t>
      </w:r>
      <w:bookmarkEnd w:id="252"/>
      <w:r/>
      <w:bookmarkEnd w:id="253"/>
      <w:r/>
      <w:bookmarkEnd w:id="254"/>
      <w:r/>
      <w:bookmarkEnd w:id="255"/>
      <w:r/>
      <w:bookmarkEnd w:id="256"/>
      <w:r/>
      <w:bookmarkEnd w:id="257"/>
      <w:r/>
      <w:r/>
    </w:p>
    <w:p>
      <w:pPr>
        <w:pStyle w:val="1146"/>
      </w:pPr>
      <w:r/>
      <w:bookmarkStart w:id="258" w:name="_Toc228976253"/>
      <w:r>
        <w:t xml:space="preserve">Пояснения к </w:t>
      </w:r>
      <w:r>
        <w:t xml:space="preserve">требованиям к </w:t>
      </w:r>
      <w:r>
        <w:t xml:space="preserve">У</w:t>
      </w:r>
      <w:r>
        <w:t xml:space="preserve">частникам</w:t>
      </w:r>
      <w:bookmarkEnd w:id="258"/>
      <w:r/>
      <w:r/>
    </w:p>
    <w:p>
      <w:pPr>
        <w:pStyle w:val="1147"/>
      </w:pPr>
      <w:r/>
      <w:bookmarkStart w:id="259" w:name="_Hlk125628168"/>
      <w:r>
        <w:t xml:space="preserve">Чтобы претендовать на победу</w:t>
      </w:r>
      <w:r>
        <w:t xml:space="preserve">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t xml:space="preserve">.</w:t>
      </w:r>
      <w:bookmarkEnd w:id="259"/>
      <w:r/>
      <w:r/>
    </w:p>
    <w:p>
      <w:pPr>
        <w:pStyle w:val="1146"/>
        <w:spacing w:after="120"/>
      </w:pPr>
      <w:r/>
      <w:bookmarkStart w:id="260" w:name="_Ref125361435"/>
      <w:r/>
      <w:bookmarkStart w:id="261" w:name="_Ref125361590"/>
      <w:r/>
      <w:bookmarkStart w:id="262" w:name="_Ref125361617"/>
      <w:r/>
      <w:bookmarkStart w:id="263" w:name="_Ref125361832"/>
      <w:r/>
      <w:bookmarkStart w:id="264" w:name="_Ref125361846"/>
      <w:r/>
      <w:bookmarkStart w:id="265" w:name="_Ref125361926"/>
      <w:r/>
      <w:bookmarkStart w:id="266" w:name="_Ref125366879"/>
      <w:r/>
      <w:bookmarkStart w:id="267" w:name="_Ref125368812"/>
      <w:r/>
      <w:bookmarkStart w:id="268" w:name="_Ref125368895"/>
      <w:r/>
      <w:bookmarkStart w:id="269" w:name="_Ref125369088"/>
      <w:r/>
      <w:bookmarkStart w:id="270" w:name="_Ref125370058"/>
      <w:r/>
      <w:bookmarkStart w:id="271" w:name="_Ref125370064"/>
      <w:r/>
      <w:bookmarkStart w:id="272" w:name="_Ref125370071"/>
      <w:r/>
      <w:bookmarkStart w:id="273" w:name="_Toc228976254"/>
      <w:r>
        <w:t xml:space="preserve">Обязательные требования</w:t>
      </w:r>
      <w:bookmarkEnd w:id="260"/>
      <w:r/>
      <w:bookmarkEnd w:id="261"/>
      <w:r/>
      <w:bookmarkEnd w:id="262"/>
      <w:r/>
      <w:bookmarkEnd w:id="263"/>
      <w:r/>
      <w:bookmarkEnd w:id="264"/>
      <w:r/>
      <w:bookmarkEnd w:id="265"/>
      <w:r/>
      <w:bookmarkEnd w:id="266"/>
      <w:r/>
      <w:bookmarkEnd w:id="267"/>
      <w:r/>
      <w:bookmarkEnd w:id="268"/>
      <w:r/>
      <w:bookmarkEnd w:id="269"/>
      <w:r/>
      <w:bookmarkEnd w:id="270"/>
      <w:r/>
      <w:bookmarkEnd w:id="271"/>
      <w:r/>
      <w:bookmarkEnd w:id="272"/>
      <w:r/>
      <w:bookmarkEnd w:id="273"/>
      <w:r/>
      <w:r/>
    </w:p>
    <w:tbl>
      <w:tblPr>
        <w:tblStyle w:val="1172"/>
        <w:tblW w:w="0" w:type="auto"/>
        <w:tblLook w:val="04A0" w:firstRow="1" w:lastRow="0" w:firstColumn="1" w:lastColumn="0" w:noHBand="0" w:noVBand="1"/>
      </w:tblPr>
      <w:tblGrid>
        <w:gridCol w:w="1129"/>
        <w:gridCol w:w="5670"/>
        <w:gridCol w:w="8327"/>
      </w:tblGrid>
      <w:tr>
        <w:tblPrEx/>
        <w:trPr/>
        <w:tc>
          <w:tcPr>
            <w:tcW w:w="1129" w:type="dxa"/>
            <w:textDirection w:val="lrTb"/>
            <w:noWrap w:val="false"/>
          </w:tcPr>
          <w:p>
            <w:pPr>
              <w:pStyle w:val="1151"/>
              <w:jc w:val="center"/>
              <w:keepNext w:val="0"/>
            </w:pPr>
            <w:r>
              <w:t xml:space="preserve">№</w:t>
            </w:r>
            <w:r>
              <w:br/>
              <w:t xml:space="preserve">п/п</w:t>
            </w:r>
            <w:r/>
          </w:p>
        </w:tc>
        <w:tc>
          <w:tcPr>
            <w:tcW w:w="5670" w:type="dxa"/>
            <w:textDirection w:val="lrTb"/>
            <w:noWrap w:val="false"/>
          </w:tcPr>
          <w:p>
            <w:pPr>
              <w:pStyle w:val="1151"/>
              <w:jc w:val="center"/>
              <w:keepNext w:val="0"/>
            </w:pPr>
            <w:r>
              <w:t xml:space="preserve">Требования к Участник</w:t>
            </w:r>
            <w:r>
              <w:t xml:space="preserve">у</w:t>
            </w:r>
            <w:r/>
          </w:p>
        </w:tc>
        <w:tc>
          <w:tcPr>
            <w:tcW w:w="8327" w:type="dxa"/>
            <w:textDirection w:val="lrTb"/>
            <w:noWrap w:val="false"/>
          </w:tcPr>
          <w:p>
            <w:pPr>
              <w:pStyle w:val="1151"/>
              <w:jc w:val="center"/>
              <w:keepNext w:val="0"/>
            </w:pPr>
            <w:r>
              <w:t xml:space="preserve">Требования к документам,</w:t>
            </w:r>
            <w:r>
              <w:br/>
            </w:r>
            <w:r>
              <w:t xml:space="preserve">подтверждающим соответствие Участника установленным требованиям</w:t>
            </w:r>
            <w:r/>
          </w:p>
        </w:tc>
      </w:tr>
      <w:tr>
        <w:tblPrEx/>
        <w:trPr/>
        <w:tc>
          <w:tcPr>
            <w:tcW w:w="1129" w:type="dxa"/>
            <w:textDirection w:val="lrTb"/>
            <w:noWrap w:val="false"/>
          </w:tcPr>
          <w:p>
            <w:pPr>
              <w:pStyle w:val="1151"/>
              <w:numPr>
                <w:ilvl w:val="0"/>
                <w:numId w:val="4"/>
              </w:numPr>
              <w:ind w:left="284" w:firstLine="0"/>
              <w:jc w:val="center"/>
            </w:pPr>
            <w:r/>
            <w:bookmarkStart w:id="274" w:name="_Ref125552433"/>
            <w:r/>
            <w:bookmarkEnd w:id="274"/>
            <w:r/>
            <w:r/>
          </w:p>
        </w:tc>
        <w:tc>
          <w:tcPr>
            <w:tcW w:w="5670" w:type="dxa"/>
            <w:textDirection w:val="lrTb"/>
            <w:noWrap w:val="false"/>
          </w:tcPr>
          <w:p>
            <w:pPr>
              <w:pStyle w:val="1151"/>
            </w:pPr>
            <w:r>
              <w:t xml:space="preserve">Участник должен обладать гражданской правоспособностью в полном объеме для</w:t>
            </w:r>
            <w:r>
              <w:t xml:space="preserve"> </w:t>
            </w:r>
            <w:r>
              <w:t xml:space="preserve">заключения и исполнения Договора, </w:t>
            </w:r>
            <w:r>
              <w:t xml:space="preserve">а</w:t>
            </w:r>
            <w:r>
              <w:t xml:space="preserve"> </w:t>
            </w:r>
            <w:r>
              <w:t xml:space="preserve">также должен обладать статусом «аккредитован» в</w:t>
            </w:r>
            <w:r>
              <w:t xml:space="preserve"> </w:t>
            </w:r>
            <w:r>
              <w:t xml:space="preserve">соответствии с</w:t>
            </w:r>
            <w:r>
              <w:t xml:space="preserve"> </w:t>
            </w:r>
            <w:r>
              <w:t xml:space="preserve">Положением об аккредитации, либо являться лицом, указанным в пункте</w:t>
            </w:r>
            <w:r>
              <w:t xml:space="preserve"> </w:t>
            </w:r>
            <w:r>
              <w:t xml:space="preserve">3.11 Положения об аккредитации</w:t>
            </w:r>
            <w:r>
              <w:t xml:space="preserve">:</w:t>
            </w:r>
            <w:r/>
          </w:p>
        </w:tc>
        <w:tc>
          <w:tcPr>
            <w:tcW w:w="8327" w:type="dxa"/>
            <w:textDirection w:val="lrTb"/>
            <w:noWrap w:val="false"/>
          </w:tcPr>
          <w:p>
            <w:pPr>
              <w:pStyle w:val="1151"/>
              <w:numPr>
                <w:ilvl w:val="0"/>
                <w:numId w:val="11"/>
              </w:numPr>
              <w:ind w:left="284" w:hanging="284"/>
            </w:pPr>
            <w:r>
              <w:t xml:space="preserve">В отношении гражданской правоспособности:</w:t>
            </w:r>
            <w:r/>
          </w:p>
          <w:p>
            <w:pPr>
              <w:pStyle w:val="1151"/>
              <w:numPr>
                <w:ilvl w:val="0"/>
                <w:numId w:val="40"/>
              </w:numPr>
              <w:ind w:left="568" w:hanging="284"/>
            </w:pPr>
            <w:r>
              <w:t xml:space="preserve">если заявка подписывается лицом, действующим на основании доверенности, предоставляется электронный образ</w:t>
            </w:r>
            <w:r>
              <w:t xml:space="preserve"> (файл в формате </w:t>
            </w:r>
            <w:r>
              <w:t xml:space="preserve">Portable Document Format (</w:t>
            </w:r>
            <w:r>
              <w:t xml:space="preserve">*.</w:t>
            </w:r>
            <w:r>
              <w:rPr>
                <w:lang w:val="en-US"/>
              </w:rPr>
              <w:t xml:space="preserve">pdf</w:t>
            </w:r>
            <w:r>
              <w:t xml:space="preserve">)</w:t>
            </w:r>
            <w:r>
              <w:t xml:space="preserve">)</w:t>
            </w:r>
            <w:r>
              <w:t xml:space="preserve"> оригинала соответствующей доверенности либо ее нотариально заверенной копии (с</w:t>
            </w:r>
            <w:r>
              <w:t xml:space="preserve"> </w:t>
            </w:r>
            <w:r>
              <w:t xml:space="preserve">указанием правомочий на</w:t>
            </w:r>
            <w:r>
              <w:t xml:space="preserve"> </w:t>
            </w:r>
            <w:r>
              <w:t xml:space="preserve">подписание заявки);</w:t>
            </w:r>
            <w:r/>
          </w:p>
          <w:p>
            <w:pPr>
              <w:pStyle w:val="1151"/>
              <w:numPr>
                <w:ilvl w:val="0"/>
                <w:numId w:val="11"/>
              </w:numPr>
              <w:ind w:left="284" w:hanging="284"/>
            </w:pPr>
            <w:r>
              <w:t xml:space="preserve">В отношении аккредитации:</w:t>
            </w:r>
            <w:r/>
          </w:p>
          <w:p>
            <w:pPr>
              <w:pStyle w:val="1151"/>
              <w:numPr>
                <w:ilvl w:val="0"/>
                <w:numId w:val="40"/>
              </w:numPr>
              <w:ind w:left="568" w:hanging="284"/>
            </w:pPr>
            <w:r>
              <w:t xml:space="preserve">при</w:t>
            </w:r>
            <w:r>
              <w:t xml:space="preserve"> наличи</w:t>
            </w:r>
            <w:r>
              <w:t xml:space="preserve">и</w:t>
            </w:r>
            <w:r>
              <w:t xml:space="preserve"> у Участника на момент подачи заявки статуса «аккредитован» (по результатам ранее пройденной процедуры </w:t>
            </w:r>
            <w:r>
              <w:t xml:space="preserve">а</w:t>
            </w:r>
            <w:r>
              <w:t xml:space="preserve">ккредитации) / статуса «аккредитация не требуется» (в соответствии с</w:t>
            </w:r>
            <w:r>
              <w:t xml:space="preserve"> </w:t>
            </w:r>
            <w:r>
              <w:t xml:space="preserve">ранее направленными сведениями для включения записи в Реестр аккредитации), и при наличии </w:t>
            </w:r>
            <w:r>
              <w:t xml:space="preserve">(</w:t>
            </w:r>
            <w:r>
              <w:t xml:space="preserve">с</w:t>
            </w:r>
            <w:r>
              <w:t xml:space="preserve"> </w:t>
            </w:r>
            <w:r>
              <w:t xml:space="preserve">момента подачи </w:t>
            </w:r>
            <w:r>
              <w:t xml:space="preserve">З</w:t>
            </w:r>
            <w:r>
              <w:t xml:space="preserve">аявки на</w:t>
            </w:r>
            <w:r>
              <w:t xml:space="preserve"> </w:t>
            </w:r>
            <w:r>
              <w:t xml:space="preserve">аккредитацию</w:t>
            </w:r>
            <w:r>
              <w:t xml:space="preserve">)</w:t>
            </w:r>
            <w:r>
              <w:t xml:space="preserve"> изменений, оказывающих влияние на</w:t>
            </w:r>
            <w:r>
              <w:t xml:space="preserve"> </w:t>
            </w:r>
            <w:r>
              <w:t xml:space="preserve">соответствие его критериям </w:t>
            </w:r>
            <w:r>
              <w:t xml:space="preserve">а</w:t>
            </w:r>
            <w:r>
              <w:t xml:space="preserve">ккредитации (на</w:t>
            </w:r>
            <w:r>
              <w:t xml:space="preserve"> </w:t>
            </w:r>
            <w:r>
              <w:t xml:space="preserve">текущий статус), а</w:t>
            </w:r>
            <w:r>
              <w:t xml:space="preserve"> </w:t>
            </w:r>
            <w:r>
              <w:t xml:space="preserve">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t xml:space="preserve"> </w:t>
            </w:r>
            <w:r>
              <w:t xml:space="preserve">аккредитацию – </w:t>
            </w:r>
            <w:r>
              <w:t xml:space="preserve">декларация </w:t>
            </w:r>
            <w:r>
              <w:t xml:space="preserve">в</w:t>
            </w:r>
            <w:r>
              <w:t xml:space="preserve"> </w:t>
            </w:r>
            <w:r>
              <w:t xml:space="preserve">составе Письма о подаче оферты (форма </w:t>
            </w:r>
            <w:r>
              <w:t xml:space="preserve">2</w:t>
            </w:r>
            <w:r>
              <w:t xml:space="preserve">) (</w:t>
            </w:r>
            <w:hyperlink w:tooltip="#Прил04_ФормыЗаявки" w:anchor="Прил04_ФормыЗаявки" w:history="1">
              <w:r>
                <w:rPr>
                  <w:rStyle w:val="1175"/>
                </w:rPr>
                <w:t xml:space="preserve">Приложение № 4</w:t>
              </w:r>
            </w:hyperlink>
            <w:r>
              <w:t xml:space="preserve">)</w:t>
            </w:r>
            <w:r>
              <w:t xml:space="preserve"> и </w:t>
            </w:r>
            <w:r>
              <w:t xml:space="preserve">обновленная Заявка на</w:t>
            </w:r>
            <w:r>
              <w:t xml:space="preserve"> </w:t>
            </w:r>
            <w:r>
              <w:t xml:space="preserve">аккредитацию </w:t>
            </w:r>
            <w:r>
              <w:t xml:space="preserve">по установленной в</w:t>
            </w:r>
            <w:r>
              <w:t xml:space="preserve"> </w:t>
            </w:r>
            <w:r>
              <w:t xml:space="preserve">Документации о закупке форме (</w:t>
            </w:r>
            <w:hyperlink w:tooltip="#Прил10_ЗаявкаНаАккредитацию" w:anchor="Прил10_ЗаявкаНаАккредитацию" w:history="1">
              <w:r>
                <w:rPr>
                  <w:rStyle w:val="1175"/>
                </w:rPr>
                <w:t xml:space="preserve">Приложение № </w:t>
              </w:r>
              <w:r>
                <w:rPr>
                  <w:rStyle w:val="1175"/>
                </w:rPr>
                <w:t xml:space="preserve">1</w:t>
              </w:r>
              <w:r>
                <w:rPr>
                  <w:rStyle w:val="1175"/>
                </w:rPr>
                <w:t xml:space="preserve">0</w:t>
              </w:r>
            </w:hyperlink>
            <w:r>
              <w:t xml:space="preserve">);</w:t>
            </w:r>
            <w:r/>
          </w:p>
          <w:p>
            <w:pPr>
              <w:pStyle w:val="1151"/>
              <w:numPr>
                <w:ilvl w:val="0"/>
                <w:numId w:val="40"/>
              </w:numPr>
              <w:ind w:left="568" w:hanging="284"/>
            </w:pPr>
            <w:r>
              <w:t xml:space="preserve">при </w:t>
            </w:r>
            <w:r>
              <w:t xml:space="preserve">отсутствии у Участника на момент подачи заявки статуса «аккредитован» (</w:t>
            </w:r>
            <w:r>
              <w:t xml:space="preserve">при условии, что Участник </w:t>
            </w:r>
            <w:r>
              <w:t xml:space="preserve">ранее</w:t>
            </w:r>
            <w:r>
              <w:t xml:space="preserve"> направил</w:t>
            </w:r>
            <w:r>
              <w:t xml:space="preserve"> Заявку на</w:t>
            </w:r>
            <w:r>
              <w:t xml:space="preserve"> </w:t>
            </w:r>
            <w:r>
              <w:t xml:space="preserve">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t xml:space="preserve">)</w:t>
            </w:r>
            <w:r>
              <w:t xml:space="preserve"> </w:t>
            </w:r>
            <w:r>
              <w:t xml:space="preserve">– декларация </w:t>
            </w:r>
            <w:r>
              <w:t xml:space="preserve">в</w:t>
            </w:r>
            <w:r>
              <w:t xml:space="preserve"> </w:t>
            </w:r>
            <w:r>
              <w:t xml:space="preserve">составе Письма о подаче оферты (форма </w:t>
            </w:r>
            <w:r>
              <w:t xml:space="preserve">2</w:t>
            </w:r>
            <w:r>
              <w:t xml:space="preserve">) (</w:t>
            </w:r>
            <w:hyperlink w:tooltip="#Прил04_ФормыЗаявки" w:anchor="Прил04_ФормыЗаявки" w:history="1">
              <w:r>
                <w:rPr>
                  <w:rStyle w:val="1175"/>
                </w:rPr>
                <w:t xml:space="preserve">Приложение № 4</w:t>
              </w:r>
            </w:hyperlink>
            <w:r>
              <w:t xml:space="preserve">)</w:t>
            </w:r>
            <w:r>
              <w:t xml:space="preserve">;</w:t>
            </w:r>
            <w:r>
              <w:t xml:space="preserve"> предоставление Заявки на аккредитацию не требуется</w:t>
            </w:r>
            <w:r>
              <w:t xml:space="preserve">;</w:t>
            </w:r>
            <w:r/>
          </w:p>
          <w:p>
            <w:pPr>
              <w:pStyle w:val="1151"/>
              <w:numPr>
                <w:ilvl w:val="0"/>
                <w:numId w:val="40"/>
              </w:numPr>
              <w:ind w:left="568" w:hanging="284"/>
            </w:pPr>
            <w:r>
              <w:t xml:space="preserve">при</w:t>
            </w:r>
            <w:r>
              <w:t xml:space="preserve"> отсутстви</w:t>
            </w:r>
            <w:r>
              <w:t xml:space="preserve">и</w:t>
            </w:r>
            <w:r>
              <w:t xml:space="preserve"> у Участника на момент подачи заявки статуса «аккредитован» </w:t>
            </w:r>
            <w:r>
              <w:t xml:space="preserve">(не проходил ранее процедуру </w:t>
            </w:r>
            <w:r>
              <w:t xml:space="preserve">а</w:t>
            </w:r>
            <w:r>
              <w:t xml:space="preserve">ккредитации</w:t>
            </w:r>
            <w:r>
              <w:t xml:space="preserve"> или наличия </w:t>
            </w:r>
            <w:r>
              <w:t xml:space="preserve">у Участника</w:t>
            </w:r>
            <w:r>
              <w:t xml:space="preserve"> </w:t>
            </w:r>
            <w:r>
              <w:t xml:space="preserve">статуса </w:t>
            </w:r>
            <w:r>
              <w:t xml:space="preserve">«не аккредитован» (по результатам ранее пройденной процедуры </w:t>
            </w:r>
            <w:r>
              <w:t xml:space="preserve">а</w:t>
            </w:r>
            <w:r>
              <w:t xml:space="preserve">ккредитации), а также для лиц, указанных в</w:t>
            </w:r>
            <w:r>
              <w:t xml:space="preserve"> </w:t>
            </w:r>
            <w:r>
              <w:t xml:space="preserve">пункте</w:t>
            </w:r>
            <w:r>
              <w:t xml:space="preserve"> </w:t>
            </w:r>
            <w:r>
              <w:t xml:space="preserve">3.11 Положения об</w:t>
            </w:r>
            <w:r>
              <w:t xml:space="preserve"> </w:t>
            </w:r>
            <w:r>
              <w:t xml:space="preserve">аккредитации (</w:t>
            </w:r>
            <w:r>
              <w:t xml:space="preserve">а</w:t>
            </w:r>
            <w:r>
              <w:t xml:space="preserve">ккредитация не требуется), но которые ранее не</w:t>
            </w:r>
            <w:r>
              <w:t xml:space="preserve"> </w:t>
            </w:r>
            <w:r>
              <w:t xml:space="preserve">направляли соответствующие сведения для</w:t>
            </w:r>
            <w:r>
              <w:t xml:space="preserve"> </w:t>
            </w:r>
            <w:r>
              <w:t xml:space="preserve">включения записи в Реестр аккредитации </w:t>
            </w:r>
            <w:r>
              <w:t xml:space="preserve">–Заявка на</w:t>
            </w:r>
            <w:r>
              <w:t xml:space="preserve"> </w:t>
            </w:r>
            <w:r>
              <w:t xml:space="preserve">аккредитацию по</w:t>
            </w:r>
            <w:r>
              <w:t xml:space="preserve"> </w:t>
            </w:r>
            <w:r>
              <w:t xml:space="preserve">установленной в</w:t>
            </w:r>
            <w:r>
              <w:t xml:space="preserve"> </w:t>
            </w:r>
            <w:r>
              <w:t xml:space="preserve">Документации о закупке форме </w:t>
            </w:r>
            <w:r>
              <w:t xml:space="preserve">(</w:t>
            </w:r>
            <w:hyperlink w:tooltip="#Прил10_ЗаявкаНаАккредитацию" w:anchor="Прил10_ЗаявкаНаАккредитацию" w:history="1">
              <w:r>
                <w:rPr>
                  <w:rStyle w:val="1175"/>
                </w:rPr>
                <w:t xml:space="preserve">Приложение № 10</w:t>
              </w:r>
            </w:hyperlink>
            <w:r>
              <w:t xml:space="preserve">)</w:t>
            </w:r>
            <w:r>
              <w:t xml:space="preserve">.</w:t>
            </w:r>
            <w:r/>
          </w:p>
          <w:p>
            <w:pPr>
              <w:pStyle w:val="1151"/>
              <w:ind w:left="284"/>
            </w:pPr>
            <w:r>
              <w:t xml:space="preserve">В случае заинтересованности Участника в дополнительной</w:t>
            </w:r>
            <w:r>
              <w:t xml:space="preserve"> оценке его финансового состояния, при условии отсутствия опубликованной в</w:t>
            </w:r>
            <w:r>
              <w:t xml:space="preserve"> </w:t>
            </w:r>
            <w:r>
              <w:t xml:space="preserve">государственном информационном ресурсе бухгалтерской (финансовой) отчетности организаций (</w:t>
            </w:r>
            <w:r>
              <w:t xml:space="preserve">https://bo.nalog.ru</w:t>
            </w:r>
            <w:r>
              <w:t xml:space="preserve">), к Заявке на</w:t>
            </w:r>
            <w:r>
              <w:t xml:space="preserve"> </w:t>
            </w:r>
            <w:r>
              <w:t xml:space="preserve">аккредитацию также прилагается электронная копия бухгалтерского баланса</w:t>
            </w:r>
            <w:r>
              <w:t xml:space="preserve"> (</w:t>
            </w:r>
            <w:r>
              <w:t xml:space="preserve">ОКУД</w:t>
            </w:r>
            <w:r>
              <w:t xml:space="preserve"> </w:t>
            </w:r>
            <w:r>
              <w:t xml:space="preserve">0710001</w:t>
            </w:r>
            <w:r>
              <w:t xml:space="preserve">)</w:t>
            </w:r>
            <w:r>
              <w:t xml:space="preserve"> и отчета о финансовых результатах </w:t>
            </w:r>
            <w:r>
              <w:t xml:space="preserve">(</w:t>
            </w:r>
            <w:r>
              <w:t xml:space="preserve">ОКУД</w:t>
            </w:r>
            <w:r>
              <w:t xml:space="preserve"> </w:t>
            </w:r>
            <w:r>
              <w:t xml:space="preserve">0710002</w:t>
            </w:r>
            <w:r>
              <w:t xml:space="preserve">) </w:t>
            </w:r>
            <w:r>
              <w:t xml:space="preserve">за последний завершенный финансовый год, с</w:t>
            </w:r>
            <w:r>
              <w:t xml:space="preserve"> </w:t>
            </w:r>
            <w:r>
              <w:t xml:space="preserve">отметкой налогового органа о приеме или с</w:t>
            </w:r>
            <w:r>
              <w:t xml:space="preserve"> </w:t>
            </w:r>
            <w:r>
              <w:t xml:space="preserve">приложением квитанции о приеме и</w:t>
            </w:r>
            <w:r>
              <w:t xml:space="preserve"> (</w:t>
            </w:r>
            <w:r>
              <w:t xml:space="preserve">или</w:t>
            </w:r>
            <w:r>
              <w:t xml:space="preserve">)</w:t>
            </w:r>
            <w:r>
              <w:t xml:space="preserve"> извещения о вводе сведений налоговым органом. </w:t>
            </w:r>
            <w:r/>
          </w:p>
          <w:p>
            <w:pPr>
              <w:pStyle w:val="1151"/>
              <w:ind w:left="284"/>
            </w:pPr>
            <w:r>
              <w:t xml:space="preserve">Если Участник в соответствии с законодательством формирует отчетность по формам ОКУД 0503730, 0503721 (и</w:t>
            </w:r>
            <w:r>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t xml:space="preserve">) </w:t>
            </w:r>
            <w:r>
              <w:t xml:space="preserve">– оценка его </w:t>
            </w:r>
            <w:r>
              <w:t xml:space="preserve">финансового состояния производится на основании представленных вместе с Заявкой на аккредитацию:</w:t>
            </w:r>
            <w:r/>
          </w:p>
          <w:p>
            <w:pPr>
              <w:pStyle w:val="1151"/>
              <w:ind w:left="284"/>
            </w:pPr>
            <w:r>
              <w:t xml:space="preserve">−</w:t>
            </w:r>
            <w:r>
              <w:tab/>
              <w:t xml:space="preserve">электронной копии бухгалтерско</w:t>
            </w:r>
            <w:r>
              <w:t xml:space="preserve">й (финансовой)</w:t>
            </w:r>
            <w:r>
              <w:t xml:space="preserve"> </w:t>
            </w:r>
            <w:r>
              <w:t xml:space="preserve">отчетности </w:t>
            </w:r>
            <w:r>
              <w:t xml:space="preserve">по формам ОКУД 0503730, 0503721 за последний завершенный </w:t>
            </w:r>
            <w:r>
              <w:t xml:space="preserve">и предшествующий ему </w:t>
            </w:r>
            <w:r>
              <w:t xml:space="preserve">финансовый год, с отметкой налогового органа о приеме или с приложением квитанции о приеме и (или) извещения о вводе сведений налоговым органом;</w:t>
            </w:r>
            <w:r/>
          </w:p>
          <w:p>
            <w:pPr>
              <w:pStyle w:val="1151"/>
              <w:ind w:left="284"/>
            </w:pPr>
            <w:r>
              <w:t xml:space="preserve">−</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tooltip="#Прил11_Данные_бухотчетность" w:anchor="Прил11_Данные_бухотчетность" w:history="1">
              <w:r>
                <w:rPr>
                  <w:rStyle w:val="1161"/>
                </w:rPr>
                <w:t xml:space="preserve">Приложении № 11</w:t>
              </w:r>
            </w:hyperlink>
            <w:r>
              <w:t xml:space="preserve">).</w:t>
            </w:r>
            <w:r/>
          </w:p>
          <w:p>
            <w:pPr>
              <w:pStyle w:val="1151"/>
              <w:ind w:left="284"/>
            </w:pPr>
            <w:r>
              <w:t xml:space="preserve">Указанные документы не</w:t>
            </w:r>
            <w:r>
              <w:t xml:space="preserve"> </w:t>
            </w:r>
            <w:r>
              <w:t xml:space="preserve">являются обязательными к</w:t>
            </w:r>
            <w:r>
              <w:t xml:space="preserve"> </w:t>
            </w:r>
            <w:r>
              <w:t xml:space="preserve">подаче в рамках процедуры </w:t>
            </w:r>
            <w:r>
              <w:t xml:space="preserve">а</w:t>
            </w:r>
            <w:r>
              <w:t xml:space="preserve">ккредитации и предоставляются по желанию Участника</w:t>
            </w:r>
            <w:r>
              <w:t xml:space="preserve">.</w:t>
            </w:r>
            <w:r/>
          </w:p>
        </w:tc>
      </w:tr>
      <w:tr>
        <w:tblPrEx/>
        <w:trPr/>
        <w:tc>
          <w:tcPr>
            <w:tcW w:w="1129" w:type="dxa"/>
            <w:textDirection w:val="lrTb"/>
            <w:noWrap w:val="false"/>
          </w:tcPr>
          <w:p>
            <w:pPr>
              <w:pStyle w:val="1151"/>
              <w:numPr>
                <w:ilvl w:val="0"/>
                <w:numId w:val="4"/>
              </w:numPr>
              <w:ind w:left="284" w:firstLine="0"/>
              <w:jc w:val="center"/>
            </w:pPr>
            <w:r/>
            <w:bookmarkStart w:id="275" w:name="_Ref139028406"/>
            <w:r/>
            <w:bookmarkEnd w:id="275"/>
            <w:r/>
            <w:r/>
          </w:p>
        </w:tc>
        <w:tc>
          <w:tcPr>
            <w:tcW w:w="5670" w:type="dxa"/>
            <w:textDirection w:val="lrTb"/>
            <w:noWrap w:val="false"/>
          </w:tcPr>
          <w:p>
            <w:pPr>
              <w:pStyle w:val="1151"/>
            </w:pPr>
            <w:r>
              <w:t xml:space="preserve">Сведения об Участнике должны отсутствовать в</w:t>
            </w:r>
            <w:r>
              <w:t xml:space="preserve"> </w:t>
            </w:r>
            <w:r>
              <w:t xml:space="preserve">перечне юридических лиц, в</w:t>
            </w:r>
            <w:r>
              <w:t xml:space="preserve"> </w:t>
            </w:r>
            <w:r>
              <w:t xml:space="preserve">отношении которых применяются специальные экономические меры, утвержденном Постановлением Правительства Российской Федерации от</w:t>
            </w:r>
            <w:r>
              <w:t xml:space="preserve"> </w:t>
            </w:r>
            <w:r>
              <w:t xml:space="preserve">11.05.2022 №</w:t>
            </w:r>
            <w:r>
              <w:t xml:space="preserve"> </w:t>
            </w:r>
            <w:r>
              <w:t xml:space="preserve">851</w:t>
            </w:r>
            <w:r>
              <w:rPr>
                <w:rStyle w:val="1159"/>
              </w:rPr>
              <w:footnoteReference w:id="12"/>
            </w:r>
            <w:r>
              <w:t xml:space="preserve">, а также Участник не</w:t>
            </w:r>
            <w:r>
              <w:t xml:space="preserve"> </w:t>
            </w:r>
            <w:r>
              <w:t xml:space="preserve">должен являться подконтрольной организацией данных юридических лиц</w:t>
            </w:r>
            <w:r>
              <w:rPr>
                <w:rStyle w:val="1159"/>
              </w:rPr>
              <w:footnoteReference w:id="13"/>
            </w:r>
            <w:r>
              <w:t xml:space="preserve">:</w:t>
            </w:r>
            <w:r/>
          </w:p>
        </w:tc>
        <w:tc>
          <w:tcPr>
            <w:tcW w:w="8327" w:type="dxa"/>
            <w:textDirection w:val="lrTb"/>
            <w:noWrap w:val="false"/>
          </w:tcPr>
          <w:p>
            <w:pPr>
              <w:pStyle w:val="1151"/>
            </w:pPr>
            <w:r>
              <w:t xml:space="preserve">Декларация о соответствии Участника данному требованию в составе Письма о подаче оферты </w:t>
            </w:r>
            <w:r>
              <w:t xml:space="preserve">(форма 2)</w:t>
            </w:r>
            <w:r>
              <w:t xml:space="preserve"> </w:t>
            </w:r>
            <w:r>
              <w:t xml:space="preserve">(</w:t>
            </w:r>
            <w:hyperlink w:tooltip="#Прил04_ФормыЗаявки" w:anchor="Прил04_ФормыЗаявки" w:history="1">
              <w:r>
                <w:rPr>
                  <w:rStyle w:val="1175"/>
                </w:rPr>
                <w:t xml:space="preserve">Приложение № 4</w:t>
              </w:r>
            </w:hyperlink>
            <w:r>
              <w:t xml:space="preserve">)</w:t>
            </w:r>
            <w:r>
              <w:t xml:space="preserve">.</w:t>
            </w:r>
            <w:r/>
          </w:p>
          <w:p>
            <w:pPr>
              <w:pStyle w:val="1151"/>
              <w:rPr>
                <w:i/>
                <w:iCs/>
              </w:rPr>
            </w:pPr>
            <w:r>
              <w:rPr>
                <w:i/>
                <w:iCs/>
              </w:rPr>
              <w:t xml:space="preserve">(В рамках рассмотрения заявок </w:t>
            </w:r>
            <w:r>
              <w:rPr>
                <w:i/>
                <w:iCs/>
              </w:rPr>
              <w:t xml:space="preserve">и (или) перед заключением договора </w:t>
            </w:r>
            <w:r>
              <w:rPr>
                <w:i/>
                <w:iCs/>
              </w:rPr>
              <w:t xml:space="preserve">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xml:space="preserve"> </w:t>
            </w:r>
            <w:r>
              <w:rPr>
                <w:i/>
                <w:iCs/>
              </w:rPr>
              <w:t xml:space="preserve">851 «О мерах по</w:t>
            </w:r>
            <w:r>
              <w:rPr>
                <w:i/>
                <w:iCs/>
              </w:rPr>
              <w:t xml:space="preserve"> </w:t>
            </w:r>
            <w:r>
              <w:rPr>
                <w:i/>
                <w:iCs/>
              </w:rPr>
              <w:t xml:space="preserve">реализации Указа Президента Российской Федерации от 3 мая 2022</w:t>
            </w:r>
            <w:r>
              <w:rPr>
                <w:i/>
                <w:iCs/>
              </w:rPr>
              <w:t xml:space="preserve"> </w:t>
            </w:r>
            <w:r>
              <w:rPr>
                <w:i/>
                <w:iCs/>
              </w:rPr>
              <w:t xml:space="preserve">г. N</w:t>
            </w:r>
            <w:r>
              <w:rPr>
                <w:i/>
                <w:iCs/>
              </w:rPr>
              <w:t xml:space="preserve"> </w:t>
            </w:r>
            <w:r>
              <w:rPr>
                <w:i/>
                <w:iCs/>
              </w:rPr>
              <w:t xml:space="preserve">252».)</w:t>
            </w:r>
            <w:r>
              <w:rPr>
                <w:i/>
                <w:iCs/>
              </w:rPr>
            </w:r>
            <w:r>
              <w:rPr>
                <w:i/>
                <w:iCs/>
              </w:rPr>
            </w:r>
          </w:p>
        </w:tc>
      </w:tr>
      <w:tr>
        <w:tblPrEx/>
        <w:trPr/>
        <w:tc>
          <w:tcPr>
            <w:tcW w:w="1129" w:type="dxa"/>
            <w:textDirection w:val="lrTb"/>
            <w:noWrap w:val="false"/>
          </w:tcPr>
          <w:p>
            <w:pPr>
              <w:pStyle w:val="1151"/>
              <w:numPr>
                <w:ilvl w:val="0"/>
                <w:numId w:val="4"/>
              </w:numPr>
              <w:ind w:left="284" w:firstLine="0"/>
              <w:jc w:val="center"/>
            </w:pPr>
            <w:r/>
            <w:bookmarkStart w:id="279" w:name="_Ref186122564"/>
            <w:r/>
            <w:bookmarkEnd w:id="279"/>
            <w:r/>
            <w:r/>
          </w:p>
        </w:tc>
        <w:tc>
          <w:tcPr>
            <w:tcW w:w="5670" w:type="dxa"/>
            <w:textDirection w:val="lrTb"/>
            <w:noWrap w:val="false"/>
          </w:tcPr>
          <w:p>
            <w:pPr>
              <w:pStyle w:val="1151"/>
            </w:pPr>
            <w:r>
              <w:t xml:space="preserve">Если в подразделе</w:t>
            </w:r>
            <w:r>
              <w:t xml:space="preserve"> </w:t>
            </w:r>
            <w:r>
              <w:fldChar w:fldCharType="begin"/>
            </w:r>
            <w:r>
              <w:instrText xml:space="preserve"> REF _Ref125359973 \r \h </w:instrText>
            </w:r>
            <w:r>
              <w:fldChar w:fldCharType="separate"/>
            </w:r>
            <w:r>
              <w:t xml:space="preserve">1.2</w:t>
            </w:r>
            <w:r>
              <w:fldChar w:fldCharType="end"/>
            </w:r>
            <w:r>
              <w:t xml:space="preserve"> установлен режим запрета закупки иностранной продукции и предметом закупки является оказание услуг и</w:t>
            </w:r>
            <w:r>
              <w:t xml:space="preserve"> </w:t>
            </w:r>
            <w:r>
              <w:t xml:space="preserve">(или) </w:t>
            </w:r>
            <w:r>
              <w:t xml:space="preserve">выполнение работ (в том числе с поставкой товаров при выполнении работ и</w:t>
            </w:r>
            <w:r>
              <w:t xml:space="preserve"> </w:t>
            </w:r>
            <w:r>
              <w:t xml:space="preserve">(или) оказании услуг), то Участник должен быть российским лицом:</w:t>
            </w:r>
            <w:r/>
          </w:p>
        </w:tc>
        <w:tc>
          <w:tcPr>
            <w:tcW w:w="8327" w:type="dxa"/>
            <w:textDirection w:val="lrTb"/>
            <w:noWrap w:val="false"/>
          </w:tcPr>
          <w:p>
            <w:pPr>
              <w:pStyle w:val="1151"/>
            </w:pPr>
            <w:r>
              <w:t xml:space="preserve">Декларация о соответствии Участника данному требованию в составе Письма о подаче оферты (форма 2) (</w:t>
            </w:r>
            <w:hyperlink w:tooltip="#Прил04_ФормыЗаявки" w:anchor="Прил04_ФормыЗаявки" w:history="1">
              <w:r>
                <w:rPr>
                  <w:rStyle w:val="1175"/>
                </w:rPr>
                <w:t xml:space="preserve">Приложение № 4</w:t>
              </w:r>
            </w:hyperlink>
            <w:r>
              <w:t xml:space="preserve">), а также указание </w:t>
            </w:r>
            <w:r>
              <w:t xml:space="preserve">Участником в составе заявки в Коммерческом предложении (форма 3) </w:t>
            </w:r>
            <w:r>
              <w:t xml:space="preserve">(</w:t>
            </w:r>
            <w:hyperlink w:tooltip="#Прил04_ФормыЗаявки" w:anchor="Прил04_ФормыЗаявки" w:history="1">
              <w:r>
                <w:rPr>
                  <w:rStyle w:val="1175"/>
                </w:rPr>
                <w:t xml:space="preserve">Приложение № 4</w:t>
              </w:r>
            </w:hyperlink>
            <w:r>
              <w:t xml:space="preserve">)</w:t>
            </w:r>
            <w:r>
              <w:t xml:space="preserve"> соответствующих сведений.</w:t>
            </w:r>
            <w:r/>
          </w:p>
          <w:p>
            <w:pPr>
              <w:pStyle w:val="1151"/>
              <w:rPr>
                <w:i/>
                <w:iCs/>
              </w:rPr>
            </w:pPr>
            <w:r>
              <w:rPr>
                <w:i/>
                <w:iCs/>
              </w:rPr>
              <w:t xml:space="preserve">(В рамках рассмотрения заявок Организатор проверяет</w:t>
            </w:r>
            <w:r>
              <w:rPr>
                <w:i/>
                <w:iCs/>
              </w:rPr>
              <w:t xml:space="preserve"> </w:t>
            </w:r>
            <w:r>
              <w:rPr>
                <w:i/>
                <w:iCs/>
              </w:rPr>
              <w:t xml:space="preserve">на</w:t>
            </w:r>
            <w:r>
              <w:rPr>
                <w:i/>
                <w:iCs/>
              </w:rPr>
              <w:t xml:space="preserve"> </w:t>
            </w:r>
            <w:r>
              <w:rPr>
                <w:i/>
                <w:iCs/>
              </w:rPr>
              <w:t xml:space="preserve">соответствие данному требованию</w:t>
            </w:r>
            <w:r>
              <w:rPr>
                <w:i/>
                <w:iCs/>
              </w:rPr>
              <w:t xml:space="preserve"> на основании сведений, размещенных на официальных </w:t>
            </w:r>
            <w:r>
              <w:rPr>
                <w:i/>
                <w:iCs/>
              </w:rPr>
              <w:t xml:space="preserve">сервис</w:t>
            </w:r>
            <w:r>
              <w:rPr>
                <w:i/>
                <w:iCs/>
              </w:rPr>
              <w:t xml:space="preserve">ах</w:t>
            </w:r>
            <w:r>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Pr>
                <w:i/>
                <w:iCs/>
              </w:rPr>
              <w:t xml:space="preserve">.)</w:t>
            </w:r>
            <w:r>
              <w:rPr>
                <w:i/>
                <w:iCs/>
              </w:rPr>
            </w:r>
            <w:r>
              <w:rPr>
                <w:i/>
                <w:iCs/>
              </w:rPr>
            </w:r>
          </w:p>
        </w:tc>
      </w:tr>
      <w:tr>
        <w:tblPrEx/>
        <w:trPr/>
        <w:tc>
          <w:tcPr>
            <w:tcW w:w="1129" w:type="dxa"/>
            <w:textDirection w:val="lrTb"/>
            <w:noWrap w:val="false"/>
          </w:tcPr>
          <w:p>
            <w:pPr>
              <w:pStyle w:val="1151"/>
              <w:numPr>
                <w:ilvl w:val="0"/>
                <w:numId w:val="4"/>
              </w:numPr>
              <w:ind w:left="284" w:firstLine="0"/>
              <w:jc w:val="center"/>
            </w:pPr>
            <w:r/>
            <w:bookmarkStart w:id="280" w:name="_Ref186122570"/>
            <w:r/>
            <w:bookmarkEnd w:id="280"/>
            <w:r/>
            <w:r/>
          </w:p>
        </w:tc>
        <w:tc>
          <w:tcPr>
            <w:tcW w:w="5670" w:type="dxa"/>
            <w:textDirection w:val="lrTb"/>
            <w:noWrap w:val="false"/>
          </w:tcPr>
          <w:p>
            <w:pPr>
              <w:pStyle w:val="1151"/>
            </w:pPr>
            <w:r>
              <w:t xml:space="preserve">Если в подразделе</w:t>
            </w:r>
            <w:r>
              <w:t xml:space="preserve"> </w:t>
            </w:r>
            <w:r>
              <w:fldChar w:fldCharType="begin"/>
            </w:r>
            <w:r>
              <w:instrText xml:space="preserve"> REF _Ref125359973 \r \h </w:instrText>
            </w:r>
            <w:r>
              <w:fldChar w:fldCharType="separate"/>
            </w:r>
            <w:r>
              <w:t xml:space="preserve">1.2</w:t>
            </w:r>
            <w:r>
              <w:fldChar w:fldCharType="end"/>
            </w:r>
            <w:r>
              <w:t xml:space="preserve"> установлен режим ограничения закупки иностранной продукции и предметом закупки является оказание услуг и</w:t>
            </w:r>
            <w:r>
              <w:t xml:space="preserve"> </w:t>
            </w:r>
            <w:r>
              <w:t xml:space="preserve">(или) выполнение работ (в том числе с</w:t>
            </w:r>
            <w:r>
              <w:t xml:space="preserve"> </w:t>
            </w:r>
            <w:r>
              <w:t xml:space="preserve">поставкой товаров при выполнении работ и</w:t>
            </w:r>
            <w:r>
              <w:t xml:space="preserve"> </w:t>
            </w:r>
            <w:r>
              <w:t xml:space="preserve">(или) оказании услуг), то</w:t>
            </w:r>
            <w:r>
              <w:t xml:space="preserve"> </w:t>
            </w:r>
            <w:r>
              <w:t xml:space="preserve">Участник </w:t>
            </w:r>
            <w:r>
              <w:t xml:space="preserve">не должен являться иностранным лицом, при наличии заявки, соответствующей всем требованиям Документации о закупке, поданной от российского лица</w:t>
            </w:r>
            <w:r>
              <w:t xml:space="preserve">:</w:t>
            </w:r>
            <w:r/>
          </w:p>
        </w:tc>
        <w:tc>
          <w:tcPr>
            <w:tcW w:w="8327" w:type="dxa"/>
            <w:textDirection w:val="lrTb"/>
            <w:noWrap w:val="false"/>
          </w:tcPr>
          <w:p>
            <w:pPr>
              <w:pStyle w:val="1151"/>
            </w:pPr>
            <w:r>
              <w:t xml:space="preserve">Декларация о принадлежности Участника к иностранному лицу или российскому лицу в составе Письма о подаче оферты (форма 2) (</w:t>
            </w:r>
            <w:hyperlink w:tooltip="#Прил04_ФормыЗаявки" w:anchor="Прил04_ФормыЗаявки" w:history="1">
              <w:r>
                <w:rPr>
                  <w:rStyle w:val="1175"/>
                </w:rPr>
                <w:t xml:space="preserve">Приложение № 4</w:t>
              </w:r>
            </w:hyperlink>
            <w:r>
              <w:t xml:space="preserve">, а также указание Участником в составе заявки в Коммерческом предложении (форма 3) </w:t>
            </w:r>
            <w:r>
              <w:t xml:space="preserve">(</w:t>
            </w:r>
            <w:hyperlink w:tooltip="#Прил04_ФормыЗаявки" w:anchor="Прил04_ФормыЗаявки" w:history="1">
              <w:r>
                <w:rPr>
                  <w:rStyle w:val="1175"/>
                </w:rPr>
                <w:t xml:space="preserve">Приложение № 4</w:t>
              </w:r>
            </w:hyperlink>
            <w:r>
              <w:t xml:space="preserve">)</w:t>
            </w:r>
            <w:r>
              <w:t xml:space="preserve"> соответствующих сведений.</w:t>
            </w:r>
            <w:r/>
          </w:p>
          <w:p>
            <w:pPr>
              <w:pStyle w:val="1151"/>
              <w:rPr>
                <w:i/>
                <w:iCs/>
              </w:rPr>
            </w:pPr>
            <w:r>
              <w:rPr>
                <w:i/>
                <w:iCs/>
              </w:rPr>
              <w:t xml:space="preserve">(В рамках рассмотрения заявок Организатор проверяет</w:t>
            </w:r>
            <w:r>
              <w:rPr>
                <w:i/>
                <w:iCs/>
              </w:rPr>
              <w:t xml:space="preserve"> </w:t>
            </w:r>
            <w:r>
              <w:rPr>
                <w:i/>
                <w:iCs/>
              </w:rPr>
              <w:t xml:space="preserve">на</w:t>
            </w:r>
            <w:r>
              <w:rPr>
                <w:i/>
                <w:iCs/>
              </w:rPr>
              <w:t xml:space="preserve"> </w:t>
            </w:r>
            <w:r>
              <w:rPr>
                <w:i/>
                <w:iCs/>
              </w:rPr>
              <w:t xml:space="preserve">соответствие данному требованию</w:t>
            </w:r>
            <w:r>
              <w:rPr>
                <w:i/>
                <w:iCs/>
              </w:rPr>
              <w:t xml:space="preserve"> на основании сведений, размещенных на официальных </w:t>
            </w:r>
            <w:r>
              <w:rPr>
                <w:i/>
                <w:iCs/>
              </w:rPr>
              <w:t xml:space="preserve">сервис</w:t>
            </w:r>
            <w:r>
              <w:rPr>
                <w:i/>
                <w:iCs/>
              </w:rPr>
              <w:t xml:space="preserve">ах</w:t>
            </w:r>
            <w:r>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Pr>
                <w:i/>
                <w:iCs/>
              </w:rPr>
              <w:t xml:space="preserve">)</w:t>
            </w:r>
            <w:r>
              <w:rPr>
                <w:i/>
                <w:iCs/>
              </w:rPr>
            </w:r>
            <w:r>
              <w:rPr>
                <w:i/>
                <w:iCs/>
              </w:rPr>
            </w:r>
          </w:p>
        </w:tc>
      </w:tr>
    </w:tbl>
    <w:p>
      <w:pPr>
        <w:pStyle w:val="1146"/>
        <w:spacing w:after="120"/>
      </w:pPr>
      <w:r/>
      <w:bookmarkStart w:id="281" w:name="_Ref125361442"/>
      <w:r/>
      <w:bookmarkStart w:id="282" w:name="_Ref125361633"/>
      <w:r/>
      <w:bookmarkStart w:id="283" w:name="_Ref125361671"/>
      <w:r/>
      <w:bookmarkStart w:id="284" w:name="_Ref125361869"/>
      <w:r/>
      <w:bookmarkStart w:id="285" w:name="_Ref125361937"/>
      <w:r/>
      <w:bookmarkStart w:id="286" w:name="_Ref125365459"/>
      <w:r/>
      <w:bookmarkStart w:id="287" w:name="_Ref125367521"/>
      <w:r/>
      <w:bookmarkStart w:id="288" w:name="_Ref125367539"/>
      <w:r/>
      <w:bookmarkStart w:id="289" w:name="_Ref125368818"/>
      <w:r/>
      <w:bookmarkStart w:id="290" w:name="_Ref125368901"/>
      <w:r/>
      <w:bookmarkStart w:id="291" w:name="_Ref125368916"/>
      <w:r/>
      <w:bookmarkStart w:id="292" w:name="_Ref125369099"/>
      <w:r/>
      <w:bookmarkStart w:id="293" w:name="_Ref125370079"/>
      <w:r/>
      <w:bookmarkStart w:id="294" w:name="_Ref125709153"/>
      <w:r/>
      <w:bookmarkStart w:id="295" w:name="_Ref125709250"/>
      <w:r/>
      <w:bookmarkStart w:id="296" w:name="_Ref125709401"/>
      <w:r/>
      <w:bookmarkStart w:id="297" w:name="_Ref125709888"/>
      <w:r/>
      <w:bookmarkStart w:id="298" w:name="_Toc228976255"/>
      <w:r>
        <w:t xml:space="preserve">Специальные требования</w:t>
      </w:r>
      <w:bookmarkEnd w:id="281"/>
      <w:r/>
      <w:bookmarkEnd w:id="282"/>
      <w:r/>
      <w:bookmarkEnd w:id="283"/>
      <w:r/>
      <w:bookmarkEnd w:id="284"/>
      <w:r/>
      <w:bookmarkEnd w:id="285"/>
      <w:r/>
      <w:bookmarkEnd w:id="286"/>
      <w:r/>
      <w:bookmarkEnd w:id="287"/>
      <w:r/>
      <w:bookmarkEnd w:id="288"/>
      <w:r/>
      <w:bookmarkEnd w:id="289"/>
      <w:r/>
      <w:bookmarkEnd w:id="290"/>
      <w:r/>
      <w:bookmarkEnd w:id="291"/>
      <w:r/>
      <w:bookmarkEnd w:id="292"/>
      <w:r/>
      <w:bookmarkEnd w:id="293"/>
      <w:r/>
      <w:bookmarkEnd w:id="294"/>
      <w:r/>
      <w:bookmarkEnd w:id="295"/>
      <w:r/>
      <w:bookmarkEnd w:id="296"/>
      <w:r/>
      <w:bookmarkEnd w:id="297"/>
      <w:r/>
      <w:bookmarkEnd w:id="298"/>
      <w:r/>
      <w:r/>
    </w:p>
    <w:tbl>
      <w:tblPr>
        <w:tblStyle w:val="1172"/>
        <w:tblW w:w="0" w:type="auto"/>
        <w:tblLook w:val="04A0" w:firstRow="1" w:lastRow="0" w:firstColumn="1" w:lastColumn="0" w:noHBand="0" w:noVBand="1"/>
      </w:tblPr>
      <w:tblGrid>
        <w:gridCol w:w="1129"/>
        <w:gridCol w:w="5670"/>
        <w:gridCol w:w="8327"/>
      </w:tblGrid>
      <w:tr>
        <w:tblPrEx/>
        <w:trPr/>
        <w:tc>
          <w:tcPr>
            <w:tcW w:w="1129" w:type="dxa"/>
            <w:textDirection w:val="lrTb"/>
            <w:noWrap w:val="false"/>
          </w:tcPr>
          <w:p>
            <w:pPr>
              <w:pStyle w:val="1151"/>
              <w:jc w:val="center"/>
              <w:keepNext w:val="0"/>
            </w:pPr>
            <w:r>
              <w:t xml:space="preserve">№</w:t>
            </w:r>
            <w:r>
              <w:br/>
              <w:t xml:space="preserve">п/п</w:t>
            </w:r>
            <w:r/>
          </w:p>
        </w:tc>
        <w:tc>
          <w:tcPr>
            <w:tcW w:w="5670" w:type="dxa"/>
            <w:textDirection w:val="lrTb"/>
            <w:noWrap w:val="false"/>
          </w:tcPr>
          <w:p>
            <w:pPr>
              <w:pStyle w:val="1151"/>
              <w:jc w:val="center"/>
              <w:keepNext w:val="0"/>
            </w:pPr>
            <w:r>
              <w:t xml:space="preserve">Требования к Участник</w:t>
            </w:r>
            <w:r>
              <w:t xml:space="preserve">у</w:t>
            </w:r>
            <w:r/>
          </w:p>
        </w:tc>
        <w:tc>
          <w:tcPr>
            <w:tcW w:w="8327" w:type="dxa"/>
            <w:textDirection w:val="lrTb"/>
            <w:noWrap w:val="false"/>
          </w:tcPr>
          <w:p>
            <w:pPr>
              <w:pStyle w:val="1151"/>
              <w:jc w:val="center"/>
              <w:keepNext w:val="0"/>
            </w:pPr>
            <w:r>
              <w:t xml:space="preserve">Требования к документам,</w:t>
            </w:r>
            <w:r>
              <w:br/>
            </w:r>
            <w:r>
              <w:t xml:space="preserve">подтверждающим соответствие Участника установленным требованиям</w:t>
            </w:r>
            <w:r/>
          </w:p>
        </w:tc>
      </w:tr>
      <w:tr>
        <w:tblPrEx/>
        <w:trPr/>
        <w:tc>
          <w:tcPr>
            <w:tcW w:w="1129" w:type="dxa"/>
            <w:textDirection w:val="lrTb"/>
            <w:noWrap w:val="false"/>
          </w:tcPr>
          <w:p>
            <w:pPr>
              <w:pStyle w:val="1151"/>
              <w:numPr>
                <w:ilvl w:val="0"/>
                <w:numId w:val="5"/>
              </w:numPr>
              <w:ind w:left="284" w:firstLine="0"/>
              <w:jc w:val="center"/>
            </w:pPr>
            <w:r/>
            <w:r/>
          </w:p>
        </w:tc>
        <w:tc>
          <w:tcPr>
            <w:tcW w:w="5670" w:type="dxa"/>
            <w:textDirection w:val="lrTb"/>
            <w:noWrap w:val="false"/>
          </w:tcPr>
          <w:p>
            <w:pPr>
              <w:pStyle w:val="1151"/>
            </w:pPr>
            <w:r>
              <w:t xml:space="preserve">Специальные т</w:t>
            </w:r>
            <w:r>
              <w:t xml:space="preserve">ребования не установлены.</w:t>
            </w:r>
            <w:r/>
          </w:p>
        </w:tc>
        <w:tc>
          <w:tcPr>
            <w:tcW w:w="8327" w:type="dxa"/>
            <w:textDirection w:val="lrTb"/>
            <w:noWrap w:val="false"/>
          </w:tcPr>
          <w:p>
            <w:pPr>
              <w:pStyle w:val="1151"/>
            </w:pPr>
            <w:r>
              <w:t xml:space="preserve">Специальные т</w:t>
            </w:r>
            <w:r>
              <w:t xml:space="preserve">ребования не установлены.</w:t>
            </w:r>
            <w:r/>
          </w:p>
        </w:tc>
      </w:tr>
    </w:tbl>
    <w:p>
      <w:pPr>
        <w:pStyle w:val="1146"/>
        <w:spacing w:after="120"/>
      </w:pPr>
      <w:r/>
      <w:bookmarkStart w:id="299" w:name="_Ref125550270"/>
      <w:r/>
      <w:bookmarkStart w:id="300" w:name="_Ref125550353"/>
      <w:r/>
      <w:bookmarkStart w:id="301" w:name="_Ref125553242"/>
      <w:r/>
      <w:bookmarkStart w:id="302" w:name="_Ref125553296"/>
      <w:r/>
      <w:bookmarkStart w:id="303" w:name="_Ref125553475"/>
      <w:r/>
      <w:bookmarkStart w:id="304" w:name="_Ref125553681"/>
      <w:r/>
      <w:bookmarkStart w:id="305" w:name="_Ref125709154"/>
      <w:r/>
      <w:bookmarkStart w:id="306" w:name="_Ref125709256"/>
      <w:r/>
      <w:bookmarkStart w:id="307" w:name="_Ref125709541"/>
      <w:r/>
      <w:bookmarkStart w:id="308" w:name="_Ref125709895"/>
      <w:r/>
      <w:bookmarkStart w:id="309" w:name="_Toc228976256"/>
      <w:r/>
      <w:bookmarkStart w:id="310" w:name="_Ref125361531"/>
      <w:r/>
      <w:bookmarkStart w:id="311" w:name="_Ref125369111"/>
      <w:r/>
      <w:bookmarkStart w:id="312" w:name="_Ref125370085"/>
      <w:r/>
      <w:bookmarkStart w:id="313" w:name="_Ref125370145"/>
      <w:r/>
      <w:bookmarkStart w:id="314" w:name="_Ref125370151"/>
      <w:r>
        <w:t xml:space="preserve">Квалификационные</w:t>
      </w:r>
      <w:r>
        <w:t xml:space="preserve"> требования</w:t>
      </w:r>
      <w:bookmarkEnd w:id="299"/>
      <w:r/>
      <w:bookmarkEnd w:id="300"/>
      <w:r/>
      <w:bookmarkEnd w:id="301"/>
      <w:r/>
      <w:bookmarkEnd w:id="302"/>
      <w:r/>
      <w:bookmarkEnd w:id="303"/>
      <w:r/>
      <w:bookmarkEnd w:id="304"/>
      <w:r/>
      <w:bookmarkEnd w:id="305"/>
      <w:r/>
      <w:bookmarkEnd w:id="306"/>
      <w:r/>
      <w:bookmarkEnd w:id="307"/>
      <w:r/>
      <w:bookmarkEnd w:id="308"/>
      <w:r/>
      <w:bookmarkEnd w:id="309"/>
      <w:r/>
      <w:r/>
    </w:p>
    <w:tbl>
      <w:tblPr>
        <w:tblStyle w:val="1172"/>
        <w:tblW w:w="0" w:type="auto"/>
        <w:tblLook w:val="04A0" w:firstRow="1" w:lastRow="0" w:firstColumn="1" w:lastColumn="0" w:noHBand="0" w:noVBand="1"/>
      </w:tblPr>
      <w:tblGrid>
        <w:gridCol w:w="1129"/>
        <w:gridCol w:w="5670"/>
        <w:gridCol w:w="8327"/>
      </w:tblGrid>
      <w:tr>
        <w:tblPrEx/>
        <w:trPr/>
        <w:tc>
          <w:tcPr>
            <w:tcW w:w="1129" w:type="dxa"/>
            <w:textDirection w:val="lrTb"/>
            <w:noWrap w:val="false"/>
          </w:tcPr>
          <w:p>
            <w:pPr>
              <w:pStyle w:val="1151"/>
              <w:jc w:val="center"/>
              <w:keepNext w:val="0"/>
            </w:pPr>
            <w:r>
              <w:t xml:space="preserve">№</w:t>
            </w:r>
            <w:r>
              <w:br/>
              <w:t xml:space="preserve">п/п</w:t>
            </w:r>
            <w:r/>
          </w:p>
        </w:tc>
        <w:tc>
          <w:tcPr>
            <w:tcW w:w="5670" w:type="dxa"/>
            <w:textDirection w:val="lrTb"/>
            <w:noWrap w:val="false"/>
          </w:tcPr>
          <w:p>
            <w:pPr>
              <w:pStyle w:val="1151"/>
              <w:jc w:val="center"/>
              <w:keepNext w:val="0"/>
            </w:pPr>
            <w:r>
              <w:t xml:space="preserve">Требования к Участник</w:t>
            </w:r>
            <w:r>
              <w:t xml:space="preserve">у</w:t>
            </w:r>
            <w:r/>
          </w:p>
        </w:tc>
        <w:tc>
          <w:tcPr>
            <w:tcW w:w="8327" w:type="dxa"/>
            <w:textDirection w:val="lrTb"/>
            <w:noWrap w:val="false"/>
          </w:tcPr>
          <w:p>
            <w:pPr>
              <w:pStyle w:val="1151"/>
              <w:jc w:val="center"/>
              <w:keepNext w:val="0"/>
            </w:pPr>
            <w:r>
              <w:t xml:space="preserve">Требования к документам,</w:t>
            </w:r>
            <w:r>
              <w:br/>
            </w:r>
            <w:r>
              <w:t xml:space="preserve">подтверждающим соответствие Участника установленным требованиям</w:t>
            </w:r>
            <w:r/>
          </w:p>
        </w:tc>
      </w:tr>
      <w:tr>
        <w:tblPrEx/>
        <w:trPr/>
        <w:tc>
          <w:tcPr>
            <w:tcW w:w="1129" w:type="dxa"/>
            <w:textDirection w:val="lrTb"/>
            <w:noWrap w:val="false"/>
          </w:tcPr>
          <w:p>
            <w:pPr>
              <w:pStyle w:val="1151"/>
              <w:numPr>
                <w:ilvl w:val="0"/>
                <w:numId w:val="13"/>
              </w:numPr>
              <w:ind w:left="284" w:firstLine="0"/>
              <w:jc w:val="center"/>
            </w:pPr>
            <w:r/>
            <w:r/>
          </w:p>
        </w:tc>
        <w:tc>
          <w:tcPr>
            <w:tcW w:w="5670" w:type="dxa"/>
            <w:textDirection w:val="lrTb"/>
            <w:noWrap w:val="false"/>
          </w:tcPr>
          <w:p>
            <w:pPr>
              <w:pStyle w:val="1151"/>
            </w:pPr>
            <w:r>
              <w:t xml:space="preserve">Квалификационные т</w:t>
            </w:r>
            <w:r>
              <w:t xml:space="preserve">ребования не установлены.</w:t>
            </w:r>
            <w:r/>
          </w:p>
        </w:tc>
        <w:tc>
          <w:tcPr>
            <w:tcW w:w="8327" w:type="dxa"/>
            <w:textDirection w:val="lrTb"/>
            <w:noWrap w:val="false"/>
          </w:tcPr>
          <w:p>
            <w:pPr>
              <w:pStyle w:val="1151"/>
            </w:pPr>
            <w:r>
              <w:t xml:space="preserve">Квалификационные т</w:t>
            </w:r>
            <w:r>
              <w:t xml:space="preserve">ребования не установлены.</w:t>
            </w:r>
            <w:r/>
          </w:p>
        </w:tc>
      </w:tr>
    </w:tbl>
    <w:p>
      <w:pPr>
        <w:pStyle w:val="1146"/>
        <w:spacing w:after="120"/>
      </w:pPr>
      <w:r/>
      <w:bookmarkStart w:id="315" w:name="_Ref125552455"/>
      <w:r/>
      <w:bookmarkStart w:id="316" w:name="_Ref125553500"/>
      <w:r/>
      <w:bookmarkStart w:id="317" w:name="_Ref125553692"/>
      <w:r/>
      <w:bookmarkStart w:id="318" w:name="_Ref125553703"/>
      <w:r/>
      <w:bookmarkStart w:id="319" w:name="_Ref125709228"/>
      <w:r/>
      <w:bookmarkStart w:id="320" w:name="_Toc228976257"/>
      <w:r>
        <w:t xml:space="preserve">Дополнительные т</w:t>
      </w:r>
      <w:r>
        <w:t xml:space="preserve">ребования к Коллективным участникам</w:t>
      </w:r>
      <w:bookmarkEnd w:id="310"/>
      <w:r/>
      <w:bookmarkEnd w:id="311"/>
      <w:r/>
      <w:bookmarkEnd w:id="312"/>
      <w:r/>
      <w:bookmarkEnd w:id="313"/>
      <w:r/>
      <w:bookmarkEnd w:id="314"/>
      <w:r/>
      <w:bookmarkEnd w:id="315"/>
      <w:r/>
      <w:bookmarkEnd w:id="316"/>
      <w:r/>
      <w:bookmarkEnd w:id="317"/>
      <w:r/>
      <w:bookmarkEnd w:id="318"/>
      <w:r/>
      <w:bookmarkEnd w:id="319"/>
      <w:r/>
      <w:bookmarkEnd w:id="320"/>
      <w:r/>
      <w:r/>
    </w:p>
    <w:tbl>
      <w:tblPr>
        <w:tblStyle w:val="1172"/>
        <w:tblW w:w="0" w:type="auto"/>
        <w:tblLook w:val="04A0" w:firstRow="1" w:lastRow="0" w:firstColumn="1" w:lastColumn="0" w:noHBand="0" w:noVBand="1"/>
      </w:tblPr>
      <w:tblGrid>
        <w:gridCol w:w="1129"/>
        <w:gridCol w:w="5670"/>
        <w:gridCol w:w="8327"/>
      </w:tblGrid>
      <w:tr>
        <w:tblPrEx/>
        <w:trPr/>
        <w:tc>
          <w:tcPr>
            <w:tcW w:w="1129" w:type="dxa"/>
            <w:textDirection w:val="lrTb"/>
            <w:noWrap w:val="false"/>
          </w:tcPr>
          <w:p>
            <w:pPr>
              <w:pStyle w:val="1151"/>
              <w:jc w:val="center"/>
              <w:keepNext w:val="0"/>
            </w:pPr>
            <w:r>
              <w:t xml:space="preserve">№</w:t>
            </w:r>
            <w:r>
              <w:br/>
              <w:t xml:space="preserve">п/п</w:t>
            </w:r>
            <w:r/>
          </w:p>
        </w:tc>
        <w:tc>
          <w:tcPr>
            <w:tcW w:w="5670" w:type="dxa"/>
            <w:textDirection w:val="lrTb"/>
            <w:noWrap w:val="false"/>
          </w:tcPr>
          <w:p>
            <w:pPr>
              <w:pStyle w:val="1151"/>
              <w:jc w:val="center"/>
              <w:keepNext w:val="0"/>
            </w:pPr>
            <w:r>
              <w:t xml:space="preserve">Требования к </w:t>
            </w:r>
            <w:r>
              <w:t xml:space="preserve">Коллективн</w:t>
            </w:r>
            <w:r>
              <w:t xml:space="preserve">ому</w:t>
            </w:r>
            <w:r>
              <w:t xml:space="preserve"> у</w:t>
            </w:r>
            <w:r>
              <w:t xml:space="preserve">частник</w:t>
            </w:r>
            <w:r>
              <w:t xml:space="preserve">у</w:t>
            </w:r>
            <w:r/>
          </w:p>
        </w:tc>
        <w:tc>
          <w:tcPr>
            <w:tcW w:w="8327" w:type="dxa"/>
            <w:textDirection w:val="lrTb"/>
            <w:noWrap w:val="false"/>
          </w:tcPr>
          <w:p>
            <w:pPr>
              <w:pStyle w:val="1151"/>
              <w:jc w:val="center"/>
              <w:keepNext w:val="0"/>
            </w:pPr>
            <w:r>
              <w:t xml:space="preserve">Требования к документам,</w:t>
            </w:r>
            <w:r>
              <w:t xml:space="preserve"> </w:t>
            </w:r>
            <w:r>
              <w:t xml:space="preserve">подтверждающим соответствие</w:t>
            </w:r>
            <w:r>
              <w:br/>
            </w:r>
            <w:r>
              <w:t xml:space="preserve">Коллективного участника установленным требованиям</w:t>
            </w:r>
            <w:r/>
          </w:p>
        </w:tc>
      </w:tr>
      <w:tr>
        <w:tblPrEx/>
        <w:trPr/>
        <w:tc>
          <w:tcPr>
            <w:tcW w:w="1129" w:type="dxa"/>
            <w:textDirection w:val="lrTb"/>
            <w:noWrap w:val="false"/>
          </w:tcPr>
          <w:p>
            <w:pPr>
              <w:pStyle w:val="1151"/>
              <w:numPr>
                <w:ilvl w:val="0"/>
                <w:numId w:val="6"/>
              </w:numPr>
              <w:ind w:left="284" w:firstLine="0"/>
              <w:jc w:val="center"/>
            </w:pPr>
            <w:r/>
            <w:bookmarkStart w:id="321" w:name="_Ref125370156"/>
            <w:r/>
            <w:bookmarkEnd w:id="321"/>
            <w:r/>
            <w:r/>
          </w:p>
        </w:tc>
        <w:tc>
          <w:tcPr>
            <w:tcW w:w="5670" w:type="dxa"/>
            <w:textDirection w:val="lrTb"/>
            <w:noWrap w:val="false"/>
          </w:tcPr>
          <w:p>
            <w:pPr>
              <w:pStyle w:val="1151"/>
            </w:pPr>
            <w:r>
              <w:t xml:space="preserve">Члены Коллективного участника должны иметь между собой соглашение (или иной документ), соответствующее нормам ГК</w:t>
            </w:r>
            <w:r>
              <w:t xml:space="preserve"> </w:t>
            </w:r>
            <w:r>
              <w:t xml:space="preserve">РФ</w:t>
            </w:r>
            <w:r>
              <w:t xml:space="preserve">:</w:t>
            </w:r>
            <w:r/>
          </w:p>
        </w:tc>
        <w:tc>
          <w:tcPr>
            <w:tcW w:w="8327" w:type="dxa"/>
            <w:textDirection w:val="lrTb"/>
            <w:noWrap w:val="false"/>
          </w:tcPr>
          <w:p>
            <w:pPr>
              <w:pStyle w:val="1151"/>
            </w:pPr>
            <w:r>
              <w:t xml:space="preserve">Копия Соглашения между членами </w:t>
            </w:r>
            <w:r>
              <w:t xml:space="preserve">Коллективного участника, подготовленного в соответствии с требованиями пункта </w:t>
            </w:r>
            <w:r>
              <w:fldChar w:fldCharType="begin"/>
            </w:r>
            <w:r>
              <w:instrText xml:space="preserve"> REF _Ref125366972 \w \h </w:instrText>
            </w:r>
            <w:r>
              <w:instrText xml:space="preserve"> \* MERGEFORMAT </w:instrText>
            </w:r>
            <w:r>
              <w:fldChar w:fldCharType="separate"/>
            </w:r>
            <w:r>
              <w:t xml:space="preserve">3.2.3</w:t>
            </w:r>
            <w:r>
              <w:fldChar w:fldCharType="end"/>
            </w:r>
            <w:r>
              <w:t xml:space="preserve">;</w:t>
            </w:r>
            <w:r/>
          </w:p>
        </w:tc>
      </w:tr>
      <w:tr>
        <w:tblPrEx/>
        <w:trPr/>
        <w:tc>
          <w:tcPr>
            <w:tcW w:w="1129" w:type="dxa"/>
            <w:textDirection w:val="lrTb"/>
            <w:noWrap w:val="false"/>
          </w:tcPr>
          <w:p>
            <w:pPr>
              <w:pStyle w:val="1151"/>
              <w:numPr>
                <w:ilvl w:val="0"/>
                <w:numId w:val="6"/>
              </w:numPr>
              <w:ind w:left="284" w:firstLine="0"/>
              <w:jc w:val="center"/>
            </w:pPr>
            <w:r/>
            <w:bookmarkStart w:id="322" w:name="_Ref125553738"/>
            <w:r/>
            <w:bookmarkEnd w:id="322"/>
            <w:r/>
            <w:r/>
          </w:p>
        </w:tc>
        <w:tc>
          <w:tcPr>
            <w:tcW w:w="5670" w:type="dxa"/>
            <w:textDirection w:val="lrTb"/>
            <w:noWrap w:val="false"/>
          </w:tcPr>
          <w:p>
            <w:pPr>
              <w:pStyle w:val="1151"/>
            </w:pPr>
            <w:r>
              <w:t xml:space="preserve">Заявка Коллективного участника дополнительно должна включать сведения о</w:t>
            </w:r>
            <w:r>
              <w:t xml:space="preserve"> </w:t>
            </w:r>
            <w:r>
              <w:t xml:space="preserve">распределении объемов поставки продукции между членами Коллективного участника</w:t>
            </w:r>
            <w:r>
              <w:t xml:space="preserve">:</w:t>
            </w:r>
            <w:r/>
          </w:p>
        </w:tc>
        <w:tc>
          <w:tcPr>
            <w:tcW w:w="8327" w:type="dxa"/>
            <w:textDirection w:val="lrTb"/>
            <w:noWrap w:val="false"/>
          </w:tcPr>
          <w:p>
            <w:pPr>
              <w:pStyle w:val="1151"/>
            </w:pPr>
            <w:r>
              <w:t xml:space="preserve">План распределения объемов поставки </w:t>
            </w:r>
            <w:r>
              <w:t xml:space="preserve">продукции (форма </w:t>
            </w:r>
            <w:r>
              <w:t xml:space="preserve">1</w:t>
            </w:r>
            <w:r>
              <w:t xml:space="preserve">0</w:t>
            </w:r>
            <w:r>
              <w:t xml:space="preserve">) </w:t>
            </w:r>
            <w:r>
              <w:t xml:space="preserve">(</w:t>
            </w:r>
            <w:hyperlink w:tooltip="#Прил04_ФормыЗаявки" w:anchor="Прил04_ФормыЗаявки" w:history="1">
              <w:r>
                <w:rPr>
                  <w:rStyle w:val="1175"/>
                </w:rPr>
                <w:t xml:space="preserve">Приложение № 4</w:t>
              </w:r>
            </w:hyperlink>
            <w:r>
              <w:t xml:space="preserve">)</w:t>
            </w:r>
            <w:r>
              <w:t xml:space="preserve"> с указанием необходимой информации;</w:t>
            </w:r>
            <w:r/>
          </w:p>
        </w:tc>
      </w:tr>
      <w:tr>
        <w:tblPrEx/>
        <w:trPr/>
        <w:tc>
          <w:tcPr>
            <w:tcW w:w="1129" w:type="dxa"/>
            <w:textDirection w:val="lrTb"/>
            <w:noWrap w:val="false"/>
          </w:tcPr>
          <w:p>
            <w:pPr>
              <w:pStyle w:val="1151"/>
              <w:numPr>
                <w:ilvl w:val="0"/>
                <w:numId w:val="6"/>
              </w:numPr>
              <w:ind w:left="284" w:firstLine="0"/>
              <w:jc w:val="center"/>
            </w:pPr>
            <w:r/>
            <w:bookmarkStart w:id="323" w:name="_Ref125370162"/>
            <w:r/>
            <w:bookmarkEnd w:id="323"/>
            <w:r/>
            <w:r/>
          </w:p>
        </w:tc>
        <w:tc>
          <w:tcPr>
            <w:tcW w:w="5670" w:type="dxa"/>
            <w:textDirection w:val="lrTb"/>
            <w:noWrap w:val="false"/>
          </w:tcPr>
          <w:p>
            <w:pPr>
              <w:pStyle w:val="1151"/>
            </w:pPr>
            <w:r>
              <w:t xml:space="preserve">Соответствие каждого члена Коллективного </w:t>
            </w:r>
            <w:r>
              <w:t xml:space="preserve">участника установленным требованиям (</w:t>
            </w:r>
            <w:r>
              <w:t xml:space="preserve">с</w:t>
            </w:r>
            <w:r>
              <w:t xml:space="preserve"> </w:t>
            </w:r>
            <w:r>
              <w:t xml:space="preserve">учетом </w:t>
            </w:r>
            <w:r>
              <w:t xml:space="preserve">пункт</w:t>
            </w:r>
            <w:r>
              <w:t xml:space="preserve">ов</w:t>
            </w:r>
            <w:r>
              <w:t xml:space="preserve"> </w:t>
            </w:r>
            <w:r>
              <w:fldChar w:fldCharType="begin"/>
            </w:r>
            <w:r>
              <w:instrText xml:space="preserve"> REF _Ref125368791 \w \h </w:instrText>
            </w:r>
            <w:r>
              <w:instrText xml:space="preserve"> \* MERGEFORMAT </w:instrText>
            </w:r>
            <w:r>
              <w:fldChar w:fldCharType="separate"/>
            </w:r>
            <w:r>
              <w:t xml:space="preserve">3.2.5</w:t>
            </w:r>
            <w:r>
              <w:fldChar w:fldCharType="end"/>
            </w:r>
            <w:r>
              <w:t xml:space="preserve"> – </w:t>
            </w:r>
            <w:r>
              <w:fldChar w:fldCharType="begin"/>
            </w:r>
            <w:r>
              <w:instrText xml:space="preserve"> REF _Ref134705077 \r \h </w:instrText>
            </w:r>
            <w:r>
              <w:fldChar w:fldCharType="separate"/>
            </w:r>
            <w:r>
              <w:t xml:space="preserve">3.2.7</w:t>
            </w:r>
            <w:r>
              <w:fldChar w:fldCharType="end"/>
            </w:r>
            <w:r>
              <w:t xml:space="preserve">)</w:t>
            </w:r>
            <w:r>
              <w:t xml:space="preserve">,</w:t>
            </w:r>
            <w:r>
              <w:t xml:space="preserve"> </w:t>
            </w:r>
            <w:r>
              <w:t xml:space="preserve">в том числе с учетом </w:t>
            </w:r>
            <w:r>
              <w:t xml:space="preserve">объема поставки продукции, который ему</w:t>
            </w:r>
            <w:r>
              <w:t xml:space="preserve"> </w:t>
            </w:r>
            <w:r>
              <w:t xml:space="preserve">предполагается поручить в</w:t>
            </w:r>
            <w:r>
              <w:t xml:space="preserve"> </w:t>
            </w:r>
            <w:r>
              <w:t xml:space="preserve">соответствии с</w:t>
            </w:r>
            <w:r>
              <w:t xml:space="preserve"> </w:t>
            </w:r>
            <w:r>
              <w:t xml:space="preserve">Планом распределения объемов поставки продукции внутри</w:t>
            </w:r>
            <w:r>
              <w:t xml:space="preserve"> (форма </w:t>
            </w:r>
            <w:r>
              <w:t xml:space="preserve">1</w:t>
            </w:r>
            <w:r>
              <w:t xml:space="preserve">0</w:t>
            </w:r>
            <w:r>
              <w:t xml:space="preserve">) </w:t>
            </w:r>
            <w:r>
              <w:t xml:space="preserve">(</w:t>
            </w:r>
            <w:hyperlink w:tooltip="#Прил04_ФормыЗаявки" w:anchor="Прил04_ФормыЗаявки" w:history="1">
              <w:r>
                <w:rPr>
                  <w:rStyle w:val="1175"/>
                </w:rPr>
                <w:t xml:space="preserve">Приложение № 4</w:t>
              </w:r>
            </w:hyperlink>
            <w:r>
              <w:t xml:space="preserve">)</w:t>
            </w:r>
            <w:r>
              <w:t xml:space="preserve">:</w:t>
            </w:r>
            <w:r/>
          </w:p>
        </w:tc>
        <w:tc>
          <w:tcPr>
            <w:tcW w:w="8327" w:type="dxa"/>
            <w:textDirection w:val="lrTb"/>
            <w:noWrap w:val="false"/>
          </w:tcPr>
          <w:p>
            <w:pPr>
              <w:pStyle w:val="1151"/>
            </w:pPr>
            <w:r>
              <w:t xml:space="preserve">Сведения и документы, аналогичные </w:t>
            </w:r>
            <w:r>
              <w:t xml:space="preserve">установленным в</w:t>
            </w:r>
            <w:r>
              <w:t xml:space="preserve"> </w:t>
            </w:r>
            <w:r>
              <w:t xml:space="preserve">подразделах </w:t>
            </w:r>
            <w:r>
              <w:fldChar w:fldCharType="begin"/>
            </w:r>
            <w:r>
              <w:instrText xml:space="preserve"> REF _Ref125361435 \w \h </w:instrText>
            </w:r>
            <w:r>
              <w:instrText xml:space="preserve"> \* MERGEFORMAT </w:instrText>
            </w:r>
            <w:r>
              <w:fldChar w:fldCharType="separate"/>
            </w:r>
            <w:r>
              <w:t xml:space="preserve">8.2</w:t>
            </w:r>
            <w:r>
              <w:fldChar w:fldCharType="end"/>
            </w:r>
            <w:r>
              <w:t xml:space="preserve"> – </w:t>
            </w:r>
            <w:r>
              <w:fldChar w:fldCharType="begin"/>
            </w:r>
            <w:r>
              <w:instrText xml:space="preserve"> REF _Ref125553242 \w \h </w:instrText>
            </w:r>
            <w:r>
              <w:instrText xml:space="preserve"> \* MERGEFORMAT </w:instrText>
            </w:r>
            <w:r>
              <w:fldChar w:fldCharType="separate"/>
            </w:r>
            <w:r>
              <w:t xml:space="preserve">8.4</w:t>
            </w:r>
            <w:r>
              <w:fldChar w:fldCharType="end"/>
            </w:r>
            <w:r>
              <w:t xml:space="preserve">, в</w:t>
            </w:r>
            <w:r>
              <w:t xml:space="preserve"> </w:t>
            </w:r>
            <w:r>
              <w:t xml:space="preserve">отношении каждого члена Коллективного участника, подтверждающие его соответствие данным требованиям.</w:t>
            </w:r>
            <w:r/>
          </w:p>
        </w:tc>
      </w:tr>
    </w:tbl>
    <w:p>
      <w:pPr>
        <w:pStyle w:val="1146"/>
        <w:spacing w:after="120"/>
      </w:pPr>
      <w:r/>
      <w:bookmarkStart w:id="324" w:name="_Ref125361823"/>
      <w:r/>
      <w:bookmarkStart w:id="325" w:name="_Ref125362031"/>
      <w:r/>
      <w:bookmarkStart w:id="326" w:name="_Ref125369117"/>
      <w:r/>
      <w:bookmarkStart w:id="327" w:name="_Ref125370173"/>
      <w:r/>
      <w:bookmarkStart w:id="328" w:name="_Ref125370180"/>
      <w:r/>
      <w:bookmarkStart w:id="329" w:name="_Ref125370209"/>
      <w:r/>
      <w:bookmarkStart w:id="330" w:name="_Ref125709777"/>
      <w:r/>
      <w:bookmarkStart w:id="331" w:name="_Ref125709973"/>
      <w:r/>
      <w:bookmarkStart w:id="332" w:name="_Toc228976258"/>
      <w:r>
        <w:t xml:space="preserve">Дополнительные т</w:t>
      </w:r>
      <w:r>
        <w:t xml:space="preserve">ребования к Генеральным подрядчикам</w:t>
      </w:r>
      <w:bookmarkEnd w:id="324"/>
      <w:r/>
      <w:bookmarkEnd w:id="325"/>
      <w:r/>
      <w:bookmarkEnd w:id="326"/>
      <w:r/>
      <w:bookmarkEnd w:id="327"/>
      <w:r/>
      <w:bookmarkEnd w:id="328"/>
      <w:r/>
      <w:bookmarkEnd w:id="329"/>
      <w:r/>
      <w:bookmarkEnd w:id="330"/>
      <w:r/>
      <w:bookmarkEnd w:id="331"/>
      <w:r/>
      <w:bookmarkEnd w:id="332"/>
      <w:r/>
      <w:r/>
    </w:p>
    <w:tbl>
      <w:tblPr>
        <w:tblStyle w:val="1172"/>
        <w:tblW w:w="0" w:type="auto"/>
        <w:tblLook w:val="04A0" w:firstRow="1" w:lastRow="0" w:firstColumn="1" w:lastColumn="0" w:noHBand="0" w:noVBand="1"/>
      </w:tblPr>
      <w:tblGrid>
        <w:gridCol w:w="1129"/>
        <w:gridCol w:w="5670"/>
        <w:gridCol w:w="8327"/>
      </w:tblGrid>
      <w:tr>
        <w:tblPrEx/>
        <w:trPr/>
        <w:tc>
          <w:tcPr>
            <w:tcW w:w="1129" w:type="dxa"/>
            <w:textDirection w:val="lrTb"/>
            <w:noWrap w:val="false"/>
          </w:tcPr>
          <w:p>
            <w:pPr>
              <w:pStyle w:val="1151"/>
              <w:jc w:val="center"/>
              <w:keepNext w:val="0"/>
            </w:pPr>
            <w:r>
              <w:t xml:space="preserve">№</w:t>
            </w:r>
            <w:r>
              <w:br/>
              <w:t xml:space="preserve">п/п</w:t>
            </w:r>
            <w:r/>
          </w:p>
        </w:tc>
        <w:tc>
          <w:tcPr>
            <w:tcW w:w="5670" w:type="dxa"/>
            <w:textDirection w:val="lrTb"/>
            <w:noWrap w:val="false"/>
          </w:tcPr>
          <w:p>
            <w:pPr>
              <w:pStyle w:val="1151"/>
              <w:jc w:val="center"/>
              <w:keepNext w:val="0"/>
            </w:pPr>
            <w:r>
              <w:t xml:space="preserve">Требования к </w:t>
            </w:r>
            <w:r>
              <w:t xml:space="preserve">Генеральн</w:t>
            </w:r>
            <w:r>
              <w:t xml:space="preserve">ому</w:t>
            </w:r>
            <w:r>
              <w:t xml:space="preserve"> </w:t>
            </w:r>
            <w:r>
              <w:t xml:space="preserve">подрядчику</w:t>
            </w:r>
            <w:r/>
          </w:p>
        </w:tc>
        <w:tc>
          <w:tcPr>
            <w:tcW w:w="8327" w:type="dxa"/>
            <w:textDirection w:val="lrTb"/>
            <w:noWrap w:val="false"/>
          </w:tcPr>
          <w:p>
            <w:pPr>
              <w:pStyle w:val="1151"/>
              <w:jc w:val="center"/>
              <w:keepNext w:val="0"/>
            </w:pPr>
            <w:r>
              <w:t xml:space="preserve">Требования к документам, подтверждающим соответствие</w:t>
            </w:r>
            <w:r>
              <w:br/>
            </w:r>
            <w:r>
              <w:t xml:space="preserve">Генерального подрядчика установленным требованиям</w:t>
            </w:r>
            <w:r/>
          </w:p>
        </w:tc>
      </w:tr>
      <w:tr>
        <w:tblPrEx/>
        <w:trPr/>
        <w:tc>
          <w:tcPr>
            <w:tcW w:w="1129" w:type="dxa"/>
            <w:textDirection w:val="lrTb"/>
            <w:noWrap w:val="false"/>
          </w:tcPr>
          <w:p>
            <w:pPr>
              <w:pStyle w:val="1151"/>
              <w:numPr>
                <w:ilvl w:val="0"/>
                <w:numId w:val="7"/>
              </w:numPr>
              <w:ind w:left="284" w:firstLine="0"/>
              <w:jc w:val="center"/>
            </w:pPr>
            <w:r/>
            <w:bookmarkStart w:id="333" w:name="_Ref125370187"/>
            <w:r/>
            <w:bookmarkEnd w:id="333"/>
            <w:r/>
            <w:r/>
          </w:p>
        </w:tc>
        <w:tc>
          <w:tcPr>
            <w:tcW w:w="5670" w:type="dxa"/>
            <w:textDirection w:val="lrTb"/>
            <w:noWrap w:val="false"/>
          </w:tcPr>
          <w:p>
            <w:pPr>
              <w:pStyle w:val="1151"/>
            </w:pPr>
            <w:r>
              <w:t xml:space="preserve">Заявка Генерального подрядчика дополнительно должна включать сведения о</w:t>
            </w:r>
            <w:r>
              <w:t xml:space="preserve"> </w:t>
            </w:r>
            <w:r>
              <w:t xml:space="preserve">распределении объемов поставки продукции между Генеральным подрядчиком и субподрядчиками</w:t>
            </w:r>
            <w:r>
              <w:t xml:space="preserve">:</w:t>
            </w:r>
            <w:r/>
          </w:p>
        </w:tc>
        <w:tc>
          <w:tcPr>
            <w:tcW w:w="8327" w:type="dxa"/>
            <w:textDirection w:val="lrTb"/>
            <w:noWrap w:val="false"/>
          </w:tcPr>
          <w:p>
            <w:pPr>
              <w:pStyle w:val="1151"/>
            </w:pPr>
            <w:r>
              <w:t xml:space="preserve">План распределения объемов поставки </w:t>
            </w:r>
            <w:r>
              <w:t xml:space="preserve">продукции (форма </w:t>
            </w:r>
            <w:r>
              <w:t xml:space="preserve">1</w:t>
            </w:r>
            <w:r>
              <w:t xml:space="preserve">0</w:t>
            </w:r>
            <w:r>
              <w:t xml:space="preserve">) </w:t>
            </w:r>
            <w:r>
              <w:t xml:space="preserve">(</w:t>
            </w:r>
            <w:hyperlink w:tooltip="#Прил04_ФормыЗаявки" w:anchor="Прил04_ФормыЗаявки" w:history="1">
              <w:r>
                <w:rPr>
                  <w:rStyle w:val="1175"/>
                </w:rPr>
                <w:t xml:space="preserve">Приложение № 4</w:t>
              </w:r>
            </w:hyperlink>
            <w:r>
              <w:t xml:space="preserve">)</w:t>
            </w:r>
            <w:r>
              <w:t xml:space="preserve"> с указанием необходимой информации;</w:t>
            </w:r>
            <w:r/>
          </w:p>
        </w:tc>
      </w:tr>
      <w:tr>
        <w:tblPrEx/>
        <w:trPr/>
        <w:tc>
          <w:tcPr>
            <w:tcW w:w="1129" w:type="dxa"/>
            <w:textDirection w:val="lrTb"/>
            <w:noWrap w:val="false"/>
          </w:tcPr>
          <w:p>
            <w:pPr>
              <w:pStyle w:val="1151"/>
              <w:numPr>
                <w:ilvl w:val="0"/>
                <w:numId w:val="7"/>
              </w:numPr>
              <w:ind w:left="284" w:firstLine="0"/>
              <w:jc w:val="center"/>
            </w:pPr>
            <w:r/>
            <w:bookmarkStart w:id="334" w:name="_Ref125370199"/>
            <w:r/>
            <w:bookmarkEnd w:id="334"/>
            <w:r/>
            <w:r/>
          </w:p>
        </w:tc>
        <w:tc>
          <w:tcPr>
            <w:tcW w:w="5670" w:type="dxa"/>
            <w:textDirection w:val="lrTb"/>
            <w:noWrap w:val="false"/>
          </w:tcPr>
          <w:p>
            <w:pPr>
              <w:pStyle w:val="1151"/>
            </w:pPr>
            <w:r>
              <w:t xml:space="preserve">Генеральный подрядчик должен доказать, что каждый из привлекаемых им</w:t>
            </w:r>
            <w:r>
              <w:t xml:space="preserve"> </w:t>
            </w:r>
            <w:r>
              <w:t xml:space="preserve">субподрядчиков:</w:t>
            </w:r>
            <w:r/>
          </w:p>
          <w:p>
            <w:pPr>
              <w:pStyle w:val="1151"/>
              <w:numPr>
                <w:ilvl w:val="0"/>
                <w:numId w:val="37"/>
              </w:numPr>
              <w:ind w:left="284" w:hanging="284"/>
            </w:pPr>
            <w:r>
              <w:t xml:space="preserve">осведомлен о привлечении его в качестве субподрядчика;</w:t>
            </w:r>
            <w:r/>
          </w:p>
          <w:p>
            <w:pPr>
              <w:pStyle w:val="1151"/>
              <w:numPr>
                <w:ilvl w:val="0"/>
                <w:numId w:val="37"/>
              </w:numPr>
              <w:ind w:left="284" w:hanging="284"/>
            </w:pPr>
            <w:r>
              <w:t xml:space="preserve">согласен с выделяемым ему перечнем, объемами, сроками и стоимостью поставки продукции</w:t>
            </w:r>
            <w:r>
              <w:t xml:space="preserve">:</w:t>
            </w:r>
            <w:r/>
          </w:p>
        </w:tc>
        <w:tc>
          <w:tcPr>
            <w:tcW w:w="8327" w:type="dxa"/>
            <w:textDirection w:val="lrTb"/>
            <w:noWrap w:val="false"/>
          </w:tcPr>
          <w:p>
            <w:pPr>
              <w:pStyle w:val="1151"/>
            </w:pPr>
            <w:r>
              <w:t xml:space="preserve">Письмо от имени каждого </w:t>
            </w:r>
            <w:r>
              <w:t xml:space="preserve">привлекаемого </w:t>
            </w:r>
            <w:r>
              <w:t xml:space="preserve">субподрядчика (составляется в</w:t>
            </w:r>
            <w:r>
              <w:t xml:space="preserve"> </w:t>
            </w:r>
            <w:r>
              <w:t xml:space="preserve">произвольной форме), подтверждающее его согласие на привлечение в</w:t>
            </w:r>
            <w:r>
              <w:t xml:space="preserve"> </w:t>
            </w:r>
            <w:r>
              <w:t xml:space="preserve">качестве субподрядчика, с указанием объема и стоимости возлагаемой на</w:t>
            </w:r>
            <w:r>
              <w:t xml:space="preserve"> </w:t>
            </w:r>
            <w:r>
              <w:t xml:space="preserve">него поставки продукции, а также сроков поставки продукции</w:t>
            </w:r>
            <w:r>
              <w:t xml:space="preserve">;</w:t>
            </w:r>
            <w:r/>
          </w:p>
        </w:tc>
      </w:tr>
      <w:tr>
        <w:tblPrEx/>
        <w:trPr/>
        <w:tc>
          <w:tcPr>
            <w:tcW w:w="1129" w:type="dxa"/>
            <w:textDirection w:val="lrTb"/>
            <w:noWrap w:val="false"/>
          </w:tcPr>
          <w:p>
            <w:pPr>
              <w:pStyle w:val="1151"/>
              <w:numPr>
                <w:ilvl w:val="0"/>
                <w:numId w:val="7"/>
              </w:numPr>
              <w:ind w:left="284" w:firstLine="0"/>
              <w:jc w:val="center"/>
            </w:pPr>
            <w:r/>
            <w:bookmarkStart w:id="335" w:name="_Ref125370193"/>
            <w:r/>
            <w:bookmarkEnd w:id="335"/>
            <w:r/>
            <w:r/>
          </w:p>
        </w:tc>
        <w:tc>
          <w:tcPr>
            <w:tcW w:w="5670" w:type="dxa"/>
            <w:textDirection w:val="lrTb"/>
            <w:noWrap w:val="false"/>
          </w:tcPr>
          <w:p>
            <w:pPr>
              <w:pStyle w:val="1151"/>
            </w:pPr>
            <w:r>
              <w:t xml:space="preserve">Соответствие каждого субподрядчика установленным </w:t>
            </w:r>
            <w:r>
              <w:t xml:space="preserve">требованиям (</w:t>
            </w:r>
            <w:r>
              <w:t xml:space="preserve">с учетом </w:t>
            </w:r>
            <w:r>
              <w:t xml:space="preserve">пункт</w:t>
            </w:r>
            <w:r>
              <w:t xml:space="preserve">а</w:t>
            </w:r>
            <w:r>
              <w:t xml:space="preserve"> </w:t>
            </w:r>
            <w:r>
              <w:fldChar w:fldCharType="begin"/>
            </w:r>
            <w:r>
              <w:instrText xml:space="preserve"> REF _Ref125368863 \w \h </w:instrText>
            </w:r>
            <w:r>
              <w:instrText xml:space="preserve"> \* MERGEFORMAT </w:instrText>
            </w:r>
            <w:r>
              <w:fldChar w:fldCharType="separate"/>
            </w:r>
            <w:r>
              <w:t xml:space="preserve">3.3.4</w:t>
            </w:r>
            <w:r>
              <w:fldChar w:fldCharType="end"/>
            </w:r>
            <w:r>
              <w:t xml:space="preserve">) </w:t>
            </w:r>
            <w:r>
              <w:t xml:space="preserve">в том числе с учетом </w:t>
            </w:r>
            <w:r>
              <w:t xml:space="preserve">объема </w:t>
            </w:r>
            <w:r>
              <w:t xml:space="preserve">поставки продукции, который ему предполагается поручить в</w:t>
            </w:r>
            <w:r>
              <w:t xml:space="preserve"> </w:t>
            </w:r>
            <w:r>
              <w:t xml:space="preserve">соответствии с</w:t>
            </w:r>
            <w:r>
              <w:t xml:space="preserve"> </w:t>
            </w:r>
            <w:r>
              <w:t xml:space="preserve">Планом распределения объемов </w:t>
            </w:r>
            <w:r>
              <w:t xml:space="preserve">(форма </w:t>
            </w:r>
            <w:r>
              <w:t xml:space="preserve">10</w:t>
            </w:r>
            <w:r>
              <w:t xml:space="preserve">) </w:t>
            </w:r>
            <w:r>
              <w:t xml:space="preserve">(</w:t>
            </w:r>
            <w:hyperlink w:tooltip="#Прил04_ФормыЗаявки" w:anchor="Прил04_ФормыЗаявки" w:history="1">
              <w:r>
                <w:rPr>
                  <w:rStyle w:val="1175"/>
                </w:rPr>
                <w:t xml:space="preserve">Приложение № 4</w:t>
              </w:r>
            </w:hyperlink>
            <w:r>
              <w:t xml:space="preserve">)</w:t>
            </w:r>
            <w:r>
              <w:t xml:space="preserve">:</w:t>
            </w:r>
            <w:r/>
          </w:p>
        </w:tc>
        <w:tc>
          <w:tcPr>
            <w:tcW w:w="8327" w:type="dxa"/>
            <w:textDirection w:val="lrTb"/>
            <w:noWrap w:val="false"/>
          </w:tcPr>
          <w:p>
            <w:pPr>
              <w:pStyle w:val="1151"/>
            </w:pPr>
            <w:r>
              <w:t xml:space="preserve">Сведения и документы, аналогичные </w:t>
            </w:r>
            <w:r>
              <w:t xml:space="preserve">установленным в</w:t>
            </w:r>
            <w:r>
              <w:t xml:space="preserve"> </w:t>
            </w:r>
            <w:r>
              <w:t xml:space="preserve">подразделах </w:t>
            </w:r>
            <w:r>
              <w:fldChar w:fldCharType="begin"/>
            </w:r>
            <w:r>
              <w:instrText xml:space="preserve"> REF _Ref125361435 \w \h  \* MERGEFORMAT </w:instrText>
            </w:r>
            <w:r>
              <w:fldChar w:fldCharType="separate"/>
            </w:r>
            <w:r>
              <w:t xml:space="preserve">8.2</w:t>
            </w:r>
            <w:r>
              <w:fldChar w:fldCharType="end"/>
            </w:r>
            <w:r>
              <w:t xml:space="preserve"> – </w:t>
            </w:r>
            <w:r>
              <w:fldChar w:fldCharType="begin"/>
            </w:r>
            <w:r>
              <w:instrText xml:space="preserve"> REF _Ref125553242 \w \h  \* MERGEFORMAT </w:instrText>
            </w:r>
            <w:r>
              <w:fldChar w:fldCharType="separate"/>
            </w:r>
            <w:r>
              <w:t xml:space="preserve">8.4</w:t>
            </w:r>
            <w:r>
              <w:fldChar w:fldCharType="end"/>
            </w:r>
            <w:r>
              <w:t xml:space="preserve">, в</w:t>
            </w:r>
            <w:r>
              <w:t xml:space="preserve"> </w:t>
            </w:r>
            <w:r>
              <w:t xml:space="preserve">отношении каждого субподрядчика, подтверждающие его соответствие данным требованиям</w:t>
            </w:r>
            <w:r>
              <w:t xml:space="preserve">;</w:t>
            </w:r>
            <w:r/>
          </w:p>
        </w:tc>
      </w:tr>
      <w:tr>
        <w:tblPrEx/>
        <w:trPr/>
        <w:tc>
          <w:tcPr>
            <w:tcW w:w="1129" w:type="dxa"/>
            <w:textDirection w:val="lrTb"/>
            <w:noWrap w:val="false"/>
          </w:tcPr>
          <w:p>
            <w:pPr>
              <w:pStyle w:val="1151"/>
              <w:numPr>
                <w:ilvl w:val="0"/>
                <w:numId w:val="7"/>
              </w:numPr>
              <w:ind w:left="284" w:firstLine="0"/>
              <w:jc w:val="center"/>
            </w:pPr>
            <w:r/>
            <w:bookmarkStart w:id="336" w:name="_Ref125553847"/>
            <w:r/>
            <w:bookmarkEnd w:id="336"/>
            <w:r/>
            <w:r/>
          </w:p>
        </w:tc>
        <w:tc>
          <w:tcPr>
            <w:tcW w:w="5670" w:type="dxa"/>
            <w:textDirection w:val="lrTb"/>
            <w:noWrap w:val="false"/>
          </w:tcPr>
          <w:p>
            <w:pPr>
              <w:pStyle w:val="1151"/>
            </w:pPr>
            <w:r>
              <w:t xml:space="preserve">Дополнительные т</w:t>
            </w:r>
            <w:r>
              <w:t xml:space="preserve">ребования не установлены.</w:t>
            </w:r>
            <w:r/>
          </w:p>
        </w:tc>
        <w:tc>
          <w:tcPr>
            <w:tcW w:w="8327" w:type="dxa"/>
            <w:textDirection w:val="lrTb"/>
            <w:noWrap w:val="false"/>
          </w:tcPr>
          <w:p>
            <w:pPr>
              <w:pStyle w:val="1151"/>
            </w:pPr>
            <w:r>
              <w:t xml:space="preserve">Дополнительные т</w:t>
            </w:r>
            <w:r>
              <w:t xml:space="preserve">ребования не установлены.</w:t>
            </w:r>
            <w:r/>
          </w:p>
        </w:tc>
      </w:tr>
    </w:tbl>
    <w:p>
      <w:pPr>
        <w:pStyle w:val="1146"/>
        <w:spacing w:after="120"/>
      </w:pPr>
      <w:r/>
      <w:bookmarkStart w:id="337" w:name="_Ref125550523"/>
      <w:r/>
      <w:bookmarkStart w:id="338" w:name="_Ref125550560"/>
      <w:r/>
      <w:bookmarkStart w:id="339" w:name="_Ref125550566"/>
      <w:r/>
      <w:bookmarkStart w:id="340" w:name="_Ref125553513"/>
      <w:r/>
      <w:bookmarkStart w:id="341" w:name="_Ref125553821"/>
      <w:r/>
      <w:bookmarkStart w:id="342" w:name="_Ref125710459"/>
      <w:r/>
      <w:bookmarkStart w:id="343" w:name="_Ref125710480"/>
      <w:r/>
      <w:bookmarkStart w:id="344" w:name="_Ref125710517"/>
      <w:r/>
      <w:bookmarkStart w:id="345" w:name="_Toc228976259"/>
      <w:r>
        <w:t xml:space="preserve">Дополнительные т</w:t>
      </w:r>
      <w:r>
        <w:t xml:space="preserve">ребования в отношении Генеральных подрядчиков с обязательным привлечением субподрядчиков (соисполнителей) из числа субъектов МСП</w:t>
      </w:r>
      <w:bookmarkEnd w:id="337"/>
      <w:r/>
      <w:bookmarkEnd w:id="338"/>
      <w:r/>
      <w:bookmarkEnd w:id="339"/>
      <w:r/>
      <w:bookmarkEnd w:id="340"/>
      <w:r/>
      <w:bookmarkEnd w:id="341"/>
      <w:r/>
      <w:bookmarkEnd w:id="342"/>
      <w:r/>
      <w:bookmarkEnd w:id="343"/>
      <w:r/>
      <w:bookmarkEnd w:id="344"/>
      <w:r/>
      <w:bookmarkEnd w:id="345"/>
      <w:r/>
      <w:r/>
    </w:p>
    <w:tbl>
      <w:tblPr>
        <w:tblStyle w:val="1172"/>
        <w:tblW w:w="0" w:type="auto"/>
        <w:tblLook w:val="04A0" w:firstRow="1" w:lastRow="0" w:firstColumn="1" w:lastColumn="0" w:noHBand="0" w:noVBand="1"/>
      </w:tblPr>
      <w:tblGrid>
        <w:gridCol w:w="1129"/>
        <w:gridCol w:w="5670"/>
        <w:gridCol w:w="8327"/>
      </w:tblGrid>
      <w:tr>
        <w:tblPrEx/>
        <w:trPr/>
        <w:tc>
          <w:tcPr>
            <w:tcW w:w="1129" w:type="dxa"/>
            <w:textDirection w:val="lrTb"/>
            <w:noWrap w:val="false"/>
          </w:tcPr>
          <w:p>
            <w:pPr>
              <w:pStyle w:val="1151"/>
              <w:jc w:val="center"/>
              <w:keepNext w:val="0"/>
            </w:pPr>
            <w:r>
              <w:t xml:space="preserve">№</w:t>
            </w:r>
            <w:r>
              <w:br/>
              <w:t xml:space="preserve">п/п</w:t>
            </w:r>
            <w:r/>
          </w:p>
        </w:tc>
        <w:tc>
          <w:tcPr>
            <w:tcW w:w="5670" w:type="dxa"/>
            <w:textDirection w:val="lrTb"/>
            <w:noWrap w:val="false"/>
          </w:tcPr>
          <w:p>
            <w:pPr>
              <w:pStyle w:val="1151"/>
              <w:jc w:val="center"/>
              <w:keepNext w:val="0"/>
            </w:pPr>
            <w:r>
              <w:t xml:space="preserve">Требования к Генеральн</w:t>
            </w:r>
            <w:r>
              <w:t xml:space="preserve">ому</w:t>
            </w:r>
            <w:r>
              <w:t xml:space="preserve"> </w:t>
            </w:r>
            <w:r>
              <w:t xml:space="preserve">подрядчику</w:t>
            </w:r>
            <w:r/>
          </w:p>
        </w:tc>
        <w:tc>
          <w:tcPr>
            <w:tcW w:w="8327" w:type="dxa"/>
            <w:textDirection w:val="lrTb"/>
            <w:noWrap w:val="false"/>
          </w:tcPr>
          <w:p>
            <w:pPr>
              <w:pStyle w:val="1151"/>
              <w:jc w:val="center"/>
              <w:keepNext w:val="0"/>
            </w:pPr>
            <w:r>
              <w:t xml:space="preserve">Требования к документам, подтверждающим соответствие</w:t>
            </w:r>
            <w:r>
              <w:br/>
            </w:r>
            <w:r>
              <w:t xml:space="preserve">Генерального подрядчика установленным требованиям</w:t>
            </w:r>
            <w:r/>
          </w:p>
        </w:tc>
      </w:tr>
      <w:tr>
        <w:tblPrEx/>
        <w:trPr/>
        <w:tc>
          <w:tcPr>
            <w:tcW w:w="1129" w:type="dxa"/>
            <w:textDirection w:val="lrTb"/>
            <w:noWrap w:val="false"/>
          </w:tcPr>
          <w:p>
            <w:pPr>
              <w:pStyle w:val="1151"/>
              <w:numPr>
                <w:ilvl w:val="0"/>
                <w:numId w:val="14"/>
              </w:numPr>
              <w:ind w:left="284" w:firstLine="0"/>
              <w:jc w:val="center"/>
            </w:pPr>
            <w:r/>
            <w:r/>
          </w:p>
        </w:tc>
        <w:tc>
          <w:tcPr>
            <w:tcW w:w="5670" w:type="dxa"/>
            <w:textDirection w:val="lrTb"/>
            <w:noWrap w:val="false"/>
          </w:tcPr>
          <w:p>
            <w:pPr>
              <w:pStyle w:val="1151"/>
            </w:pPr>
            <w:r>
              <w:t xml:space="preserve">Дополнительные т</w:t>
            </w:r>
            <w:r>
              <w:t xml:space="preserve">ребования не установлены.</w:t>
            </w:r>
            <w:r/>
          </w:p>
        </w:tc>
        <w:tc>
          <w:tcPr>
            <w:tcW w:w="8327" w:type="dxa"/>
            <w:textDirection w:val="lrTb"/>
            <w:noWrap w:val="false"/>
          </w:tcPr>
          <w:p>
            <w:pPr>
              <w:pStyle w:val="1151"/>
            </w:pPr>
            <w:r>
              <w:t xml:space="preserve">Дополнительные т</w:t>
            </w:r>
            <w:r>
              <w:t xml:space="preserve">ребования не установлены.</w:t>
            </w:r>
            <w:r/>
          </w:p>
        </w:tc>
      </w:tr>
    </w:tbl>
    <w:p>
      <w:pPr>
        <w:pStyle w:val="1151"/>
      </w:pPr>
      <w:r/>
      <w:r/>
    </w:p>
    <w:p>
      <w:pPr>
        <w:pStyle w:val="1151"/>
        <w:sectPr>
          <w:footnotePr/>
          <w:endnotePr/>
          <w:type w:val="nextPage"/>
          <w:pgSz w:w="16838" w:h="11906" w:orient="landscape"/>
          <w:pgMar w:top="1134" w:right="851" w:bottom="850" w:left="851" w:header="567" w:footer="567" w:gutter="0"/>
          <w:cols w:num="1" w:sep="0" w:space="708" w:equalWidth="1"/>
          <w:docGrid w:linePitch="360"/>
        </w:sectPr>
      </w:pPr>
      <w:r/>
      <w:r/>
    </w:p>
    <w:p>
      <w:pPr>
        <w:pStyle w:val="1145"/>
      </w:pPr>
      <w:r/>
      <w:bookmarkStart w:id="346" w:name="Прил04_ФормыЗаявки"/>
      <w:r/>
      <w:bookmarkStart w:id="347" w:name="_Toc228976260"/>
      <w:r/>
      <w:bookmarkStart w:id="348" w:name="_Ref125362865"/>
      <w:r/>
      <w:bookmarkStart w:id="349" w:name="_Ref125362900"/>
      <w:r/>
      <w:bookmarkEnd w:id="346"/>
      <w:r>
        <w:t xml:space="preserve">Приложение № </w:t>
      </w:r>
      <w:r>
        <w:t xml:space="preserve">4</w:t>
      </w:r>
      <w:r>
        <w:t xml:space="preserve"> </w:t>
      </w:r>
      <w:r>
        <w:t xml:space="preserve">– </w:t>
      </w:r>
      <w:r>
        <w:t xml:space="preserve">Образцы форм документов, включаемых в состав заявки</w:t>
      </w:r>
      <w:bookmarkEnd w:id="347"/>
      <w:r/>
      <w:r/>
    </w:p>
    <w:p>
      <w:pPr>
        <w:pStyle w:val="1146"/>
      </w:pPr>
      <w:r/>
      <w:bookmarkStart w:id="350" w:name="_Toc228976261"/>
      <w:r>
        <w:t xml:space="preserve">Пояснения к Образца</w:t>
      </w:r>
      <w:r>
        <w:t xml:space="preserve">м</w:t>
      </w:r>
      <w:r>
        <w:t xml:space="preserve"> форм документов, включаемых в состав заявки</w:t>
      </w:r>
      <w:bookmarkEnd w:id="350"/>
      <w:r/>
      <w:r/>
    </w:p>
    <w:p>
      <w:pPr>
        <w:pStyle w:val="1147"/>
      </w:pPr>
      <w:r>
        <w:t xml:space="preserve">Образцы форм документов, включаемых в состав заявки</w:t>
      </w:r>
      <w:r>
        <w:t xml:space="preserve"> (с инструкциями по их оформлению)</w:t>
      </w:r>
      <w:r>
        <w:t xml:space="preserve">, приведены в</w:t>
      </w:r>
      <w:r>
        <w:t xml:space="preserve"> </w:t>
      </w:r>
      <w:r>
        <w:t xml:space="preserve">отдельном файле </w:t>
      </w:r>
      <w:r>
        <w:t xml:space="preserve">(</w:t>
      </w:r>
      <w:r>
        <w:t xml:space="preserve">предоставляются отдельным документом в составе Документации о</w:t>
      </w:r>
      <w:r>
        <w:t xml:space="preserve"> </w:t>
      </w:r>
      <w:r>
        <w:t xml:space="preserve">закупке</w:t>
      </w:r>
      <w:r>
        <w:t xml:space="preserve">)</w:t>
      </w:r>
      <w:r>
        <w:t xml:space="preserve">, </w:t>
      </w:r>
      <w:r>
        <w:t xml:space="preserve">являющимся Приложением № </w:t>
      </w:r>
      <w:r>
        <w:t xml:space="preserve">4</w:t>
      </w:r>
      <w:r>
        <w:t xml:space="preserve"> к Документации о</w:t>
      </w:r>
      <w:r>
        <w:t xml:space="preserve"> </w:t>
      </w:r>
      <w:r>
        <w:t xml:space="preserve">закупке.</w:t>
      </w:r>
      <w:r>
        <w:t xml:space="preserve"> Участник при подготовке заявки обязан придерживаться установленных форм документов.</w:t>
      </w:r>
      <w:r/>
    </w:p>
    <w:p>
      <w:pPr>
        <w:pStyle w:val="1145"/>
      </w:pPr>
      <w:r/>
      <w:bookmarkStart w:id="351" w:name="Прил05_ФормыПобедителя"/>
      <w:r/>
      <w:bookmarkStart w:id="352" w:name="_Toc228976262"/>
      <w:r/>
      <w:bookmarkEnd w:id="351"/>
      <w:r>
        <w:t xml:space="preserve">Приложение № 5 </w:t>
      </w:r>
      <w:r>
        <w:t xml:space="preserve">– </w:t>
      </w:r>
      <w:r>
        <w:t xml:space="preserve">Образцы форм документов, предоставляемых Победителем</w:t>
      </w:r>
      <w:bookmarkEnd w:id="352"/>
      <w:r/>
      <w:r/>
    </w:p>
    <w:p>
      <w:pPr>
        <w:pStyle w:val="1146"/>
      </w:pPr>
      <w:r/>
      <w:bookmarkStart w:id="353" w:name="_Toc228976263"/>
      <w:r>
        <w:t xml:space="preserve">Пояснения к Образцам форм документов, предоставляемых Победителем</w:t>
      </w:r>
      <w:bookmarkEnd w:id="353"/>
      <w:r/>
      <w:r/>
    </w:p>
    <w:p>
      <w:pPr>
        <w:pStyle w:val="1147"/>
      </w:pPr>
      <w:r>
        <w:t xml:space="preserve">Образцы форм документов, предоставляемых Победителем (или </w:t>
      </w:r>
      <w:r>
        <w:t xml:space="preserve">Единственным </w:t>
      </w:r>
      <w:r>
        <w:t xml:space="preserve">участником, в случае признания закупки несостоявшейся и принятия решения о </w:t>
      </w:r>
      <w:r>
        <w:t xml:space="preserve">заключ</w:t>
      </w:r>
      <w:r>
        <w:t xml:space="preserve">ени</w:t>
      </w:r>
      <w:r>
        <w:t xml:space="preserve">и</w:t>
      </w:r>
      <w:r>
        <w:t xml:space="preserve"> договор</w:t>
      </w:r>
      <w:r>
        <w:t xml:space="preserve">а</w:t>
      </w:r>
      <w:r>
        <w:t xml:space="preserve"> с </w:t>
      </w:r>
      <w:r>
        <w:t xml:space="preserve">ее </w:t>
      </w:r>
      <w:r>
        <w:t xml:space="preserve">Е</w:t>
      </w:r>
      <w:r>
        <w:t xml:space="preserve">динственным </w:t>
      </w:r>
      <w:r>
        <w:t xml:space="preserve">у</w:t>
      </w:r>
      <w:r>
        <w:t xml:space="preserve">частником</w:t>
      </w:r>
      <w:r>
        <w:t xml:space="preserve">), а</w:t>
      </w:r>
      <w:r>
        <w:t xml:space="preserve"> </w:t>
      </w:r>
      <w:r>
        <w:t xml:space="preserve">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t xml:space="preserve">10.2</w:t>
      </w:r>
      <w:r>
        <w:fldChar w:fldCharType="end"/>
      </w:r>
      <w:r>
        <w:t xml:space="preserve">, </w:t>
      </w:r>
      <w:r>
        <w:fldChar w:fldCharType="begin"/>
      </w:r>
      <w:r>
        <w:instrText xml:space="preserve"> REF _Ref130395475 \r \h </w:instrText>
      </w:r>
      <w:r>
        <w:fldChar w:fldCharType="separate"/>
      </w:r>
      <w:r>
        <w:t xml:space="preserve">10.3</w:t>
      </w:r>
      <w:r>
        <w:fldChar w:fldCharType="end"/>
      </w:r>
      <w:r>
        <w:t xml:space="preserve">.</w:t>
      </w:r>
      <w:r/>
    </w:p>
    <w:p>
      <w:pPr>
        <w:pStyle w:val="1146"/>
      </w:pPr>
      <w:r/>
      <w:bookmarkStart w:id="354" w:name="_Ref130395470"/>
      <w:r/>
      <w:bookmarkStart w:id="355" w:name="_Toc228976264"/>
      <w:r>
        <w:t xml:space="preserve">Форма справки «Сведения о цепочке собственников, включая бенефициаров (в том числе конечных)»</w:t>
      </w:r>
      <w:bookmarkEnd w:id="354"/>
      <w:r/>
      <w:bookmarkEnd w:id="355"/>
      <w:r/>
      <w:r/>
    </w:p>
    <w:p>
      <w:pPr>
        <w:pStyle w:val="1147"/>
      </w:pPr>
      <w:r>
        <w:t xml:space="preserve">Справка «Сведения о цепочке собственников, включая бенефициаров (в том числе конечных)» предоставляется Победителем закупки (поставщиком).</w:t>
      </w:r>
      <w:r/>
    </w:p>
    <w:p>
      <w:pPr>
        <w:pStyle w:val="1147"/>
      </w:pPr>
      <w:r>
        <w:t xml:space="preserve">Форма справки «Сведения о цепочке собственников, включая бенефициаров (в том числе конечных)» </w:t>
      </w:r>
      <w:r>
        <w:rPr>
          <w:lang w:val="en-US"/>
        </w:rPr>
        <w:t xml:space="preserve">c</w:t>
      </w:r>
      <w:r>
        <w:t xml:space="preserve"> </w:t>
      </w:r>
      <w:r>
        <w:t xml:space="preserve">приложением 1 «</w:t>
      </w:r>
      <w:r>
        <w:t xml:space="preserve">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 xml:space="preserve">Microsoft</w:t>
      </w:r>
      <w:r>
        <w:t xml:space="preserve"> </w:t>
      </w:r>
      <w:r>
        <w:rPr>
          <w:lang w:val="en-US"/>
        </w:rPr>
        <w:t xml:space="preserve">Word</w:t>
      </w:r>
      <w:r>
        <w:t xml:space="preserve">:</w:t>
      </w:r>
      <w:r/>
    </w:p>
    <w:p>
      <w:pPr>
        <w:pStyle w:val="1151"/>
        <w:jc w:val="center"/>
      </w:pPr>
      <w:r>
        <w:object w:dxaOrig="1539" w:dyaOrig="991">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75.65pt;height:49.60pt;mso-wrap-distance-left:0.00pt;mso-wrap-distance-top:0.00pt;mso-wrap-distance-right:0.00pt;mso-wrap-distance-bottom:0.00pt;" filled="f" stroked="f">
            <v:path textboxrect="0,0,0,0"/>
            <v:imagedata r:id="rId21" o:title=""/>
          </v:shape>
          <o:OLEObject DrawAspect="Icon" r:id="rId22" ObjectID="_1525042" ProgID="Word.Document.12" ShapeID="_x0000_i2" Type="Embed"/>
        </w:object>
      </w:r>
      <w:r/>
    </w:p>
    <w:p>
      <w:pPr>
        <w:pStyle w:val="1146"/>
      </w:pPr>
      <w:r/>
      <w:bookmarkStart w:id="356" w:name="_Ref130395475"/>
      <w:r/>
      <w:bookmarkStart w:id="357" w:name="_Toc228976265"/>
      <w:r>
        <w:t xml:space="preserve">Форма «Заверение об обстоятельствах»</w:t>
      </w:r>
      <w:bookmarkEnd w:id="356"/>
      <w:r/>
      <w:bookmarkEnd w:id="357"/>
      <w:r/>
      <w:r/>
    </w:p>
    <w:p>
      <w:pPr>
        <w:pStyle w:val="1147"/>
      </w:pPr>
      <w:r>
        <w:t xml:space="preserve">Форма Заверени</w:t>
      </w:r>
      <w:r>
        <w:t xml:space="preserve">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xml:space="preserve"> </w:t>
      </w:r>
      <w:r>
        <w:t xml:space="preserve">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xml:space="preserve"> </w:t>
      </w:r>
      <w:r>
        <w:t xml:space="preserve">(трех) рабочих дней с даты официального размещения Организатором итогового протокола по результатам закупки.</w:t>
      </w:r>
      <w:r/>
    </w:p>
    <w:p>
      <w:pPr>
        <w:pStyle w:val="1147"/>
      </w:pPr>
      <w:r>
        <w:t xml:space="preserve">Победител</w:t>
      </w:r>
      <w:r>
        <w:t xml:space="preserve">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t xml:space="preserve">у</w:t>
      </w:r>
      <w:r>
        <w:t xml:space="preserve">ставом, внутренними документами и отдельными решениями органов управления Поставщика, для</w:t>
      </w:r>
      <w:r>
        <w:t xml:space="preserve"> </w:t>
      </w:r>
      <w:r>
        <w:t xml:space="preserve">последующего заключения Договора по предмету настоящей закупки.</w:t>
      </w:r>
      <w:r/>
    </w:p>
    <w:p>
      <w:pPr>
        <w:pStyle w:val="1147"/>
      </w:pPr>
      <w:r>
        <w:t xml:space="preserve">Заверение об обстоятельствах следует оформить на официальном бланке Победителя закупки (поставщика) (с указанием даты и</w:t>
      </w:r>
      <w:r>
        <w:t xml:space="preserve">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r/>
    </w:p>
    <w:p>
      <w:pPr>
        <w:pStyle w:val="1147"/>
        <w:keepNext/>
      </w:pPr>
      <w:r>
        <w:t xml:space="preserve">Форма «Заверение об обстоятельствах» приведена в отдельном файле в формате </w:t>
      </w:r>
      <w:r>
        <w:rPr>
          <w:lang w:val="en-US"/>
        </w:rPr>
        <w:t xml:space="preserve">Microsoft</w:t>
      </w:r>
      <w:r>
        <w:t xml:space="preserve"> </w:t>
      </w:r>
      <w:r>
        <w:rPr>
          <w:lang w:val="en-US"/>
        </w:rPr>
        <w:t xml:space="preserve">Word</w:t>
      </w:r>
      <w:r>
        <w:t xml:space="preserve">:</w:t>
      </w:r>
      <w:r/>
    </w:p>
    <w:p>
      <w:pPr>
        <w:pStyle w:val="1151"/>
        <w:jc w:val="center"/>
        <w:spacing w:after="120"/>
      </w:pPr>
      <w:r/>
      <w:bookmarkStart w:id="358" w:name="_MON_1741074184"/>
      <w:r/>
      <w:bookmarkEnd w:id="358"/>
      <w:r>
        <w:object w:dxaOrig="1539" w:dyaOrig="991">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77.45pt;height:49.60pt;mso-wrap-distance-left:0.00pt;mso-wrap-distance-top:0.00pt;mso-wrap-distance-right:0.00pt;mso-wrap-distance-bottom:0.00pt;" filled="f" stroked="f">
            <v:path textboxrect="0,0,0,0"/>
            <v:imagedata r:id="rId23" o:title=""/>
          </v:shape>
          <o:OLEObject DrawAspect="Icon" r:id="rId24" ObjectID="_1525043" ProgID="Word.Document.12" ShapeID="_x0000_i3" Type="Embed"/>
        </w:object>
      </w:r>
      <w:r/>
    </w:p>
    <w:p>
      <w:pPr>
        <w:pStyle w:val="1145"/>
      </w:pPr>
      <w:r/>
      <w:bookmarkStart w:id="359" w:name="Прил06_СоставЗаявки"/>
      <w:r/>
      <w:bookmarkStart w:id="360" w:name="_Toc228976266"/>
      <w:r/>
      <w:bookmarkEnd w:id="359"/>
      <w:r>
        <w:t xml:space="preserve">Приложение №</w:t>
      </w:r>
      <w:r>
        <w:t xml:space="preserve"> </w:t>
      </w:r>
      <w:r>
        <w:t xml:space="preserve">6</w:t>
      </w:r>
      <w:r>
        <w:t xml:space="preserve"> – Состав заявки</w:t>
      </w:r>
      <w:bookmarkEnd w:id="348"/>
      <w:r/>
      <w:bookmarkEnd w:id="349"/>
      <w:r/>
      <w:bookmarkEnd w:id="360"/>
      <w:r/>
      <w:r/>
    </w:p>
    <w:p>
      <w:pPr>
        <w:pStyle w:val="1146"/>
      </w:pPr>
      <w:r/>
      <w:bookmarkStart w:id="361" w:name="_Toc228976267"/>
      <w:r>
        <w:t xml:space="preserve">Состав заявки</w:t>
      </w:r>
      <w:bookmarkEnd w:id="361"/>
      <w:r/>
      <w:r/>
    </w:p>
    <w:p>
      <w:pPr>
        <w:pStyle w:val="1147"/>
        <w:spacing w:after="120"/>
      </w:pPr>
      <w:r>
        <w:t xml:space="preserve">Заявка на участие в закупке должна содержать следующий комплект документов</w:t>
      </w:r>
      <w:r>
        <w:t xml:space="preserve"> (</w:t>
      </w:r>
      <w:r>
        <w:t xml:space="preserve">по </w:t>
      </w:r>
      <w:r>
        <w:t xml:space="preserve">установленным </w:t>
      </w:r>
      <w:r>
        <w:t xml:space="preserve">форм</w:t>
      </w:r>
      <w:r>
        <w:t xml:space="preserve">ам</w:t>
      </w:r>
      <w:r>
        <w:t xml:space="preserve"> и в соответствии с инструкциями</w:t>
      </w:r>
      <w:r>
        <w:t xml:space="preserve">, </w:t>
      </w:r>
      <w:r>
        <w:t xml:space="preserve">приведенными </w:t>
      </w:r>
      <w:r>
        <w:t xml:space="preserve">в </w:t>
      </w:r>
      <w:hyperlink w:tooltip="#Прил04_ФормыЗаявки" w:anchor="Прил04_ФормыЗаявки" w:history="1">
        <w:r>
          <w:rPr>
            <w:rStyle w:val="1175"/>
          </w:rPr>
          <w:t xml:space="preserve">Приложени</w:t>
        </w:r>
        <w:r>
          <w:rPr>
            <w:rStyle w:val="1175"/>
          </w:rPr>
          <w:t xml:space="preserve">и</w:t>
        </w:r>
        <w:r>
          <w:rPr>
            <w:rStyle w:val="1175"/>
          </w:rPr>
          <w:t xml:space="preserve"> № </w:t>
        </w:r>
        <w:r>
          <w:rPr>
            <w:rStyle w:val="1175"/>
          </w:rPr>
          <w:t xml:space="preserve">4</w:t>
        </w:r>
      </w:hyperlink>
      <w:r>
        <w:t xml:space="preserve">)</w:t>
      </w:r>
      <w:r>
        <w:t xml:space="preserve">:</w:t>
      </w:r>
      <w:r/>
    </w:p>
    <w:tbl>
      <w:tblPr>
        <w:tblStyle w:val="1172"/>
        <w:tblW w:w="0" w:type="auto"/>
        <w:tblInd w:w="1129" w:type="dxa"/>
        <w:tblLook w:val="04A0" w:firstRow="1" w:lastRow="0" w:firstColumn="1" w:lastColumn="0" w:noHBand="0" w:noVBand="1"/>
      </w:tblPr>
      <w:tblGrid>
        <w:gridCol w:w="709"/>
        <w:gridCol w:w="8074"/>
      </w:tblGrid>
      <w:tr>
        <w:tblPrEx/>
        <w:trPr/>
        <w:tc>
          <w:tcPr>
            <w:tcW w:w="709" w:type="dxa"/>
            <w:textDirection w:val="lrTb"/>
            <w:noWrap w:val="false"/>
          </w:tcPr>
          <w:p>
            <w:pPr>
              <w:pStyle w:val="1151"/>
              <w:jc w:val="center"/>
            </w:pPr>
            <w:r>
              <w:t xml:space="preserve">№</w:t>
            </w:r>
            <w:r>
              <w:br/>
              <w:t xml:space="preserve">п/п</w:t>
            </w:r>
            <w:r/>
          </w:p>
        </w:tc>
        <w:tc>
          <w:tcPr>
            <w:tcW w:w="8074" w:type="dxa"/>
            <w:textDirection w:val="lrTb"/>
            <w:noWrap w:val="false"/>
          </w:tcPr>
          <w:p>
            <w:pPr>
              <w:pStyle w:val="1151"/>
              <w:jc w:val="center"/>
            </w:pPr>
            <w:r>
              <w:t xml:space="preserve">Наименование документа</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Опись документов (форма 1) – носит рекомендательный характер и не обязательна к предоставлению в составе заявки;</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Письмо о подаче оферты (форма 2);</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Копия </w:t>
            </w:r>
            <w:r>
              <w:t xml:space="preserve">банковской</w:t>
            </w:r>
            <w:r>
              <w:t xml:space="preserve"> гарантии – предоставляется при необходимости и в</w:t>
            </w:r>
            <w:r>
              <w:t xml:space="preserve"> </w:t>
            </w:r>
            <w:r>
              <w:t xml:space="preserve">случае отсутствия внесенных Участником денежных средств на</w:t>
            </w:r>
            <w:r>
              <w:t xml:space="preserve"> </w:t>
            </w:r>
            <w:r>
              <w:t xml:space="preserve">индивидуальны</w:t>
            </w:r>
            <w:r>
              <w:t xml:space="preserve">й</w:t>
            </w:r>
            <w:r>
              <w:t xml:space="preserve"> счет, открытый Участнику Оператором ЭП в</w:t>
            </w:r>
            <w:r>
              <w:t xml:space="preserve"> </w:t>
            </w:r>
            <w:r>
              <w:t xml:space="preserve">соответствии с Регламентом ЭП;</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Коммерческое предложение</w:t>
            </w:r>
            <w:r>
              <w:t xml:space="preserve"> (включая Структуру НМЦ)</w:t>
            </w:r>
            <w:r>
              <w:t xml:space="preserve"> (форма 3)</w:t>
            </w:r>
            <w:r>
              <w:t xml:space="preserve">;</w:t>
            </w:r>
            <w:r>
              <w:t xml:space="preserve"> также дополнительно предоставля</w:t>
            </w:r>
            <w:r>
              <w:t xml:space="preserve">е</w:t>
            </w:r>
            <w:r>
              <w:t xml:space="preserve">тся</w:t>
            </w:r>
            <w:r>
              <w:t xml:space="preserve"> </w:t>
            </w:r>
            <w:r>
              <w:t xml:space="preserve">подтверждающая документация, составленная в</w:t>
            </w:r>
            <w:r>
              <w:t xml:space="preserve"> </w:t>
            </w:r>
            <w:r>
              <w:t xml:space="preserve">соответствии с</w:t>
            </w:r>
            <w:r>
              <w:t xml:space="preserve"> </w:t>
            </w:r>
            <w:hyperlink w:tooltip="#Прил01_ТехТребования" w:anchor="Прил01_ТехТребования" w:history="1">
              <w:r>
                <w:rPr>
                  <w:rStyle w:val="1175"/>
                </w:rPr>
                <w:t xml:space="preserve">Технически</w:t>
              </w:r>
              <w:r>
                <w:rPr>
                  <w:rStyle w:val="1175"/>
                </w:rPr>
                <w:t xml:space="preserve">ми</w:t>
              </w:r>
              <w:r>
                <w:rPr>
                  <w:rStyle w:val="1175"/>
                </w:rPr>
                <w:t xml:space="preserve"> требования</w:t>
              </w:r>
              <w:r>
                <w:rPr>
                  <w:rStyle w:val="1175"/>
                </w:rPr>
                <w:t xml:space="preserve">ми (Приложение № 1)</w:t>
              </w:r>
            </w:hyperlink>
            <w:r>
              <w:t xml:space="preserve"> – </w:t>
            </w:r>
            <w:r>
              <w:t xml:space="preserve">только</w:t>
            </w:r>
            <w:r>
              <w:t xml:space="preserve"> если в</w:t>
            </w:r>
            <w:r>
              <w:t xml:space="preserve"> </w:t>
            </w:r>
            <w:r>
              <w:t xml:space="preserve">Технических требованиях установлены требования к</w:t>
            </w:r>
            <w:r>
              <w:t xml:space="preserve"> </w:t>
            </w:r>
            <w:r>
              <w:t xml:space="preserve">документации по</w:t>
            </w:r>
            <w:r>
              <w:t xml:space="preserve"> </w:t>
            </w:r>
            <w:r>
              <w:t xml:space="preserve">ценообразованию</w:t>
            </w:r>
            <w:r>
              <w:t xml:space="preserve"> (подраздел «</w:t>
            </w:r>
            <w:r>
              <w:t xml:space="preserve">Требования к</w:t>
            </w:r>
            <w:r>
              <w:t xml:space="preserve"> </w:t>
            </w:r>
            <w:r>
              <w:t xml:space="preserve">документации по</w:t>
            </w:r>
            <w:r>
              <w:t xml:space="preserve"> </w:t>
            </w:r>
            <w:r>
              <w:t xml:space="preserve">ценообразованию на этапе закупки</w:t>
            </w:r>
            <w:r>
              <w:t xml:space="preserve">»)</w:t>
            </w:r>
            <w:r>
              <w:t xml:space="preserve"> либо аналогичн</w:t>
            </w:r>
            <w:r>
              <w:t xml:space="preserve">ые</w:t>
            </w:r>
            <w:r>
              <w:t xml:space="preserve"> по смыслу</w:t>
            </w:r>
            <w:r>
              <w:t xml:space="preserve">;</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Техническое предложение (форма 4);</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Анкета Участника (форма </w:t>
            </w:r>
            <w:r>
              <w:t xml:space="preserve">5</w:t>
            </w:r>
            <w:r>
              <w:t xml:space="preserve">);</w:t>
            </w:r>
            <w:r/>
          </w:p>
        </w:tc>
      </w:tr>
      <w:tr>
        <w:tblPrEx/>
        <w:trPr/>
        <w:tc>
          <w:tcPr>
            <w:tcW w:w="709" w:type="dxa"/>
            <w:textDirection w:val="lrTb"/>
            <w:noWrap w:val="false"/>
          </w:tcPr>
          <w:p>
            <w:pPr>
              <w:pStyle w:val="1151"/>
              <w:numPr>
                <w:ilvl w:val="0"/>
                <w:numId w:val="8"/>
              </w:numPr>
              <w:ind w:left="170" w:firstLine="0"/>
              <w:jc w:val="center"/>
            </w:pPr>
            <w:r/>
            <w:bookmarkStart w:id="362" w:name="_Ref130389408"/>
            <w:r/>
            <w:bookmarkEnd w:id="362"/>
            <w:r/>
            <w:r/>
          </w:p>
        </w:tc>
        <w:tc>
          <w:tcPr>
            <w:tcW w:w="8074" w:type="dxa"/>
            <w:textDirection w:val="lrTb"/>
            <w:noWrap w:val="false"/>
          </w:tcPr>
          <w:p>
            <w:pPr>
              <w:pStyle w:val="1151"/>
            </w:pPr>
            <w:r>
              <w:t xml:space="preserve">Справка об опыте Участника (форма</w:t>
            </w:r>
            <w:r>
              <w:t xml:space="preserve"> </w:t>
            </w:r>
            <w:r>
              <w:t xml:space="preserve">6</w:t>
            </w:r>
            <w:r>
              <w:t xml:space="preserve">)</w:t>
            </w:r>
            <w:r>
              <w:t xml:space="preserve">, с необходимыми приложениями к</w:t>
            </w:r>
            <w:r>
              <w:t xml:space="preserve"> </w:t>
            </w:r>
            <w:r>
              <w:t xml:space="preserve">ней,</w:t>
            </w:r>
            <w:r>
              <w:t xml:space="preserve"> – предоставляется</w:t>
            </w:r>
            <w:r>
              <w:t xml:space="preserve">,</w:t>
            </w:r>
            <w:r>
              <w:t xml:space="preserve"> если установлено соответствующ</w:t>
            </w:r>
            <w:r>
              <w:t xml:space="preserve">е</w:t>
            </w:r>
            <w:r>
              <w:t xml:space="preserve">е </w:t>
            </w:r>
            <w:r>
              <w:t xml:space="preserve">квалификационное </w:t>
            </w:r>
            <w:r>
              <w:t xml:space="preserve">требовани</w:t>
            </w:r>
            <w:r>
              <w:t xml:space="preserve">е</w:t>
            </w:r>
            <w:r>
              <w:t xml:space="preserve"> к</w:t>
            </w:r>
            <w:r>
              <w:t xml:space="preserve"> </w:t>
            </w:r>
            <w:r>
              <w:t xml:space="preserve">опыту</w:t>
            </w:r>
            <w:r>
              <w:t xml:space="preserve"> </w:t>
            </w:r>
            <w:r>
              <w:t xml:space="preserve">(подраздел </w:t>
            </w:r>
            <w:r>
              <w:fldChar w:fldCharType="begin"/>
            </w:r>
            <w:r>
              <w:instrText xml:space="preserve"> REF _Ref125709154 \r \h  \* MERGEFORMAT </w:instrText>
            </w:r>
            <w:r>
              <w:fldChar w:fldCharType="separate"/>
            </w:r>
            <w:r>
              <w:t xml:space="preserve">8.4</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w:t>
            </w:r>
            <w:r/>
          </w:p>
        </w:tc>
      </w:tr>
      <w:tr>
        <w:tblPrEx/>
        <w:trPr/>
        <w:tc>
          <w:tcPr>
            <w:tcW w:w="709" w:type="dxa"/>
            <w:textDirection w:val="lrTb"/>
            <w:noWrap w:val="false"/>
          </w:tcPr>
          <w:p>
            <w:pPr>
              <w:pStyle w:val="1151"/>
              <w:numPr>
                <w:ilvl w:val="0"/>
                <w:numId w:val="8"/>
              </w:numPr>
              <w:ind w:left="170" w:firstLine="0"/>
              <w:jc w:val="center"/>
            </w:pPr>
            <w:r/>
            <w:bookmarkStart w:id="363" w:name="_Ref130389413"/>
            <w:r/>
            <w:bookmarkEnd w:id="363"/>
            <w:r/>
            <w:r/>
          </w:p>
        </w:tc>
        <w:tc>
          <w:tcPr>
            <w:tcW w:w="8074" w:type="dxa"/>
            <w:textDirection w:val="lrTb"/>
            <w:noWrap w:val="false"/>
          </w:tcPr>
          <w:p>
            <w:pPr>
              <w:pStyle w:val="1151"/>
            </w:pPr>
            <w:r>
              <w:t xml:space="preserve">Справка о материально-технических ресурсах (форма</w:t>
            </w:r>
            <w:r>
              <w:t xml:space="preserve"> </w:t>
            </w:r>
            <w:r>
              <w:t xml:space="preserve">7</w:t>
            </w:r>
            <w:r>
              <w:t xml:space="preserve">)</w:t>
            </w:r>
            <w:r>
              <w:t xml:space="preserve">, с</w:t>
            </w:r>
            <w:r>
              <w:t xml:space="preserve"> </w:t>
            </w:r>
            <w:r>
              <w:t xml:space="preserve">необходимыми приложениями к</w:t>
            </w:r>
            <w:r>
              <w:t xml:space="preserve"> </w:t>
            </w:r>
            <w:r>
              <w:t xml:space="preserve">ней</w:t>
            </w:r>
            <w:r>
              <w:t xml:space="preserve"> – предоставляется</w:t>
            </w:r>
            <w:r>
              <w:t xml:space="preserve">, </w:t>
            </w:r>
            <w:r>
              <w:t xml:space="preserve">если </w:t>
            </w:r>
            <w:r>
              <w:t xml:space="preserve">установлено соответствующ</w:t>
            </w:r>
            <w:r>
              <w:t xml:space="preserve">е</w:t>
            </w:r>
            <w:r>
              <w:t xml:space="preserve">е </w:t>
            </w:r>
            <w:r>
              <w:t xml:space="preserve">квалификационное</w:t>
            </w:r>
            <w:r>
              <w:t xml:space="preserve"> </w:t>
            </w:r>
            <w:r>
              <w:t xml:space="preserve">требовани</w:t>
            </w:r>
            <w:r>
              <w:t xml:space="preserve">е</w:t>
            </w:r>
            <w:r>
              <w:t xml:space="preserve"> к</w:t>
            </w:r>
            <w:r>
              <w:t xml:space="preserve"> </w:t>
            </w:r>
            <w:r>
              <w:t xml:space="preserve">наличию (привлечени</w:t>
            </w:r>
            <w:r>
              <w:t xml:space="preserve">ю</w:t>
            </w:r>
            <w:r>
              <w:t xml:space="preserve">) материально-технических ресурсов</w:t>
            </w:r>
            <w:r>
              <w:t xml:space="preserve"> </w:t>
            </w:r>
            <w:r>
              <w:t xml:space="preserve">(подраздел </w:t>
            </w:r>
            <w:r>
              <w:fldChar w:fldCharType="begin"/>
            </w:r>
            <w:r>
              <w:instrText xml:space="preserve"> REF _Ref125709154 \r \h  \* MERGEFORMAT </w:instrText>
            </w:r>
            <w:r>
              <w:fldChar w:fldCharType="separate"/>
            </w:r>
            <w:r>
              <w:t xml:space="preserve">8.4</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w:t>
            </w:r>
            <w:r/>
          </w:p>
        </w:tc>
      </w:tr>
      <w:tr>
        <w:tblPrEx/>
        <w:trPr/>
        <w:tc>
          <w:tcPr>
            <w:tcW w:w="709" w:type="dxa"/>
            <w:textDirection w:val="lrTb"/>
            <w:noWrap w:val="false"/>
          </w:tcPr>
          <w:p>
            <w:pPr>
              <w:pStyle w:val="1151"/>
              <w:numPr>
                <w:ilvl w:val="0"/>
                <w:numId w:val="8"/>
              </w:numPr>
              <w:ind w:left="170" w:firstLine="0"/>
              <w:jc w:val="center"/>
            </w:pPr>
            <w:r/>
            <w:bookmarkStart w:id="364" w:name="_Ref130389419"/>
            <w:r/>
            <w:bookmarkEnd w:id="364"/>
            <w:r/>
            <w:r/>
          </w:p>
        </w:tc>
        <w:tc>
          <w:tcPr>
            <w:tcW w:w="8074" w:type="dxa"/>
            <w:textDirection w:val="lrTb"/>
            <w:noWrap w:val="false"/>
          </w:tcPr>
          <w:p>
            <w:pPr>
              <w:pStyle w:val="1151"/>
            </w:pPr>
            <w:r>
              <w:t xml:space="preserve">Справка о кадровых ресурсах (форма</w:t>
            </w:r>
            <w:r>
              <w:t xml:space="preserve"> </w:t>
            </w:r>
            <w:r>
              <w:t xml:space="preserve">8</w:t>
            </w:r>
            <w:r>
              <w:t xml:space="preserve">)</w:t>
            </w:r>
            <w:r>
              <w:t xml:space="preserve">, с необходимыми приложениями к</w:t>
            </w:r>
            <w:r>
              <w:t xml:space="preserve"> </w:t>
            </w:r>
            <w:r>
              <w:t xml:space="preserve">ней</w:t>
            </w:r>
            <w:r>
              <w:t xml:space="preserve"> – предоставляется</w:t>
            </w:r>
            <w:r>
              <w:t xml:space="preserve">, </w:t>
            </w:r>
            <w:r>
              <w:t xml:space="preserve">если</w:t>
            </w:r>
            <w:r>
              <w:t xml:space="preserve"> установлено соответствующ</w:t>
            </w:r>
            <w:r>
              <w:t xml:space="preserve">е</w:t>
            </w:r>
            <w:r>
              <w:t xml:space="preserve">е </w:t>
            </w:r>
            <w:r>
              <w:t xml:space="preserve">квалификационное</w:t>
            </w:r>
            <w:r>
              <w:t xml:space="preserve"> </w:t>
            </w:r>
            <w:r>
              <w:t xml:space="preserve">требовани</w:t>
            </w:r>
            <w:r>
              <w:t xml:space="preserve">е</w:t>
            </w:r>
            <w:r>
              <w:t xml:space="preserve"> к</w:t>
            </w:r>
            <w:r>
              <w:t xml:space="preserve"> </w:t>
            </w:r>
            <w:r>
              <w:t xml:space="preserve">наличию (привлечения) кадровых ресурсов</w:t>
            </w:r>
            <w:r>
              <w:t xml:space="preserve"> </w:t>
            </w:r>
            <w:r>
              <w:t xml:space="preserve">(подраздел </w:t>
            </w:r>
            <w:r>
              <w:fldChar w:fldCharType="begin"/>
            </w:r>
            <w:r>
              <w:instrText xml:space="preserve"> REF _Ref125709154 \r \h  \* MERGEFORMAT </w:instrText>
            </w:r>
            <w:r>
              <w:fldChar w:fldCharType="separate"/>
            </w:r>
            <w:r>
              <w:t xml:space="preserve">8.4</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Справка об аффилированности Участника с изготовителем (производителем) предлагаемого товара</w:t>
            </w:r>
            <w:r>
              <w:t xml:space="preserve"> (форма</w:t>
            </w:r>
            <w:r>
              <w:t xml:space="preserve"> </w:t>
            </w:r>
            <w:r>
              <w:t xml:space="preserve">9</w:t>
            </w:r>
            <w:r>
              <w:t xml:space="preserve">) – предоставляется</w:t>
            </w:r>
            <w:r>
              <w:t xml:space="preserve">, </w:t>
            </w:r>
            <w:r>
              <w:t xml:space="preserve">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xml:space="preserve"> </w:t>
            </w:r>
            <w:r>
              <w:t xml:space="preserve">тому или иному критерию);</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jc w:val="both"/>
              <w:spacing w:before="120" w:after="0"/>
            </w:pPr>
            <w:r>
              <w:t xml:space="preserve">Документы, подтверждающие соответствие Участника обязательным требованиям Документации о закупке</w:t>
            </w:r>
            <w:r>
              <w:t xml:space="preserve"> (</w:t>
            </w:r>
            <w:r>
              <w:t xml:space="preserve">подраздел </w:t>
            </w:r>
            <w:r>
              <w:fldChar w:fldCharType="begin"/>
            </w:r>
            <w:r>
              <w:instrText xml:space="preserve"> REF _Ref125361435 \w \h </w:instrText>
            </w:r>
            <w:r>
              <w:instrText xml:space="preserve"> \* MERGEFORMAT </w:instrText>
            </w:r>
            <w:r>
              <w:fldChar w:fldCharType="separate"/>
            </w:r>
            <w:r>
              <w:t xml:space="preserve">8.2</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 а также необходимые документы для прохождения (при необходимости) процедуры аккредитации</w:t>
            </w:r>
            <w:r>
              <w:t xml:space="preserve"> </w:t>
            </w:r>
            <w:r>
              <w:t xml:space="preserve">– требования к</w:t>
            </w:r>
            <w:r>
              <w:t xml:space="preserve"> </w:t>
            </w:r>
            <w:r>
              <w:t xml:space="preserve">подтверждающим документам приведены в указанном подразделе</w:t>
            </w:r>
            <w:r>
              <w:t xml:space="preserve">;</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Документы, подтверждающие соответствие Участника специальным требованиям</w:t>
            </w:r>
            <w:r>
              <w:t xml:space="preserve"> – предоставляются</w:t>
            </w:r>
            <w:r>
              <w:t xml:space="preserve">,</w:t>
            </w:r>
            <w:r>
              <w:t xml:space="preserve"> если соответствующие требования установлены в</w:t>
            </w:r>
            <w:r>
              <w:t xml:space="preserve"> Документации о закупке (подраздел </w:t>
            </w:r>
            <w:r>
              <w:fldChar w:fldCharType="begin"/>
            </w:r>
            <w:r>
              <w:instrText xml:space="preserve"> REF _Ref125709153 \r \h </w:instrText>
            </w:r>
            <w:r>
              <w:instrText xml:space="preserve"> \* MERGEFORMAT </w:instrText>
            </w:r>
            <w:r>
              <w:fldChar w:fldCharType="separate"/>
            </w:r>
            <w:r>
              <w:t xml:space="preserve">8.3</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Документы, подтверждающие соответствие Коллективного участника требованиям Документации о закупке (подраздел </w:t>
            </w:r>
            <w:r>
              <w:fldChar w:fldCharType="begin"/>
            </w:r>
            <w:r>
              <w:instrText xml:space="preserve"> REF _Ref125709228 \r \h </w:instrText>
            </w:r>
            <w:r>
              <w:instrText xml:space="preserve"> \* MERGEFORMAT </w:instrText>
            </w:r>
            <w:r>
              <w:fldChar w:fldCharType="separate"/>
            </w:r>
            <w:r>
              <w:t xml:space="preserve">8.5</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 </w:t>
            </w:r>
            <w:r>
              <w:t xml:space="preserve">– </w:t>
            </w:r>
            <w:r>
              <w:t xml:space="preserve">предоставля</w:t>
            </w:r>
            <w:r>
              <w:t xml:space="preserve">ю</w:t>
            </w:r>
            <w:r>
              <w:t xml:space="preserve">тся</w:t>
            </w:r>
            <w:r>
              <w:t xml:space="preserve">, </w:t>
            </w:r>
            <w:r>
              <w:t xml:space="preserve">если Участник подает заявку от лица Коллективного участника (подраздел </w:t>
            </w:r>
            <w:r>
              <w:fldChar w:fldCharType="begin"/>
            </w:r>
            <w:r>
              <w:instrText xml:space="preserve"> REF _Ref130305355 \r \h </w:instrText>
            </w:r>
            <w:r>
              <w:instrText xml:space="preserve"> \* MERGEFORMAT </w:instrText>
            </w:r>
            <w:r>
              <w:fldChar w:fldCharType="separate"/>
            </w:r>
            <w:r>
              <w:t xml:space="preserve">3.2</w:t>
            </w:r>
            <w:r>
              <w:fldChar w:fldCharType="end"/>
            </w:r>
            <w:r>
              <w:t xml:space="preserve">)</w:t>
            </w:r>
            <w:r>
              <w:t xml:space="preserve">, а именно:</w:t>
            </w:r>
            <w:r/>
          </w:p>
          <w:p>
            <w:pPr>
              <w:pStyle w:val="1151"/>
              <w:numPr>
                <w:ilvl w:val="0"/>
                <w:numId w:val="12"/>
              </w:numPr>
              <w:ind w:left="284" w:hanging="284"/>
            </w:pPr>
            <w:r>
              <w:t xml:space="preserve">План распределения объемов поставки продукции (форма</w:t>
            </w:r>
            <w:r>
              <w:t xml:space="preserve"> </w:t>
            </w:r>
            <w:r>
              <w:t xml:space="preserve">1</w:t>
            </w:r>
            <w:r>
              <w:t xml:space="preserve">0</w:t>
            </w:r>
            <w:r>
              <w:t xml:space="preserve">)</w:t>
            </w:r>
            <w:r>
              <w:t xml:space="preserve">;</w:t>
            </w:r>
            <w:r/>
          </w:p>
          <w:p>
            <w:pPr>
              <w:pStyle w:val="1151"/>
              <w:numPr>
                <w:ilvl w:val="0"/>
                <w:numId w:val="12"/>
              </w:numPr>
              <w:ind w:left="284" w:hanging="284"/>
            </w:pPr>
            <w:r>
              <w:t xml:space="preserve">Копия </w:t>
            </w:r>
            <w:r>
              <w:t xml:space="preserve">Соглашения между членами </w:t>
            </w:r>
            <w:r>
              <w:t xml:space="preserve">Коллективного участника</w:t>
            </w:r>
            <w:r>
              <w:t xml:space="preserve">, подготовленно</w:t>
            </w:r>
            <w:r>
              <w:t xml:space="preserve">го</w:t>
            </w:r>
            <w:r>
              <w:t xml:space="preserve"> в соответствии с требованиями пункта </w:t>
            </w:r>
            <w:r>
              <w:fldChar w:fldCharType="begin"/>
            </w:r>
            <w:r>
              <w:instrText xml:space="preserve"> REF _Ref125366972 \r \h </w:instrText>
            </w:r>
            <w:r>
              <w:instrText xml:space="preserve"> \* MERGEFORMAT </w:instrText>
            </w:r>
            <w:r>
              <w:fldChar w:fldCharType="separate"/>
            </w:r>
            <w:r>
              <w:t xml:space="preserve">3.2.3</w:t>
            </w:r>
            <w:r>
              <w:fldChar w:fldCharType="end"/>
            </w:r>
            <w:r>
              <w:t xml:space="preserve"> Документации о закупке;</w:t>
            </w:r>
            <w:r/>
          </w:p>
          <w:p>
            <w:pPr>
              <w:pStyle w:val="1151"/>
              <w:numPr>
                <w:ilvl w:val="0"/>
                <w:numId w:val="12"/>
              </w:numPr>
              <w:ind w:left="284" w:hanging="284"/>
            </w:pPr>
            <w:r>
              <w:t xml:space="preserve">прочие документы, определенные в </w:t>
            </w:r>
            <w:r>
              <w:t xml:space="preserve">подраздел</w:t>
            </w:r>
            <w:r>
              <w:t xml:space="preserve">е</w:t>
            </w:r>
            <w:r>
              <w:t xml:space="preserve"> </w:t>
            </w:r>
            <w:r>
              <w:fldChar w:fldCharType="begin"/>
            </w:r>
            <w:r>
              <w:instrText xml:space="preserve"> REF _Ref125709228 \r \h </w:instrText>
            </w:r>
            <w:r>
              <w:instrText xml:space="preserve"> \* MERGEFORMAT </w:instrText>
            </w:r>
            <w:r>
              <w:fldChar w:fldCharType="separate"/>
            </w:r>
            <w:r>
              <w:t xml:space="preserve">8.5</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rPr>
                <w:rStyle w:val="1175"/>
              </w:rPr>
              <w:t xml:space="preserve">;</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Документы, подтверждающие соответствие Генерального подрядчика требованиям Документации о закупке (подраздел </w:t>
            </w:r>
            <w:r>
              <w:fldChar w:fldCharType="begin"/>
            </w:r>
            <w:r>
              <w:instrText xml:space="preserve"> REF _Ref125709777 \r \h </w:instrText>
            </w:r>
            <w:r>
              <w:instrText xml:space="preserve"> \* MERGEFORMAT </w:instrText>
            </w:r>
            <w:r>
              <w:fldChar w:fldCharType="separate"/>
            </w:r>
            <w:r>
              <w:t xml:space="preserve">8.6</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 – </w:t>
            </w:r>
            <w:r>
              <w:t xml:space="preserve">предоставля</w:t>
            </w:r>
            <w:r>
              <w:t xml:space="preserve">ю</w:t>
            </w:r>
            <w:r>
              <w:t xml:space="preserve">тся</w:t>
            </w:r>
            <w:r>
              <w:t xml:space="preserve">, </w:t>
            </w:r>
            <w:r>
              <w:t xml:space="preserve">если условиями проводимой закупки (подраздел </w:t>
            </w:r>
            <w:r>
              <w:fldChar w:fldCharType="begin"/>
            </w:r>
            <w:r>
              <w:instrText xml:space="preserve"> REF _Ref125359973 \r \h </w:instrText>
            </w:r>
            <w:r>
              <w:instrText xml:space="preserve"> \* MERGEFORMAT </w:instrText>
            </w:r>
            <w:r>
              <w:fldChar w:fldCharType="separate"/>
            </w:r>
            <w:r>
              <w:t xml:space="preserve">1.2</w:t>
            </w:r>
            <w:r>
              <w:fldChar w:fldCharType="end"/>
            </w:r>
            <w:r>
              <w:t xml:space="preserve">) </w:t>
            </w:r>
            <w:r>
              <w:t xml:space="preserve">рассмотрение</w:t>
            </w:r>
            <w:r>
              <w:t xml:space="preserve"> заявок</w:t>
            </w:r>
            <w:r>
              <w:t xml:space="preserve"> Участников осуществляется с</w:t>
            </w:r>
            <w:r>
              <w:t xml:space="preserve"> </w:t>
            </w:r>
            <w:r>
              <w:t xml:space="preserve">учетом привлекаемых субподрядчиков</w:t>
            </w:r>
            <w:r>
              <w:t xml:space="preserve">, и Участник подает заявку от</w:t>
            </w:r>
            <w:r>
              <w:t xml:space="preserve"> </w:t>
            </w:r>
            <w:r>
              <w:t xml:space="preserve">лица</w:t>
            </w:r>
            <w:r>
              <w:t xml:space="preserve"> Генерального подрядчика (подраздел </w:t>
            </w:r>
            <w:r>
              <w:fldChar w:fldCharType="begin"/>
            </w:r>
            <w:r>
              <w:instrText xml:space="preserve"> REF _Ref125361702 \r \h  \* MERGEFORMAT </w:instrText>
            </w:r>
            <w:r>
              <w:fldChar w:fldCharType="separate"/>
            </w:r>
            <w:r>
              <w:t xml:space="preserve">3.3</w:t>
            </w:r>
            <w:r>
              <w:fldChar w:fldCharType="end"/>
            </w:r>
            <w:r>
              <w:t xml:space="preserve">)</w:t>
            </w:r>
            <w:r>
              <w:t xml:space="preserve">, а</w:t>
            </w:r>
            <w:r>
              <w:t xml:space="preserve"> </w:t>
            </w:r>
            <w:r>
              <w:t xml:space="preserve">именно:</w:t>
            </w:r>
            <w:r/>
          </w:p>
          <w:p>
            <w:pPr>
              <w:pStyle w:val="1151"/>
              <w:numPr>
                <w:ilvl w:val="0"/>
                <w:numId w:val="12"/>
              </w:numPr>
              <w:ind w:left="284" w:hanging="284"/>
            </w:pPr>
            <w:r>
              <w:t xml:space="preserve">План распределения объемов поставки продукции (форма</w:t>
            </w:r>
            <w:r>
              <w:t xml:space="preserve"> </w:t>
            </w:r>
            <w:r>
              <w:t xml:space="preserve">1</w:t>
            </w:r>
            <w:r>
              <w:t xml:space="preserve">0</w:t>
            </w:r>
            <w:r>
              <w:t xml:space="preserve">)</w:t>
            </w:r>
            <w:r>
              <w:t xml:space="preserve">;</w:t>
            </w:r>
            <w:r/>
          </w:p>
          <w:p>
            <w:pPr>
              <w:pStyle w:val="1151"/>
              <w:numPr>
                <w:ilvl w:val="0"/>
                <w:numId w:val="12"/>
              </w:numPr>
              <w:ind w:left="284" w:hanging="284"/>
            </w:pPr>
            <w:r>
              <w:t xml:space="preserve">прочие документы, определенные в </w:t>
            </w:r>
            <w:r>
              <w:t xml:space="preserve">подраздел</w:t>
            </w:r>
            <w:r>
              <w:t xml:space="preserve">е</w:t>
            </w:r>
            <w:r>
              <w:t xml:space="preserve"> </w:t>
            </w:r>
            <w:r>
              <w:fldChar w:fldCharType="begin"/>
            </w:r>
            <w:r>
              <w:instrText xml:space="preserve"> REF _Ref125709777 \r \h </w:instrText>
            </w:r>
            <w:r>
              <w:instrText xml:space="preserve"> \* MERGEFORMAT </w:instrText>
            </w:r>
            <w:r>
              <w:fldChar w:fldCharType="separate"/>
            </w:r>
            <w:r>
              <w:t xml:space="preserve">8.6</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rPr>
                <w:rStyle w:val="1175"/>
              </w:rPr>
              <w:t xml:space="preserve">;</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Документы, подтверждающие соответствие Генерального подрядчика с</w:t>
            </w:r>
            <w:r>
              <w:t xml:space="preserve"> </w:t>
            </w:r>
            <w:r>
              <w:t xml:space="preserve">обязательным привлечением субподрядчиков (соисполнителей) из</w:t>
            </w:r>
            <w:r>
              <w:t xml:space="preserve"> </w:t>
            </w:r>
            <w:r>
              <w:t xml:space="preserve">числа субъектов МСП требованиям Документации о закупке (подраздел </w:t>
            </w:r>
            <w:r>
              <w:fldChar w:fldCharType="begin"/>
            </w:r>
            <w:r>
              <w:instrText xml:space="preserve"> REF _Ref125710459 \r \h </w:instrText>
            </w:r>
            <w:r>
              <w:instrText xml:space="preserve"> \* MERGEFORMAT </w:instrText>
            </w:r>
            <w:r>
              <w:fldChar w:fldCharType="separate"/>
            </w:r>
            <w:r>
              <w:t xml:space="preserve">8.7</w:t>
            </w:r>
            <w:r>
              <w:fldChar w:fldCharType="end"/>
            </w:r>
            <w:r>
              <w:t xml:space="preserve"> </w:t>
            </w:r>
            <w:hyperlink w:tooltip="#Прил03_ТребованияУчастникам" w:anchor="Прил03_ТребованияУчастникам" w:history="1">
              <w:r>
                <w:rPr>
                  <w:rStyle w:val="1175"/>
                </w:rPr>
                <w:t xml:space="preserve">Приложения № 3</w:t>
              </w:r>
            </w:hyperlink>
            <w:r>
              <w:t xml:space="preserve">)</w:t>
            </w:r>
            <w:r>
              <w:t xml:space="preserve"> – </w:t>
            </w:r>
            <w:r>
              <w:t xml:space="preserve">предоставля</w:t>
            </w:r>
            <w:r>
              <w:t xml:space="preserve">ю</w:t>
            </w:r>
            <w:r>
              <w:t xml:space="preserve">тся</w:t>
            </w:r>
            <w:r>
              <w:t xml:space="preserve">, </w:t>
            </w:r>
            <w:r>
              <w:t xml:space="preserve">если условиями проводимой закупки (подраздел </w:t>
            </w:r>
            <w:r>
              <w:fldChar w:fldCharType="begin"/>
            </w:r>
            <w:r>
              <w:instrText xml:space="preserve"> REF _Ref125359973 \r \h </w:instrText>
            </w:r>
            <w:r>
              <w:instrText xml:space="preserve"> \* MERGEFORMAT </w:instrText>
            </w:r>
            <w:r>
              <w:fldChar w:fldCharType="separate"/>
            </w:r>
            <w:r>
              <w:t xml:space="preserve">1.2</w:t>
            </w:r>
            <w:r>
              <w:fldChar w:fldCharType="end"/>
            </w:r>
            <w:r>
              <w:t xml:space="preserve">) предусмотрено участи</w:t>
            </w:r>
            <w:r>
              <w:t xml:space="preserve">е</w:t>
            </w:r>
            <w:r>
              <w:t xml:space="preserve"> в</w:t>
            </w:r>
            <w:r>
              <w:t xml:space="preserve"> </w:t>
            </w:r>
            <w:r>
              <w:t xml:space="preserve">закупке Участников, которые должны привлечь к исполнению Договора субподрядчиков (соисполнителей) из</w:t>
            </w:r>
            <w:r>
              <w:t xml:space="preserve"> </w:t>
            </w:r>
            <w:r>
              <w:t xml:space="preserve">числа субъектов МСП (подраздел </w:t>
            </w:r>
            <w:r>
              <w:fldChar w:fldCharType="begin"/>
            </w:r>
            <w:r>
              <w:instrText xml:space="preserve"> REF _Ref127524203 \r \h </w:instrText>
            </w:r>
            <w:r>
              <w:instrText xml:space="preserve"> \* MERGEFORMAT </w:instrText>
            </w:r>
            <w:r>
              <w:fldChar w:fldCharType="separate"/>
            </w:r>
            <w:r>
              <w:t xml:space="preserve">3.4</w:t>
            </w:r>
            <w:r>
              <w:fldChar w:fldCharType="end"/>
            </w:r>
            <w:r>
              <w:t xml:space="preserve">), а именно</w:t>
            </w:r>
            <w:r>
              <w:t xml:space="preserve"> </w:t>
            </w:r>
            <w:r>
              <w:t xml:space="preserve">План распределения объемов поставки продукции (форма</w:t>
            </w:r>
            <w:r>
              <w:t xml:space="preserve"> </w:t>
            </w:r>
            <w:r>
              <w:t xml:space="preserve">1</w:t>
            </w:r>
            <w:r>
              <w:t xml:space="preserve">0</w:t>
            </w:r>
            <w:r>
              <w:t xml:space="preserve">)</w:t>
            </w:r>
            <w:r>
              <w:t xml:space="preserve">;</w:t>
            </w:r>
            <w:r/>
          </w:p>
        </w:tc>
      </w:tr>
      <w:tr>
        <w:tblPrEx/>
        <w:trPr/>
        <w:tc>
          <w:tcPr>
            <w:tcW w:w="709" w:type="dxa"/>
            <w:textDirection w:val="lrTb"/>
            <w:noWrap w:val="false"/>
          </w:tcPr>
          <w:p>
            <w:pPr>
              <w:pStyle w:val="1151"/>
              <w:numPr>
                <w:ilvl w:val="0"/>
                <w:numId w:val="8"/>
              </w:numPr>
              <w:ind w:left="170" w:firstLine="0"/>
              <w:jc w:val="center"/>
            </w:pPr>
            <w:r/>
            <w:r/>
          </w:p>
        </w:tc>
        <w:tc>
          <w:tcPr>
            <w:tcW w:w="8074" w:type="dxa"/>
            <w:textDirection w:val="lrTb"/>
            <w:noWrap w:val="false"/>
          </w:tcPr>
          <w:p>
            <w:pPr>
              <w:pStyle w:val="1151"/>
            </w:pPr>
            <w:r>
              <w:t xml:space="preserve">Д</w:t>
            </w:r>
            <w:r>
              <w:t xml:space="preserve">окумент</w:t>
            </w:r>
            <w:r>
              <w:t xml:space="preserve">ы</w:t>
            </w:r>
            <w:r>
              <w:t xml:space="preserve"> (или их копии)</w:t>
            </w:r>
            <w:r>
              <w:t xml:space="preserve">, подтверждающи</w:t>
            </w:r>
            <w:r>
              <w:t xml:space="preserve">е</w:t>
            </w:r>
            <w:r>
              <w:t xml:space="preserve"> соответствие предлагаемой к</w:t>
            </w:r>
            <w:r>
              <w:t xml:space="preserve"> </w:t>
            </w:r>
            <w:r>
              <w:t xml:space="preserve">поставке продукции требованиям, установленным </w:t>
            </w:r>
            <w:r>
              <w:t xml:space="preserve">в</w:t>
            </w:r>
            <w:r>
              <w:t xml:space="preserve"> </w:t>
            </w:r>
            <w:hyperlink w:tooltip="#Прил01_ТехТребования" w:anchor="Прил01_ТехТребования" w:history="1">
              <w:r>
                <w:rPr>
                  <w:rStyle w:val="1175"/>
                </w:rPr>
                <w:t xml:space="preserve">Технических требованиях (Приложение № 1)</w:t>
              </w:r>
            </w:hyperlink>
            <w:r>
              <w:t xml:space="preserve"> – </w:t>
            </w:r>
            <w:r>
              <w:t xml:space="preserve">предоставля</w:t>
            </w:r>
            <w:r>
              <w:t xml:space="preserve">ю</w:t>
            </w:r>
            <w:r>
              <w:t xml:space="preserve">тся</w:t>
            </w:r>
            <w:r>
              <w:t xml:space="preserve">,</w:t>
            </w:r>
            <w:r>
              <w:t xml:space="preserve"> </w:t>
            </w:r>
            <w:r>
              <w:t xml:space="preserve">если в</w:t>
            </w:r>
            <w:r>
              <w:t xml:space="preserve"> </w:t>
            </w:r>
            <w:hyperlink w:tooltip="#Прил01_ТехТребования" w:anchor="Прил01_ТехТребования" w:history="1">
              <w:r>
                <w:rPr>
                  <w:rStyle w:val="1175"/>
                </w:rPr>
                <w:t xml:space="preserve">Технических требованиях (Приложение № 1)</w:t>
              </w:r>
            </w:hyperlink>
            <w:r>
              <w:t xml:space="preserve"> было установлено соответствующ</w:t>
            </w:r>
            <w:r>
              <w:t xml:space="preserve">е</w:t>
            </w:r>
            <w:r>
              <w:t xml:space="preserve">е требование</w:t>
            </w:r>
            <w:r>
              <w:t xml:space="preserve">.</w:t>
            </w:r>
            <w:r/>
          </w:p>
        </w:tc>
      </w:tr>
    </w:tbl>
    <w:p>
      <w:pPr>
        <w:pStyle w:val="1147"/>
        <w:rPr>
          <w:rStyle w:val="1156"/>
          <w:i w:val="0"/>
          <w:iCs w:val="0"/>
          <w:shd w:val="clear" w:color="auto" w:fill="auto"/>
        </w:rPr>
      </w:pPr>
      <w:r>
        <w:rPr>
          <w:rStyle w:val="1156"/>
          <w:i w:val="0"/>
          <w:iCs w:val="0"/>
          <w:shd w:val="clear" w:color="auto" w:fill="auto"/>
        </w:rPr>
        <w:t xml:space="preserve">Е</w:t>
      </w:r>
      <w:r>
        <w:rPr>
          <w:rStyle w:val="1156"/>
          <w:i w:val="0"/>
          <w:iCs w:val="0"/>
          <w:shd w:val="clear" w:color="auto" w:fill="auto"/>
        </w:rPr>
        <w:t xml:space="preserve">сли </w:t>
      </w:r>
      <w:r>
        <w:rPr>
          <w:rStyle w:val="1156"/>
          <w:i w:val="0"/>
          <w:iCs w:val="0"/>
          <w:shd w:val="clear" w:color="auto" w:fill="auto"/>
        </w:rPr>
        <w:t xml:space="preserve">по каким-либо причинам Участник не может предоставить какой-либо из</w:t>
      </w:r>
      <w:r>
        <w:rPr>
          <w:rStyle w:val="1156"/>
          <w:i w:val="0"/>
          <w:iCs w:val="0"/>
          <w:shd w:val="clear" w:color="auto" w:fill="auto"/>
        </w:rPr>
        <w:t xml:space="preserve"> </w:t>
      </w:r>
      <w:r>
        <w:rPr>
          <w:rStyle w:val="1156"/>
          <w:i w:val="0"/>
          <w:iCs w:val="0"/>
          <w:shd w:val="clear" w:color="auto" w:fill="auto"/>
        </w:rPr>
        <w:t xml:space="preserve">требуемых документов, он может в составе заявки приложить составленную в</w:t>
      </w:r>
      <w:r>
        <w:rPr>
          <w:rStyle w:val="1156"/>
          <w:i w:val="0"/>
          <w:iCs w:val="0"/>
          <w:shd w:val="clear" w:color="auto" w:fill="auto"/>
        </w:rPr>
        <w:t xml:space="preserve"> </w:t>
      </w:r>
      <w:r>
        <w:rPr>
          <w:rStyle w:val="1156"/>
          <w:i w:val="0"/>
          <w:iCs w:val="0"/>
          <w:shd w:val="clear" w:color="auto" w:fill="auto"/>
        </w:rPr>
        <w:t xml:space="preserve">произвольной форме справку, объясняющую причину отсутствия требуемого документа (однако предоставление данной справки носит исключительно </w:t>
      </w:r>
      <w:r>
        <w:rPr>
          <w:rStyle w:val="1156"/>
          <w:i w:val="0"/>
          <w:iCs w:val="0"/>
          <w:shd w:val="clear" w:color="auto" w:fill="auto"/>
        </w:rPr>
        <w:t xml:space="preserve">информационный характер и не может являться основанием для снятия с</w:t>
      </w:r>
      <w:r>
        <w:rPr>
          <w:rStyle w:val="1156"/>
          <w:i w:val="0"/>
          <w:iCs w:val="0"/>
          <w:shd w:val="clear" w:color="auto" w:fill="auto"/>
        </w:rPr>
        <w:t xml:space="preserve"> </w:t>
      </w:r>
      <w:r>
        <w:rPr>
          <w:rStyle w:val="1156"/>
          <w:i w:val="0"/>
          <w:iCs w:val="0"/>
          <w:shd w:val="clear" w:color="auto" w:fill="auto"/>
        </w:rPr>
        <w:t xml:space="preserve">Участника обязанности по предоставлению требуемого документа).</w:t>
      </w:r>
      <w:r>
        <w:rPr>
          <w:rStyle w:val="1156"/>
          <w:i w:val="0"/>
          <w:iCs w:val="0"/>
          <w:shd w:val="clear" w:color="auto" w:fill="auto"/>
        </w:rPr>
      </w:r>
      <w:r>
        <w:rPr>
          <w:rStyle w:val="1156"/>
          <w:i w:val="0"/>
          <w:iCs w:val="0"/>
          <w:shd w:val="clear" w:color="auto" w:fill="auto"/>
        </w:rPr>
      </w:r>
    </w:p>
    <w:p>
      <w:pPr>
        <w:pStyle w:val="1151"/>
        <w:rPr>
          <w:rStyle w:val="1156"/>
          <w:i w:val="0"/>
          <w:iCs w:val="0"/>
          <w:shd w:val="clear" w:color="auto" w:fill="auto"/>
        </w:rPr>
        <w:sectPr>
          <w:footnotePr/>
          <w:endnotePr/>
          <w:type w:val="nextPage"/>
          <w:pgSz w:w="11906" w:h="16838" w:orient="portrait"/>
          <w:pgMar w:top="851" w:right="850" w:bottom="851" w:left="1134" w:header="567" w:footer="567" w:gutter="0"/>
          <w:cols w:num="1" w:sep="0" w:space="708" w:equalWidth="1"/>
          <w:docGrid w:linePitch="360"/>
        </w:sectPr>
      </w:pPr>
      <w:r>
        <w:rPr>
          <w:i w:val="0"/>
          <w:iCs w:val="0"/>
          <w:shd w:val="clear" w:color="auto" w:fill="auto"/>
        </w:rPr>
      </w:r>
      <w:r>
        <w:rPr>
          <w:rStyle w:val="1156"/>
          <w:i w:val="0"/>
          <w:iCs w:val="0"/>
          <w:shd w:val="clear" w:color="auto" w:fill="auto"/>
        </w:rPr>
      </w:r>
      <w:r>
        <w:rPr>
          <w:rStyle w:val="1156"/>
          <w:i w:val="0"/>
          <w:iCs w:val="0"/>
          <w:shd w:val="clear" w:color="auto" w:fill="auto"/>
        </w:rPr>
      </w:r>
    </w:p>
    <w:p>
      <w:pPr>
        <w:pStyle w:val="1145"/>
      </w:pPr>
      <w:r/>
      <w:bookmarkStart w:id="365" w:name="Прил07_ОтборочныеКритерии"/>
      <w:r/>
      <w:bookmarkStart w:id="366" w:name="_Ref125365264"/>
      <w:r/>
      <w:bookmarkStart w:id="367" w:name="_Toc228976268"/>
      <w:r/>
      <w:bookmarkEnd w:id="365"/>
      <w:r>
        <w:t xml:space="preserve">Приложение №</w:t>
      </w:r>
      <w:r>
        <w:t xml:space="preserve"> </w:t>
      </w:r>
      <w:r>
        <w:t xml:space="preserve">7</w:t>
      </w:r>
      <w:r>
        <w:t xml:space="preserve"> – Отборочные критерии рассмотрения заявок</w:t>
      </w:r>
      <w:bookmarkEnd w:id="366"/>
      <w:r/>
      <w:bookmarkEnd w:id="367"/>
      <w:r/>
      <w:r/>
    </w:p>
    <w:p>
      <w:pPr>
        <w:pStyle w:val="1146"/>
        <w:spacing w:after="120"/>
        <w:rPr>
          <w:rStyle w:val="1156"/>
          <w:i w:val="0"/>
          <w:iCs w:val="0"/>
          <w:shd w:val="clear" w:color="auto" w:fill="auto"/>
        </w:rPr>
      </w:pPr>
      <w:r/>
      <w:bookmarkStart w:id="368" w:name="_Toc228976269"/>
      <w:r>
        <w:rPr>
          <w:rStyle w:val="1156"/>
          <w:i w:val="0"/>
          <w:iCs w:val="0"/>
          <w:shd w:val="clear" w:color="auto" w:fill="auto"/>
        </w:rPr>
        <w:t xml:space="preserve">Отборочные критерии рассмотрения заявок</w:t>
      </w:r>
      <w:bookmarkEnd w:id="368"/>
      <w:r>
        <w:rPr>
          <w:rStyle w:val="1156"/>
          <w:i w:val="0"/>
          <w:iCs w:val="0"/>
          <w:shd w:val="clear" w:color="auto" w:fill="auto"/>
        </w:rPr>
      </w:r>
      <w:r>
        <w:rPr>
          <w:rStyle w:val="1156"/>
          <w:i w:val="0"/>
          <w:iCs w:val="0"/>
          <w:shd w:val="clear" w:color="auto" w:fill="auto"/>
        </w:rPr>
      </w:r>
    </w:p>
    <w:tbl>
      <w:tblPr>
        <w:tblStyle w:val="1172"/>
        <w:tblW w:w="0" w:type="auto"/>
        <w:tblLook w:val="04A0" w:firstRow="1" w:lastRow="0" w:firstColumn="1" w:lastColumn="0" w:noHBand="0" w:noVBand="1"/>
      </w:tblPr>
      <w:tblGrid>
        <w:gridCol w:w="1413"/>
        <w:gridCol w:w="8505"/>
        <w:gridCol w:w="3118"/>
        <w:gridCol w:w="2090"/>
      </w:tblGrid>
      <w:tr>
        <w:tblPrEx/>
        <w:trPr/>
        <w:tc>
          <w:tcPr>
            <w:tcW w:w="1413" w:type="dxa"/>
            <w:textDirection w:val="lrTb"/>
            <w:noWrap w:val="false"/>
          </w:tcPr>
          <w:p>
            <w:pPr>
              <w:pStyle w:val="1151"/>
              <w:jc w:val="center"/>
            </w:pPr>
            <w:r>
              <w:t xml:space="preserve">Номер</w:t>
            </w:r>
            <w:r>
              <w:br/>
              <w:t xml:space="preserve">критерия</w:t>
            </w:r>
            <w:r/>
          </w:p>
        </w:tc>
        <w:tc>
          <w:tcPr>
            <w:tcW w:w="8505" w:type="dxa"/>
            <w:textDirection w:val="lrTb"/>
            <w:noWrap w:val="false"/>
          </w:tcPr>
          <w:p>
            <w:pPr>
              <w:pStyle w:val="1151"/>
              <w:jc w:val="center"/>
            </w:pPr>
            <w:r>
              <w:t xml:space="preserve">Наименование</w:t>
            </w:r>
            <w:r>
              <w:br/>
            </w:r>
            <w:r>
              <w:t xml:space="preserve">отборочного критерия</w:t>
            </w:r>
            <w:r/>
          </w:p>
        </w:tc>
        <w:tc>
          <w:tcPr>
            <w:tcW w:w="3118" w:type="dxa"/>
            <w:textDirection w:val="lrTb"/>
            <w:noWrap w:val="false"/>
          </w:tcPr>
          <w:p>
            <w:pPr>
              <w:pStyle w:val="1151"/>
              <w:jc w:val="center"/>
            </w:pPr>
            <w:r>
              <w:t xml:space="preserve">Номер пункта</w:t>
            </w:r>
            <w:r>
              <w:br/>
            </w:r>
            <w:r>
              <w:t xml:space="preserve">Документации о закупке</w:t>
            </w:r>
            <w:r/>
          </w:p>
        </w:tc>
        <w:tc>
          <w:tcPr>
            <w:tcW w:w="2090" w:type="dxa"/>
            <w:textDirection w:val="lrTb"/>
            <w:noWrap w:val="false"/>
          </w:tcPr>
          <w:p>
            <w:pPr>
              <w:pStyle w:val="1151"/>
              <w:jc w:val="center"/>
            </w:pPr>
            <w:r>
              <w:t xml:space="preserve">Направления</w:t>
            </w:r>
            <w:r>
              <w:br/>
            </w:r>
            <w:r>
              <w:t xml:space="preserve">оценки заявок</w:t>
            </w:r>
            <w:r>
              <w:t xml:space="preserve">*</w:t>
            </w:r>
            <w:r/>
          </w:p>
        </w:tc>
      </w:tr>
      <w:tr>
        <w:tblPrEx/>
        <w:trPr/>
        <w:tc>
          <w:tcPr>
            <w:gridSpan w:val="2"/>
            <w:tcW w:w="9918" w:type="dxa"/>
            <w:textDirection w:val="lrTb"/>
            <w:noWrap w:val="false"/>
          </w:tcPr>
          <w:p>
            <w:pPr>
              <w:pStyle w:val="1151"/>
              <w:keepNext/>
              <w:rPr>
                <w:b/>
                <w:bCs/>
              </w:rPr>
            </w:pPr>
            <w:r>
              <w:rPr>
                <w:b/>
                <w:bCs/>
              </w:rPr>
              <w:t xml:space="preserve">Состав</w:t>
            </w:r>
            <w:r>
              <w:rPr>
                <w:b/>
                <w:bCs/>
              </w:rPr>
              <w:t xml:space="preserve"> заявки</w:t>
            </w:r>
            <w:r>
              <w:rPr>
                <w:b/>
                <w:bCs/>
              </w:rPr>
              <w:t xml:space="preserve"> и правильность </w:t>
            </w:r>
            <w:r>
              <w:rPr>
                <w:b/>
                <w:bCs/>
              </w:rPr>
              <w:t xml:space="preserve">ее </w:t>
            </w:r>
            <w:r>
              <w:rPr>
                <w:b/>
                <w:bCs/>
              </w:rPr>
              <w:t xml:space="preserve">оформления, в том числе</w:t>
            </w:r>
            <w:r>
              <w:rPr>
                <w:b/>
                <w:bCs/>
              </w:rPr>
              <w:t xml:space="preserve">:</w:t>
            </w:r>
            <w:r>
              <w:rPr>
                <w:b/>
                <w:bCs/>
              </w:rPr>
            </w:r>
            <w:r>
              <w:rPr>
                <w:b/>
                <w:bCs/>
              </w:rPr>
            </w:r>
          </w:p>
        </w:tc>
        <w:tc>
          <w:tcPr>
            <w:tcW w:w="3118" w:type="dxa"/>
            <w:textDirection w:val="lrTb"/>
            <w:noWrap w:val="false"/>
          </w:tcPr>
          <w:p>
            <w:pPr>
              <w:pStyle w:val="1151"/>
              <w:jc w:val="center"/>
              <w:rPr>
                <w:b/>
                <w:bCs/>
              </w:rPr>
            </w:pPr>
            <w:r>
              <w:rPr>
                <w:b/>
                <w:bCs/>
              </w:rPr>
              <w:t xml:space="preserve">–</w:t>
            </w:r>
            <w:r>
              <w:rPr>
                <w:b/>
                <w:bCs/>
              </w:rPr>
            </w:r>
            <w:r>
              <w:rPr>
                <w:b/>
                <w:bCs/>
              </w:rPr>
            </w:r>
          </w:p>
        </w:tc>
        <w:tc>
          <w:tcPr>
            <w:tcW w:w="2090" w:type="dxa"/>
            <w:textDirection w:val="lrTb"/>
            <w:noWrap w:val="false"/>
          </w:tcPr>
          <w:p>
            <w:pPr>
              <w:pStyle w:val="1151"/>
              <w:jc w:val="center"/>
              <w:rPr>
                <w:b/>
                <w:bCs/>
              </w:rPr>
            </w:pPr>
            <w:r>
              <w:rPr>
                <w:b/>
                <w:bCs/>
              </w:rPr>
              <w:t xml:space="preserve">–</w:t>
            </w:r>
            <w:r>
              <w:rPr>
                <w:b/>
                <w:bCs/>
              </w:rPr>
            </w:r>
            <w:r>
              <w:rPr>
                <w:b/>
                <w:bCs/>
              </w:rP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Наличие в составе заявки обязательных к</w:t>
            </w:r>
            <w:r>
              <w:t xml:space="preserve"> </w:t>
            </w:r>
            <w:r>
              <w:t xml:space="preserve">предоставлению (для</w:t>
            </w:r>
            <w:r>
              <w:t xml:space="preserve"> </w:t>
            </w:r>
            <w:r>
              <w:t xml:space="preserve">целей рассмотрения заявок в рамках отборочной стадии) документов в</w:t>
            </w:r>
            <w:r>
              <w:t xml:space="preserve"> </w:t>
            </w:r>
            <w:r>
              <w:t xml:space="preserve">соответствии с требованиями </w:t>
            </w:r>
            <w:hyperlink w:tooltip="#Прил06_СоставЗаявки" w:anchor="Прил06_СоставЗаявки" w:history="1">
              <w:r>
                <w:rPr>
                  <w:rStyle w:val="1175"/>
                </w:rPr>
                <w:t xml:space="preserve">Приложения № 6 «Состав заявки»</w:t>
              </w:r>
            </w:hyperlink>
            <w:r>
              <w:t xml:space="preserve">, а также правильность их оформления (в т.ч. в части наличия должных печатей, подписей, формы заверения, языка и валюты заявки)</w:t>
            </w:r>
            <w:r/>
          </w:p>
        </w:tc>
        <w:tc>
          <w:tcPr>
            <w:tcW w:w="3118" w:type="dxa"/>
            <w:textDirection w:val="lrTb"/>
            <w:noWrap w:val="false"/>
          </w:tcPr>
          <w:p>
            <w:pPr>
              <w:pStyle w:val="1151"/>
              <w:jc w:val="center"/>
              <w:rPr>
                <w:rStyle w:val="1175"/>
              </w:rPr>
            </w:pPr>
            <w:r>
              <w:t xml:space="preserve">подразделы </w:t>
            </w:r>
            <w:r>
              <w:fldChar w:fldCharType="begin"/>
            </w:r>
            <w:r>
              <w:instrText xml:space="preserve"> REF _Ref130394681 \r \h </w:instrText>
            </w:r>
            <w:r>
              <w:fldChar w:fldCharType="separate"/>
            </w:r>
            <w:r>
              <w:t xml:space="preserve">4.3</w:t>
            </w:r>
            <w:r>
              <w:fldChar w:fldCharType="end"/>
            </w:r>
            <w:r>
              <w:t xml:space="preserve">, </w:t>
            </w:r>
            <w:r>
              <w:fldChar w:fldCharType="begin"/>
            </w:r>
            <w:r>
              <w:instrText xml:space="preserve"> REF _Ref125362119 \r \h </w:instrText>
            </w:r>
            <w:r>
              <w:fldChar w:fldCharType="separate"/>
            </w:r>
            <w:r>
              <w:t xml:space="preserve">4.6</w:t>
            </w:r>
            <w:r>
              <w:fldChar w:fldCharType="end"/>
            </w:r>
            <w:r>
              <w:t xml:space="preserve">,</w:t>
            </w:r>
            <w:r>
              <w:br/>
            </w:r>
            <w:hyperlink w:tooltip="#Прил06_СоставЗаявки" w:anchor="Прил06_СоставЗаявки" w:history="1">
              <w:r>
                <w:rPr>
                  <w:rStyle w:val="1175"/>
                </w:rPr>
                <w:t xml:space="preserve">Приложение № 6</w:t>
              </w:r>
            </w:hyperlink>
            <w:r>
              <w:rPr>
                <w:rStyle w:val="1175"/>
              </w:rPr>
            </w:r>
            <w:r>
              <w:rPr>
                <w:rStyle w:val="1175"/>
              </w:rPr>
            </w:r>
          </w:p>
        </w:tc>
        <w:tc>
          <w:tcPr>
            <w:tcW w:w="2090" w:type="dxa"/>
            <w:textDirection w:val="lrTb"/>
            <w:noWrap w:val="false"/>
          </w:tcPr>
          <w:p>
            <w:pPr>
              <w:pStyle w:val="1151"/>
              <w:jc w:val="center"/>
            </w:pPr>
            <w:r>
              <w:t xml:space="preserve">Орг, Тех,</w:t>
            </w:r>
            <w:r>
              <w:br/>
            </w:r>
            <w:r>
              <w:t xml:space="preserve">Цена</w:t>
            </w:r>
            <w:r>
              <w:t xml:space="preserve">, Юр</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Отсутствие в материалах </w:t>
            </w:r>
            <w:r>
              <w:t xml:space="preserve">(документах) </w:t>
            </w:r>
            <w:r>
              <w:t xml:space="preserve">заявки недостоверных сведений или намеренно искаженной информации </w:t>
            </w:r>
            <w:r>
              <w:t xml:space="preserve">и</w:t>
            </w:r>
            <w:r>
              <w:t xml:space="preserve"> (</w:t>
            </w:r>
            <w:r>
              <w:t xml:space="preserve">или</w:t>
            </w:r>
            <w:r>
              <w:t xml:space="preserve">)</w:t>
            </w:r>
            <w:r>
              <w:t xml:space="preserve"> документов, внутренних противоречий между различными частями </w:t>
            </w:r>
            <w:r>
              <w:t xml:space="preserve">и</w:t>
            </w:r>
            <w:r>
              <w:t xml:space="preserve"> (</w:t>
            </w:r>
            <w:r>
              <w:t xml:space="preserve">или</w:t>
            </w:r>
            <w:r>
              <w:t xml:space="preserve">)</w:t>
            </w:r>
            <w:r>
              <w:t xml:space="preserve"> документами заявки, в</w:t>
            </w:r>
            <w:r>
              <w:t xml:space="preserve"> </w:t>
            </w:r>
            <w:r>
              <w:t xml:space="preserve">том числе по тексту внутри одного документа</w:t>
            </w:r>
            <w:r/>
          </w:p>
        </w:tc>
        <w:tc>
          <w:tcPr>
            <w:tcW w:w="3118" w:type="dxa"/>
            <w:textDirection w:val="lrTb"/>
            <w:noWrap w:val="false"/>
          </w:tcPr>
          <w:p>
            <w:pPr>
              <w:pStyle w:val="1151"/>
              <w:jc w:val="center"/>
            </w:pPr>
            <w:r>
              <w:t xml:space="preserve">подраздел</w:t>
            </w:r>
            <w:r>
              <w:t xml:space="preserve">ы</w:t>
            </w:r>
            <w:r>
              <w:t xml:space="preserve"> </w:t>
            </w:r>
            <w:r>
              <w:fldChar w:fldCharType="begin"/>
            </w:r>
            <w:r>
              <w:instrText xml:space="preserve"> REF _Ref130394681 \r \h </w:instrText>
            </w:r>
            <w:r>
              <w:fldChar w:fldCharType="separate"/>
            </w:r>
            <w:r>
              <w:t xml:space="preserve">4.3</w:t>
            </w:r>
            <w:r>
              <w:fldChar w:fldCharType="end"/>
            </w:r>
            <w:r>
              <w:t xml:space="preserve">, </w:t>
            </w:r>
            <w:r>
              <w:fldChar w:fldCharType="begin"/>
            </w:r>
            <w:r>
              <w:instrText xml:space="preserve"> REF _Ref135749133 \r \h </w:instrText>
            </w:r>
            <w:r>
              <w:fldChar w:fldCharType="separate"/>
            </w:r>
            <w:r>
              <w:t xml:space="preserve">4.9</w:t>
            </w:r>
            <w:r>
              <w:fldChar w:fldCharType="end"/>
            </w:r>
            <w:r/>
          </w:p>
        </w:tc>
        <w:tc>
          <w:tcPr>
            <w:tcW w:w="2090" w:type="dxa"/>
            <w:textDirection w:val="lrTb"/>
            <w:noWrap w:val="false"/>
          </w:tcPr>
          <w:p>
            <w:pPr>
              <w:pStyle w:val="1151"/>
              <w:jc w:val="center"/>
            </w:pPr>
            <w:r>
              <w:t xml:space="preserve">Орг, Тех,</w:t>
            </w:r>
            <w:r>
              <w:br/>
            </w:r>
            <w:r>
              <w:t xml:space="preserve">Цена</w:t>
            </w:r>
            <w:r>
              <w:t xml:space="preserve">, Юр</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Наличие обеспечения обязательств Участника, связанного с подачей заявки, в виде </w:t>
            </w:r>
            <w:r>
              <w:t xml:space="preserve">банковской</w:t>
            </w:r>
            <w:r>
              <w:t xml:space="preserve"> гарантии и ее соответствие установленным требованиям Документации о закупке – если подразделом</w:t>
            </w:r>
            <w:r>
              <w:t xml:space="preserve"> </w:t>
            </w:r>
            <w:r>
              <w:fldChar w:fldCharType="begin"/>
            </w:r>
            <w:r>
              <w:instrText xml:space="preserve"> REF _Ref125359973 \r \h </w:instrText>
            </w:r>
            <w:r>
              <w:fldChar w:fldCharType="separate"/>
            </w:r>
            <w:r>
              <w:t xml:space="preserve">1.2</w:t>
            </w:r>
            <w:r>
              <w:fldChar w:fldCharType="end"/>
            </w:r>
            <w:r>
              <w:t xml:space="preserve"> предусмотрена обязанность Участников предоставить обеспечение заявки на участие в закупке</w:t>
            </w:r>
            <w:r>
              <w:t xml:space="preserve"> </w:t>
            </w:r>
            <w:r>
              <w:t xml:space="preserve">и в</w:t>
            </w:r>
            <w:r>
              <w:t xml:space="preserve"> </w:t>
            </w:r>
            <w:r>
              <w:t xml:space="preserve">случае отсутствия внесенных Участником денежных средств на</w:t>
            </w:r>
            <w:r>
              <w:t xml:space="preserve"> </w:t>
            </w:r>
            <w:r>
              <w:t xml:space="preserve">индивидуальны</w:t>
            </w:r>
            <w:r>
              <w:t xml:space="preserve">й</w:t>
            </w:r>
            <w:r>
              <w:t xml:space="preserve"> счет, открытый Участнику Оператором ЭП в</w:t>
            </w:r>
            <w:r>
              <w:t xml:space="preserve"> </w:t>
            </w:r>
            <w:r>
              <w:t xml:space="preserve">соответствии с Регламентом ЭП</w:t>
            </w:r>
            <w:r/>
          </w:p>
        </w:tc>
        <w:tc>
          <w:tcPr>
            <w:tcW w:w="3118" w:type="dxa"/>
            <w:textDirection w:val="lrTb"/>
            <w:noWrap w:val="false"/>
          </w:tcPr>
          <w:p>
            <w:pPr>
              <w:pStyle w:val="1151"/>
              <w:jc w:val="center"/>
            </w:pPr>
            <w:r>
              <w:t xml:space="preserve">п</w:t>
            </w:r>
            <w:r>
              <w:t xml:space="preserve">одраздел</w:t>
            </w:r>
            <w:r>
              <w:t xml:space="preserve"> </w:t>
            </w:r>
            <w:r>
              <w:fldChar w:fldCharType="begin"/>
            </w:r>
            <w:r>
              <w:instrText xml:space="preserve"> REF _Ref130455226 \r \h </w:instrText>
            </w:r>
            <w:r>
              <w:fldChar w:fldCharType="separate"/>
            </w:r>
            <w:r>
              <w:t xml:space="preserve">4.17</w:t>
            </w:r>
            <w:r>
              <w:fldChar w:fldCharType="end"/>
            </w:r>
            <w:r/>
          </w:p>
        </w:tc>
        <w:tc>
          <w:tcPr>
            <w:tcW w:w="2090" w:type="dxa"/>
            <w:textDirection w:val="lrTb"/>
            <w:noWrap w:val="false"/>
          </w:tcPr>
          <w:p>
            <w:pPr>
              <w:pStyle w:val="1151"/>
              <w:jc w:val="center"/>
            </w:pPr>
            <w:r>
              <w:t xml:space="preserve">Орг – </w:t>
            </w:r>
            <w:r>
              <w:t xml:space="preserve">в части наличия сведений в</w:t>
            </w:r>
            <w:r>
              <w:t xml:space="preserve"> </w:t>
            </w:r>
            <w:r>
              <w:t xml:space="preserve">реестре</w:t>
            </w:r>
            <w:r>
              <w:t xml:space="preserve">,</w:t>
            </w:r>
            <w:r/>
          </w:p>
          <w:p>
            <w:pPr>
              <w:pStyle w:val="1151"/>
              <w:jc w:val="center"/>
            </w:pPr>
            <w:r>
              <w:t xml:space="preserve">Фин – в части соответствия</w:t>
            </w:r>
            <w:r/>
          </w:p>
        </w:tc>
      </w:tr>
      <w:tr>
        <w:tblPrEx/>
        <w:trPr/>
        <w:tc>
          <w:tcPr>
            <w:gridSpan w:val="2"/>
            <w:tcW w:w="9918" w:type="dxa"/>
            <w:textDirection w:val="lrTb"/>
            <w:noWrap w:val="false"/>
          </w:tcPr>
          <w:p>
            <w:pPr>
              <w:pStyle w:val="1151"/>
              <w:keepNext/>
              <w:rPr>
                <w:b/>
                <w:bCs/>
              </w:rPr>
            </w:pPr>
            <w:r>
              <w:rPr>
                <w:b/>
                <w:bCs/>
              </w:rPr>
              <w:t xml:space="preserve">Соответствие Письм</w:t>
            </w:r>
            <w:r>
              <w:rPr>
                <w:b/>
                <w:bCs/>
              </w:rPr>
              <w:t xml:space="preserve">а</w:t>
            </w:r>
            <w:r>
              <w:rPr>
                <w:b/>
                <w:bCs/>
              </w:rPr>
              <w:t xml:space="preserve"> о подаче оферты:</w:t>
            </w:r>
            <w:r>
              <w:rPr>
                <w:b/>
                <w:bCs/>
              </w:rPr>
            </w:r>
            <w:r>
              <w:rPr>
                <w:b/>
                <w:bCs/>
              </w:rPr>
            </w:r>
          </w:p>
        </w:tc>
        <w:tc>
          <w:tcPr>
            <w:tcW w:w="3118" w:type="dxa"/>
            <w:textDirection w:val="lrTb"/>
            <w:noWrap w:val="false"/>
          </w:tcPr>
          <w:p>
            <w:pPr>
              <w:pStyle w:val="1151"/>
              <w:jc w:val="center"/>
              <w:keepNext/>
            </w:pPr>
            <w:r>
              <w:rPr>
                <w:b/>
                <w:bCs/>
              </w:rPr>
              <w:t xml:space="preserve">–</w:t>
            </w:r>
            <w:r/>
          </w:p>
        </w:tc>
        <w:tc>
          <w:tcPr>
            <w:tcW w:w="2090" w:type="dxa"/>
            <w:textDirection w:val="lrTb"/>
            <w:noWrap w:val="false"/>
          </w:tcPr>
          <w:p>
            <w:pPr>
              <w:pStyle w:val="1151"/>
              <w:jc w:val="center"/>
              <w:keepNext/>
            </w:pPr>
            <w:r>
              <w:rPr>
                <w:b/>
                <w:bCs/>
              </w:rPr>
              <w:t xml:space="preserve">–</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w:t>
            </w:r>
            <w:r>
              <w:t xml:space="preserve">оответствие</w:t>
            </w:r>
            <w:r>
              <w:t xml:space="preserve"> (в том числе содержание)</w:t>
            </w:r>
            <w:r>
              <w:t xml:space="preserve"> Письма о подаче оферты</w:t>
            </w:r>
            <w:r>
              <w:t xml:space="preserve"> </w:t>
            </w:r>
            <w:r>
              <w:t xml:space="preserve">установленной форме и иным требованиям Документации о закупке, в т.ч. в части </w:t>
            </w:r>
            <w:r>
              <w:t xml:space="preserve">наличия должных печатей</w:t>
            </w:r>
            <w:r>
              <w:t xml:space="preserve"> (при наличии)</w:t>
            </w:r>
            <w:r>
              <w:t xml:space="preserve">, подписей, формы заверения, языка</w:t>
            </w:r>
            <w:r>
              <w:t xml:space="preserve">,</w:t>
            </w:r>
            <w:r>
              <w:t xml:space="preserve"> валюты </w:t>
            </w:r>
            <w:r>
              <w:t xml:space="preserve">и</w:t>
            </w:r>
            <w:r>
              <w:t xml:space="preserve"> </w:t>
            </w:r>
            <w:r>
              <w:t xml:space="preserve">срока действия заявки</w:t>
            </w:r>
            <w:r/>
          </w:p>
        </w:tc>
        <w:tc>
          <w:tcPr>
            <w:tcW w:w="3118" w:type="dxa"/>
            <w:textDirection w:val="lrTb"/>
            <w:noWrap w:val="false"/>
          </w:tcPr>
          <w:p>
            <w:pPr>
              <w:pStyle w:val="1151"/>
              <w:jc w:val="center"/>
            </w:pPr>
            <w:r>
              <w:t xml:space="preserve">подразделы </w:t>
            </w:r>
            <w:r>
              <w:fldChar w:fldCharType="begin"/>
            </w:r>
            <w:r>
              <w:instrText xml:space="preserve"> REF _Ref130394681 \r \h </w:instrText>
            </w:r>
            <w:r>
              <w:fldChar w:fldCharType="separate"/>
            </w:r>
            <w:r>
              <w:t xml:space="preserve">4.3</w:t>
            </w:r>
            <w:r>
              <w:fldChar w:fldCharType="end"/>
            </w:r>
            <w:r>
              <w:t xml:space="preserve">, </w:t>
            </w:r>
            <w:r>
              <w:fldChar w:fldCharType="begin"/>
            </w:r>
            <w:r>
              <w:instrText xml:space="preserve"> REF _Ref125362119 \r \h </w:instrText>
            </w:r>
            <w:r>
              <w:fldChar w:fldCharType="separate"/>
            </w:r>
            <w:r>
              <w:t xml:space="preserve">4.6</w:t>
            </w:r>
            <w:r>
              <w:fldChar w:fldCharType="end"/>
            </w:r>
            <w:r>
              <w:br/>
            </w:r>
            <w:hyperlink w:tooltip="#Прил04_ФормыЗаявки" w:anchor="Прил04_ФормыЗаявки" w:history="1">
              <w:r>
                <w:rPr>
                  <w:rStyle w:val="1175"/>
                </w:rPr>
                <w:t xml:space="preserve">Приложение № 4</w:t>
              </w:r>
            </w:hyperlink>
            <w:r/>
            <w:r/>
          </w:p>
        </w:tc>
        <w:tc>
          <w:tcPr>
            <w:tcW w:w="2090" w:type="dxa"/>
            <w:textDirection w:val="lrTb"/>
            <w:noWrap w:val="false"/>
          </w:tcPr>
          <w:p>
            <w:pPr>
              <w:pStyle w:val="1151"/>
              <w:jc w:val="center"/>
            </w:pPr>
            <w:r>
              <w:t xml:space="preserve">Орг</w:t>
            </w:r>
            <w:r/>
          </w:p>
        </w:tc>
      </w:tr>
      <w:tr>
        <w:tblPrEx/>
        <w:trPr/>
        <w:tc>
          <w:tcPr>
            <w:gridSpan w:val="2"/>
            <w:tcW w:w="9918" w:type="dxa"/>
            <w:textDirection w:val="lrTb"/>
            <w:noWrap w:val="false"/>
          </w:tcPr>
          <w:p>
            <w:pPr>
              <w:pStyle w:val="1151"/>
              <w:keepNext/>
              <w:rPr>
                <w:b/>
                <w:bCs/>
              </w:rPr>
            </w:pPr>
            <w:r>
              <w:rPr>
                <w:b/>
                <w:bCs/>
              </w:rPr>
              <w:t xml:space="preserve">Соответствие Участника установленным требованиям Документации о закупке, в</w:t>
            </w:r>
            <w:r>
              <w:rPr>
                <w:b/>
                <w:bCs/>
              </w:rPr>
              <w:t xml:space="preserve"> </w:t>
            </w:r>
            <w:r>
              <w:rPr>
                <w:b/>
                <w:bCs/>
              </w:rPr>
              <w:t xml:space="preserve">том числе</w:t>
            </w:r>
            <w:r>
              <w:rPr>
                <w:b/>
                <w:bCs/>
              </w:rPr>
              <w:t xml:space="preserve">:</w:t>
            </w:r>
            <w:r>
              <w:rPr>
                <w:b/>
                <w:bCs/>
              </w:rPr>
            </w:r>
            <w:r>
              <w:rPr>
                <w:b/>
                <w:bCs/>
              </w:rPr>
            </w:r>
          </w:p>
        </w:tc>
        <w:tc>
          <w:tcPr>
            <w:tcW w:w="3118" w:type="dxa"/>
            <w:textDirection w:val="lrTb"/>
            <w:noWrap w:val="false"/>
          </w:tcPr>
          <w:p>
            <w:pPr>
              <w:pStyle w:val="1151"/>
              <w:jc w:val="center"/>
              <w:rPr>
                <w:b/>
                <w:bCs/>
              </w:rPr>
            </w:pPr>
            <w:r>
              <w:rPr>
                <w:b/>
                <w:bCs/>
              </w:rPr>
              <w:t xml:space="preserve">–</w:t>
            </w:r>
            <w:r>
              <w:rPr>
                <w:b/>
                <w:bCs/>
              </w:rPr>
            </w:r>
            <w:r>
              <w:rPr>
                <w:b/>
                <w:bCs/>
              </w:rPr>
            </w:r>
          </w:p>
        </w:tc>
        <w:tc>
          <w:tcPr>
            <w:tcW w:w="2090" w:type="dxa"/>
            <w:textDirection w:val="lrTb"/>
            <w:noWrap w:val="false"/>
          </w:tcPr>
          <w:p>
            <w:pPr>
              <w:pStyle w:val="1151"/>
              <w:jc w:val="center"/>
              <w:rPr>
                <w:b/>
                <w:bCs/>
              </w:rPr>
            </w:pPr>
            <w:r>
              <w:rPr>
                <w:b/>
                <w:bCs/>
              </w:rPr>
              <w:t xml:space="preserve">–</w:t>
            </w:r>
            <w:r>
              <w:rPr>
                <w:b/>
                <w:bCs/>
              </w:rPr>
            </w:r>
            <w:r>
              <w:rPr>
                <w:b/>
                <w:bCs/>
              </w:rP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w:t>
            </w:r>
            <w:r>
              <w:t xml:space="preserve">Участника пункту </w:t>
            </w:r>
            <w:r>
              <w:fldChar w:fldCharType="begin"/>
            </w:r>
            <w:r>
              <w:instrText xml:space="preserve"> REF _Ref125552433 \w \h </w:instrText>
            </w:r>
            <w:r>
              <w:instrText xml:space="preserve"> \* MERGEFORMAT </w:instrText>
            </w:r>
            <w:r>
              <w:fldChar w:fldCharType="separate"/>
            </w:r>
            <w:r>
              <w:t xml:space="preserve">1</w:t>
            </w:r>
            <w:r>
              <w:fldChar w:fldCharType="end"/>
            </w:r>
            <w:r>
              <w:t xml:space="preserve"> обязательных требований</w:t>
            </w:r>
            <w:r>
              <w:t xml:space="preserve"> к Участникам</w:t>
            </w:r>
            <w:r/>
          </w:p>
          <w:p>
            <w:pPr>
              <w:pStyle w:val="1151"/>
              <w:rPr>
                <w:i/>
                <w:iCs/>
              </w:rPr>
            </w:pPr>
            <w:r>
              <w:rPr>
                <w:i/>
                <w:iCs/>
              </w:rPr>
              <w:t xml:space="preserve">(в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xml:space="preserve"> </w:t>
            </w:r>
            <w:r>
              <w:rPr>
                <w:i/>
                <w:iCs/>
              </w:rPr>
              <w:t xml:space="preserve">необходимости). В рамках заключения Договора Победитель </w:t>
            </w:r>
            <w:r>
              <w:rPr>
                <w:i/>
                <w:iCs/>
              </w:rPr>
              <w:t xml:space="preserve">в целях подтверждения своего соответствия </w:t>
            </w:r>
            <w:r>
              <w:rPr>
                <w:i/>
                <w:iCs/>
              </w:rPr>
              <w:t xml:space="preserve">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fldChar w:fldCharType="separate"/>
            </w:r>
            <w:r>
              <w:rPr>
                <w:i/>
                <w:iCs/>
              </w:rPr>
              <w:t xml:space="preserve">5.2</w:t>
            </w:r>
            <w:r>
              <w:rPr>
                <w:i/>
                <w:iCs/>
              </w:rPr>
              <w:fldChar w:fldCharType="end"/>
            </w:r>
            <w:r>
              <w:rPr>
                <w:i/>
                <w:iCs/>
              </w:rPr>
              <w:t xml:space="preserve">)</w:t>
            </w:r>
            <w:r>
              <w:rPr>
                <w:i/>
                <w:iCs/>
              </w:rPr>
            </w:r>
            <w:r>
              <w:rPr>
                <w:i/>
                <w:iCs/>
              </w:rPr>
            </w:r>
          </w:p>
        </w:tc>
        <w:tc>
          <w:tcPr>
            <w:tcW w:w="3118" w:type="dxa"/>
            <w:textDirection w:val="lrTb"/>
            <w:noWrap w:val="false"/>
          </w:tcPr>
          <w:p>
            <w:pPr>
              <w:pStyle w:val="1151"/>
              <w:jc w:val="center"/>
            </w:pPr>
            <w:r>
              <w:t xml:space="preserve">подраздел </w:t>
            </w:r>
            <w:r>
              <w:fldChar w:fldCharType="begin"/>
            </w:r>
            <w:r>
              <w:instrText xml:space="preserve"> REF _Ref125361435 \w \h </w:instrText>
            </w:r>
            <w:r>
              <w:instrText xml:space="preserve"> \* MERGEFORMAT </w:instrText>
            </w:r>
            <w:r>
              <w:fldChar w:fldCharType="separate"/>
            </w:r>
            <w:r>
              <w:t xml:space="preserve">8.2</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Орг, Юр</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Участника пункт</w:t>
            </w:r>
            <w:r>
              <w:t xml:space="preserve">у </w:t>
            </w:r>
            <w:r>
              <w:fldChar w:fldCharType="begin"/>
            </w:r>
            <w:r>
              <w:instrText xml:space="preserve"> REF _Ref139028406 \r \h </w:instrText>
            </w:r>
            <w:r>
              <w:fldChar w:fldCharType="separate"/>
            </w:r>
            <w:r>
              <w:t xml:space="preserve">2</w:t>
            </w:r>
            <w:r>
              <w:fldChar w:fldCharType="end"/>
            </w:r>
            <w:r>
              <w:t xml:space="preserve"> </w:t>
            </w:r>
            <w:r>
              <w:t xml:space="preserve">обязательных требований</w:t>
            </w:r>
            <w:r>
              <w:t xml:space="preserve"> к Участникам</w:t>
            </w:r>
            <w:r/>
          </w:p>
        </w:tc>
        <w:tc>
          <w:tcPr>
            <w:tcW w:w="3118" w:type="dxa"/>
            <w:textDirection w:val="lrTb"/>
            <w:noWrap w:val="false"/>
          </w:tcPr>
          <w:p>
            <w:pPr>
              <w:pStyle w:val="1151"/>
              <w:jc w:val="center"/>
            </w:pPr>
            <w:r>
              <w:t xml:space="preserve">подраздел </w:t>
            </w:r>
            <w:r>
              <w:fldChar w:fldCharType="begin"/>
            </w:r>
            <w:r>
              <w:instrText xml:space="preserve"> REF _Ref125361435 \w \h </w:instrText>
            </w:r>
            <w:r>
              <w:instrText xml:space="preserve"> \* MERGEFORMAT </w:instrText>
            </w:r>
            <w:r>
              <w:fldChar w:fldCharType="separate"/>
            </w:r>
            <w:r>
              <w:t xml:space="preserve">8.2</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Орг</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Участника пункту </w:t>
            </w:r>
            <w:r>
              <w:fldChar w:fldCharType="begin"/>
            </w:r>
            <w:r>
              <w:instrText xml:space="preserve"> REF _Ref186122564 \r \h </w:instrText>
            </w:r>
            <w:r>
              <w:fldChar w:fldCharType="separate"/>
            </w:r>
            <w:r>
              <w:t xml:space="preserve">3</w:t>
            </w:r>
            <w:r>
              <w:fldChar w:fldCharType="end"/>
            </w:r>
            <w:r>
              <w:t xml:space="preserve"> обязательных требований к Участникам</w:t>
            </w:r>
            <w:r/>
          </w:p>
          <w:p>
            <w:pPr>
              <w:pStyle w:val="1151"/>
              <w:rPr>
                <w:i/>
                <w:iCs/>
              </w:rPr>
            </w:pPr>
            <w:r>
              <w:rPr>
                <w:i/>
                <w:iCs/>
              </w:rPr>
              <w:t xml:space="preserve">(пункт применяется только в случае установления режима запрета закупки иностранной продукции (подраздел</w:t>
            </w:r>
            <w:r>
              <w:rPr>
                <w:i/>
                <w:iCs/>
              </w:rPr>
              <w:t xml:space="preserve"> </w:t>
            </w:r>
            <w:r>
              <w:rPr>
                <w:i/>
                <w:iCs/>
              </w:rPr>
              <w:fldChar w:fldCharType="begin"/>
            </w:r>
            <w:r>
              <w:rPr>
                <w:i/>
                <w:iCs/>
              </w:rPr>
              <w:instrText xml:space="preserve"> REF _Ref186122314 \r \h </w:instrText>
            </w:r>
            <w:r>
              <w:rPr>
                <w:i/>
                <w:iCs/>
              </w:rPr>
              <w:fldChar w:fldCharType="separate"/>
            </w:r>
            <w:r>
              <w:rPr>
                <w:i/>
                <w:iCs/>
              </w:rPr>
              <w:t xml:space="preserve">4.12</w:t>
            </w:r>
            <w:r>
              <w:rPr>
                <w:i/>
                <w:iCs/>
              </w:rPr>
              <w:fldChar w:fldCharType="end"/>
            </w:r>
            <w:r>
              <w:rPr>
                <w:i/>
                <w:iCs/>
              </w:rPr>
              <w:t xml:space="preserve">))</w:t>
            </w:r>
            <w:r>
              <w:rPr>
                <w:i/>
                <w:iCs/>
              </w:rPr>
            </w:r>
            <w:r>
              <w:rPr>
                <w:i/>
                <w:iCs/>
              </w:rPr>
            </w:r>
          </w:p>
        </w:tc>
        <w:tc>
          <w:tcPr>
            <w:tcW w:w="3118" w:type="dxa"/>
            <w:textDirection w:val="lrTb"/>
            <w:noWrap w:val="false"/>
          </w:tcPr>
          <w:p>
            <w:pPr>
              <w:pStyle w:val="1151"/>
              <w:jc w:val="center"/>
            </w:pPr>
            <w:r>
              <w:t xml:space="preserve">подразделы </w:t>
            </w:r>
            <w:r>
              <w:fldChar w:fldCharType="begin"/>
            </w:r>
            <w:r>
              <w:instrText xml:space="preserve"> REF _Ref186122314 \r \h </w:instrText>
            </w:r>
            <w:r>
              <w:instrText xml:space="preserve"> \* MERGEFORMAT </w:instrText>
            </w:r>
            <w:r>
              <w:fldChar w:fldCharType="separate"/>
            </w:r>
            <w:r>
              <w:t xml:space="preserve">4.12</w:t>
            </w:r>
            <w:r>
              <w:fldChar w:fldCharType="end"/>
            </w:r>
            <w:r>
              <w:t xml:space="preserve">,</w:t>
            </w:r>
            <w:r>
              <w:t xml:space="preserve"> </w:t>
            </w:r>
            <w:r>
              <w:fldChar w:fldCharType="begin"/>
            </w:r>
            <w:r>
              <w:instrText xml:space="preserve"> REF _Ref125361435 \w \h </w:instrText>
            </w:r>
            <w:r>
              <w:instrText xml:space="preserve"> \* MERGEFORMAT </w:instrText>
            </w:r>
            <w:r>
              <w:fldChar w:fldCharType="separate"/>
            </w:r>
            <w:r>
              <w:t xml:space="preserve">8.2</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Участника пункту </w:t>
            </w:r>
            <w:r>
              <w:fldChar w:fldCharType="begin"/>
            </w:r>
            <w:r>
              <w:instrText xml:space="preserve"> REF _Ref186122570 \r \h </w:instrText>
            </w:r>
            <w:r>
              <w:fldChar w:fldCharType="separate"/>
            </w:r>
            <w:r>
              <w:t xml:space="preserve">4</w:t>
            </w:r>
            <w:r>
              <w:fldChar w:fldCharType="end"/>
            </w:r>
            <w:r>
              <w:t xml:space="preserve"> обязательных требований к Участникам</w:t>
            </w:r>
            <w:r/>
          </w:p>
          <w:p>
            <w:pPr>
              <w:pStyle w:val="1151"/>
              <w:rPr>
                <w:i/>
                <w:iCs/>
              </w:rPr>
            </w:pPr>
            <w:r>
              <w:rPr>
                <w:i/>
                <w:iCs/>
              </w:rPr>
              <w:t xml:space="preserve">(пункт применяется только в случае установления режима ограничения закупки иностранной продукции (подраздел</w:t>
            </w:r>
            <w:r>
              <w:rPr>
                <w:i/>
                <w:iCs/>
              </w:rPr>
              <w:t xml:space="preserve"> </w:t>
            </w:r>
            <w:r>
              <w:rPr>
                <w:i/>
                <w:iCs/>
              </w:rPr>
              <w:fldChar w:fldCharType="begin"/>
            </w:r>
            <w:r>
              <w:rPr>
                <w:i/>
                <w:iCs/>
              </w:rPr>
              <w:instrText xml:space="preserve"> REF _Ref186122314 \r \h </w:instrText>
            </w:r>
            <w:r>
              <w:rPr>
                <w:i/>
                <w:iCs/>
              </w:rPr>
              <w:fldChar w:fldCharType="separate"/>
            </w:r>
            <w:r>
              <w:rPr>
                <w:i/>
                <w:iCs/>
              </w:rPr>
              <w:t xml:space="preserve">4.12</w:t>
            </w:r>
            <w:r>
              <w:rPr>
                <w:i/>
                <w:iCs/>
              </w:rPr>
              <w:fldChar w:fldCharType="end"/>
            </w:r>
            <w:r>
              <w:rPr>
                <w:i/>
                <w:iCs/>
              </w:rPr>
              <w:t xml:space="preserve">))</w:t>
            </w:r>
            <w:r>
              <w:rPr>
                <w:i/>
                <w:iCs/>
              </w:rPr>
            </w:r>
            <w:r>
              <w:rPr>
                <w:i/>
                <w:iCs/>
              </w:rPr>
            </w:r>
          </w:p>
        </w:tc>
        <w:tc>
          <w:tcPr>
            <w:tcW w:w="3118" w:type="dxa"/>
            <w:textDirection w:val="lrTb"/>
            <w:noWrap w:val="false"/>
          </w:tcPr>
          <w:p>
            <w:pPr>
              <w:pStyle w:val="1151"/>
              <w:jc w:val="center"/>
            </w:pPr>
            <w:r>
              <w:t xml:space="preserve">п</w:t>
            </w:r>
            <w:r>
              <w:t xml:space="preserve">одраздел</w:t>
            </w:r>
            <w:r>
              <w:t xml:space="preserve">ы </w:t>
            </w:r>
            <w:r>
              <w:fldChar w:fldCharType="begin"/>
            </w:r>
            <w:r>
              <w:instrText xml:space="preserve"> REF _Ref186122314 \r \h </w:instrText>
            </w:r>
            <w:r>
              <w:instrText xml:space="preserve"> \* MERGEFORMAT </w:instrText>
            </w:r>
            <w:r>
              <w:fldChar w:fldCharType="separate"/>
            </w:r>
            <w:r>
              <w:t xml:space="preserve">4.12</w:t>
            </w:r>
            <w:r>
              <w:fldChar w:fldCharType="end"/>
            </w:r>
            <w:r>
              <w:t xml:space="preserve">,</w:t>
            </w:r>
            <w:r>
              <w:t xml:space="preserve"> </w:t>
            </w:r>
            <w:r>
              <w:fldChar w:fldCharType="begin"/>
            </w:r>
            <w:r>
              <w:instrText xml:space="preserve"> REF _Ref125361435 \w \h </w:instrText>
            </w:r>
            <w:r>
              <w:instrText xml:space="preserve"> \* MERGEFORMAT </w:instrText>
            </w:r>
            <w:r>
              <w:fldChar w:fldCharType="separate"/>
            </w:r>
            <w:r>
              <w:t xml:space="preserve">8.2</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Участника специальным требованиям</w:t>
            </w:r>
            <w:r>
              <w:t xml:space="preserve"> к Участникам</w:t>
            </w:r>
            <w:r/>
          </w:p>
          <w:p>
            <w:pPr>
              <w:pStyle w:val="1151"/>
            </w:pPr>
            <w:r>
              <w:rPr>
                <w:i/>
                <w:iCs/>
              </w:rPr>
              <w:t xml:space="preserve">(</w:t>
            </w:r>
            <w:r>
              <w:rPr>
                <w:i/>
                <w:iCs/>
              </w:rPr>
              <w:t xml:space="preserve">п</w:t>
            </w:r>
            <w:r>
              <w:rPr>
                <w:i/>
                <w:iCs/>
              </w:rPr>
              <w:t xml:space="preserve">ункт применяется только в случае установления соответствующих требований)</w:t>
            </w:r>
            <w:r/>
          </w:p>
        </w:tc>
        <w:tc>
          <w:tcPr>
            <w:tcW w:w="3118" w:type="dxa"/>
            <w:textDirection w:val="lrTb"/>
            <w:noWrap w:val="false"/>
          </w:tcPr>
          <w:p>
            <w:pPr>
              <w:pStyle w:val="1151"/>
              <w:jc w:val="center"/>
            </w:pPr>
            <w:r>
              <w:t xml:space="preserve">подраздел </w:t>
            </w:r>
            <w:r>
              <w:fldChar w:fldCharType="begin"/>
            </w:r>
            <w:r>
              <w:instrText xml:space="preserve"> REF _Ref125361442 \r \h </w:instrText>
            </w:r>
            <w:r>
              <w:fldChar w:fldCharType="separate"/>
            </w:r>
            <w:r>
              <w:t xml:space="preserve">8.3</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Участника квалификационным требованиям</w:t>
            </w:r>
            <w:r>
              <w:t xml:space="preserve"> к Участникам</w:t>
            </w:r>
            <w:r/>
          </w:p>
          <w:p>
            <w:pPr>
              <w:pStyle w:val="1151"/>
            </w:pPr>
            <w:r>
              <w:rPr>
                <w:i/>
                <w:iCs/>
              </w:rPr>
              <w:t xml:space="preserve">(</w:t>
            </w:r>
            <w:r>
              <w:rPr>
                <w:i/>
                <w:iCs/>
              </w:rPr>
              <w:t xml:space="preserve">п</w:t>
            </w:r>
            <w:r>
              <w:rPr>
                <w:i/>
                <w:iCs/>
              </w:rPr>
              <w:t xml:space="preserve">ункт применяется только в случае установления соответствующих требований)</w:t>
            </w:r>
            <w:r/>
          </w:p>
        </w:tc>
        <w:tc>
          <w:tcPr>
            <w:tcW w:w="3118" w:type="dxa"/>
            <w:textDirection w:val="lrTb"/>
            <w:noWrap w:val="false"/>
          </w:tcPr>
          <w:p>
            <w:pPr>
              <w:pStyle w:val="1151"/>
              <w:jc w:val="center"/>
            </w:pPr>
            <w:r>
              <w:t xml:space="preserve">подраздел </w:t>
            </w:r>
            <w:r>
              <w:fldChar w:fldCharType="begin"/>
            </w:r>
            <w:r>
              <w:instrText xml:space="preserve"> REF _Ref125550270 \r \h </w:instrText>
            </w:r>
            <w:r>
              <w:fldChar w:fldCharType="separate"/>
            </w:r>
            <w:r>
              <w:t xml:space="preserve">8.4</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Коллективного участника установленным </w:t>
            </w:r>
            <w:r>
              <w:t xml:space="preserve">в отношении его </w:t>
            </w:r>
            <w:r>
              <w:t xml:space="preserve">требованиям</w:t>
            </w:r>
            <w:r>
              <w:t xml:space="preserve">:</w:t>
            </w:r>
            <w:r/>
          </w:p>
          <w:p>
            <w:pPr>
              <w:pStyle w:val="1151"/>
            </w:pPr>
            <w:r>
              <w:rPr>
                <w:i/>
                <w:iCs/>
              </w:rPr>
              <w:t xml:space="preserve">(</w:t>
            </w:r>
            <w:r>
              <w:rPr>
                <w:i/>
                <w:iCs/>
              </w:rPr>
              <w:t xml:space="preserve">п</w:t>
            </w:r>
            <w:r>
              <w:rPr>
                <w:i/>
                <w:iCs/>
              </w:rPr>
              <w:t xml:space="preserve">ункт применяется только </w:t>
            </w:r>
            <w:r>
              <w:rPr>
                <w:i/>
                <w:iCs/>
              </w:rPr>
              <w:t xml:space="preserve">в случае </w:t>
            </w:r>
            <w:r>
              <w:rPr>
                <w:i/>
                <w:iCs/>
              </w:rPr>
              <w:t xml:space="preserve">рассмотрения заявки, поданной Коллективным участником</w:t>
            </w:r>
            <w:r>
              <w:rPr>
                <w:i/>
                <w:iCs/>
              </w:rPr>
              <w:t xml:space="preserve"> </w:t>
            </w:r>
            <w:r>
              <w:rPr>
                <w:i/>
                <w:iCs/>
              </w:rPr>
              <w:t xml:space="preserve">(подраздел </w:t>
            </w:r>
            <w:r>
              <w:rPr>
                <w:i/>
                <w:iCs/>
              </w:rPr>
              <w:fldChar w:fldCharType="begin"/>
            </w:r>
            <w:r>
              <w:rPr>
                <w:i/>
                <w:iCs/>
              </w:rPr>
              <w:instrText xml:space="preserve"> REF _Ref130305355 \r \h </w:instrText>
            </w:r>
            <w:r>
              <w:rPr>
                <w:i/>
                <w:iCs/>
              </w:rPr>
              <w:fldChar w:fldCharType="separate"/>
            </w:r>
            <w:r>
              <w:rPr>
                <w:i/>
                <w:iCs/>
              </w:rPr>
              <w:t xml:space="preserve">3.2</w:t>
            </w:r>
            <w:r>
              <w:rPr>
                <w:i/>
                <w:iCs/>
              </w:rPr>
              <w:fldChar w:fldCharType="end"/>
            </w:r>
            <w:r>
              <w:rPr>
                <w:i/>
                <w:iCs/>
              </w:rPr>
              <w:t xml:space="preserve">)</w:t>
            </w:r>
            <w:r>
              <w:rPr>
                <w:i/>
                <w:iCs/>
              </w:rPr>
              <w:t xml:space="preserve">)</w:t>
            </w:r>
            <w:r/>
          </w:p>
        </w:tc>
        <w:tc>
          <w:tcPr>
            <w:tcW w:w="3118" w:type="dxa"/>
            <w:textDirection w:val="lrTb"/>
            <w:noWrap w:val="false"/>
          </w:tcPr>
          <w:p>
            <w:pPr>
              <w:pStyle w:val="1151"/>
              <w:jc w:val="center"/>
            </w:pPr>
            <w:r>
              <w:rPr>
                <w:b/>
                <w:bCs/>
              </w:rPr>
              <w:t xml:space="preserve">–</w:t>
            </w:r>
            <w:r/>
          </w:p>
        </w:tc>
        <w:tc>
          <w:tcPr>
            <w:tcW w:w="2090" w:type="dxa"/>
            <w:textDirection w:val="lrTb"/>
            <w:noWrap w:val="false"/>
          </w:tcPr>
          <w:p>
            <w:pPr>
              <w:pStyle w:val="1151"/>
              <w:jc w:val="center"/>
            </w:pPr>
            <w:r>
              <w:rPr>
                <w:b/>
                <w:bCs/>
              </w:rPr>
              <w:t xml:space="preserve">–</w:t>
            </w:r>
            <w:r/>
          </w:p>
        </w:tc>
      </w:tr>
      <w:tr>
        <w:tblPrEx/>
        <w:trPr/>
        <w:tc>
          <w:tcPr>
            <w:tcW w:w="1413" w:type="dxa"/>
            <w:textDirection w:val="lrTb"/>
            <w:noWrap w:val="false"/>
          </w:tcPr>
          <w:p>
            <w:pPr>
              <w:pStyle w:val="1151"/>
              <w:numPr>
                <w:ilvl w:val="1"/>
                <w:numId w:val="9"/>
              </w:numPr>
              <w:ind w:left="170" w:firstLine="0"/>
              <w:jc w:val="center"/>
            </w:pPr>
            <w:r/>
            <w:r/>
          </w:p>
        </w:tc>
        <w:tc>
          <w:tcPr>
            <w:tcW w:w="8505" w:type="dxa"/>
            <w:textDirection w:val="lrTb"/>
            <w:noWrap w:val="false"/>
          </w:tcPr>
          <w:p>
            <w:pPr>
              <w:pStyle w:val="1151"/>
              <w:numPr>
                <w:ilvl w:val="0"/>
                <w:numId w:val="12"/>
              </w:numPr>
              <w:ind w:left="284" w:hanging="284"/>
            </w:pPr>
            <w:r>
              <w:t xml:space="preserve">в части</w:t>
            </w:r>
            <w:r>
              <w:t xml:space="preserve"> требований</w:t>
            </w:r>
            <w:r>
              <w:t xml:space="preserve"> пункта </w:t>
            </w:r>
            <w:r>
              <w:fldChar w:fldCharType="begin"/>
            </w:r>
            <w:r>
              <w:instrText xml:space="preserve"> REF _Ref125370156 \w \h </w:instrText>
            </w:r>
            <w:r>
              <w:instrText xml:space="preserve"> \* MERGEFORMAT </w:instrText>
            </w:r>
            <w:r>
              <w:fldChar w:fldCharType="separate"/>
            </w:r>
            <w:r>
              <w:t xml:space="preserve">1</w:t>
            </w:r>
            <w:r>
              <w:fldChar w:fldCharType="end"/>
            </w:r>
            <w:r/>
          </w:p>
          <w:p>
            <w:pPr>
              <w:pStyle w:val="1151"/>
              <w:ind w:left="219"/>
            </w:pPr>
            <w:r>
              <w:rPr>
                <w:i/>
                <w:iCs/>
              </w:rPr>
              <w:t xml:space="preserve">(</w:t>
            </w:r>
            <w:r>
              <w:rPr>
                <w:i/>
                <w:iCs/>
              </w:rPr>
              <w:t xml:space="preserve">в рамках заключения Договора Победитель </w:t>
            </w:r>
            <w:r>
              <w:rPr>
                <w:i/>
                <w:iCs/>
              </w:rPr>
              <w:t xml:space="preserve">в целях подтверждения своего соответствия </w:t>
            </w:r>
            <w:r>
              <w:rPr>
                <w:i/>
                <w:iCs/>
              </w:rPr>
              <w:t xml:space="preserve">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fldChar w:fldCharType="separate"/>
            </w:r>
            <w:r>
              <w:rPr>
                <w:i/>
                <w:iCs/>
              </w:rPr>
              <w:t xml:space="preserve">5.2</w:t>
            </w:r>
            <w:r>
              <w:rPr>
                <w:i/>
                <w:iCs/>
              </w:rPr>
              <w:fldChar w:fldCharType="end"/>
            </w:r>
            <w:r>
              <w:rPr>
                <w:i/>
                <w:iCs/>
              </w:rPr>
              <w:t xml:space="preserve">)</w:t>
            </w:r>
            <w:r/>
          </w:p>
        </w:tc>
        <w:tc>
          <w:tcPr>
            <w:tcW w:w="3118" w:type="dxa"/>
            <w:textDirection w:val="lrTb"/>
            <w:noWrap w:val="false"/>
          </w:tcPr>
          <w:p>
            <w:pPr>
              <w:pStyle w:val="1151"/>
              <w:jc w:val="center"/>
            </w:pPr>
            <w:r>
              <w:t xml:space="preserve">подраздел </w:t>
            </w:r>
            <w:r>
              <w:fldChar w:fldCharType="begin"/>
            </w:r>
            <w:r>
              <w:instrText xml:space="preserve"> REF _Ref125552455 \r \h </w:instrText>
            </w:r>
            <w:r>
              <w:fldChar w:fldCharType="separate"/>
            </w:r>
            <w:r>
              <w:t xml:space="preserve">8.5</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Юр</w:t>
            </w:r>
            <w:r/>
          </w:p>
        </w:tc>
      </w:tr>
      <w:tr>
        <w:tblPrEx/>
        <w:trPr/>
        <w:tc>
          <w:tcPr>
            <w:tcW w:w="1413" w:type="dxa"/>
            <w:textDirection w:val="lrTb"/>
            <w:noWrap w:val="false"/>
          </w:tcPr>
          <w:p>
            <w:pPr>
              <w:pStyle w:val="1151"/>
              <w:numPr>
                <w:ilvl w:val="1"/>
                <w:numId w:val="9"/>
              </w:numPr>
              <w:ind w:left="170" w:firstLine="0"/>
              <w:jc w:val="center"/>
            </w:pPr>
            <w:r/>
            <w:r/>
          </w:p>
        </w:tc>
        <w:tc>
          <w:tcPr>
            <w:tcW w:w="8505" w:type="dxa"/>
            <w:textDirection w:val="lrTb"/>
            <w:noWrap w:val="false"/>
          </w:tcPr>
          <w:p>
            <w:pPr>
              <w:pStyle w:val="1151"/>
              <w:numPr>
                <w:ilvl w:val="0"/>
                <w:numId w:val="12"/>
              </w:numPr>
              <w:ind w:left="284" w:hanging="284"/>
            </w:pPr>
            <w:r>
              <w:t xml:space="preserve">в части </w:t>
            </w:r>
            <w:r>
              <w:t xml:space="preserve">требований </w:t>
            </w:r>
            <w:r>
              <w:t xml:space="preserve">пункта </w:t>
            </w:r>
            <w:r>
              <w:fldChar w:fldCharType="begin"/>
            </w:r>
            <w:r>
              <w:instrText xml:space="preserve"> REF _Ref125553738 \w \h </w:instrText>
            </w:r>
            <w:r>
              <w:fldChar w:fldCharType="separate"/>
            </w:r>
            <w:r>
              <w:t xml:space="preserve">2</w:t>
            </w:r>
            <w:r>
              <w:fldChar w:fldCharType="end"/>
            </w:r>
            <w:r/>
          </w:p>
        </w:tc>
        <w:tc>
          <w:tcPr>
            <w:tcW w:w="3118" w:type="dxa"/>
            <w:textDirection w:val="lrTb"/>
            <w:noWrap w:val="false"/>
          </w:tcPr>
          <w:p>
            <w:pPr>
              <w:pStyle w:val="1151"/>
              <w:jc w:val="center"/>
            </w:pPr>
            <w:r>
              <w:t xml:space="preserve">подраздел </w:t>
            </w:r>
            <w:r>
              <w:fldChar w:fldCharType="begin"/>
            </w:r>
            <w:r>
              <w:instrText xml:space="preserve"> REF _Ref125552455 \r \h </w:instrText>
            </w:r>
            <w:r>
              <w:fldChar w:fldCharType="separate"/>
            </w:r>
            <w:r>
              <w:t xml:space="preserve">8.5</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1"/>
                <w:numId w:val="9"/>
              </w:numPr>
              <w:ind w:left="170" w:firstLine="0"/>
              <w:jc w:val="center"/>
            </w:pPr>
            <w:r/>
            <w:r/>
          </w:p>
        </w:tc>
        <w:tc>
          <w:tcPr>
            <w:tcW w:w="8505" w:type="dxa"/>
            <w:textDirection w:val="lrTb"/>
            <w:noWrap w:val="false"/>
          </w:tcPr>
          <w:p>
            <w:pPr>
              <w:pStyle w:val="1151"/>
              <w:numPr>
                <w:ilvl w:val="0"/>
                <w:numId w:val="12"/>
              </w:numPr>
              <w:ind w:left="284" w:hanging="284"/>
            </w:pPr>
            <w:r>
              <w:t xml:space="preserve">в части </w:t>
            </w:r>
            <w:r>
              <w:t xml:space="preserve">требований </w:t>
            </w:r>
            <w:r>
              <w:t xml:space="preserve">пункта </w:t>
            </w:r>
            <w:r>
              <w:fldChar w:fldCharType="begin"/>
            </w:r>
            <w:r>
              <w:instrText xml:space="preserve"> REF _Ref125370162 \w \h </w:instrText>
            </w:r>
            <w:r>
              <w:instrText xml:space="preserve"> \* MERGEFORMAT </w:instrText>
            </w:r>
            <w:r>
              <w:fldChar w:fldCharType="separate"/>
            </w:r>
            <w:r>
              <w:t xml:space="preserve">3</w:t>
            </w:r>
            <w:r>
              <w:fldChar w:fldCharType="end"/>
            </w:r>
            <w:r/>
          </w:p>
          <w:p>
            <w:pPr>
              <w:pStyle w:val="1151"/>
              <w:ind w:left="219"/>
            </w:pPr>
            <w:r>
              <w:rPr>
                <w:i/>
                <w:iCs/>
              </w:rPr>
              <w:t xml:space="preserve">(в рамках осуществления экспертизы заявки </w:t>
            </w:r>
            <w:r>
              <w:rPr>
                <w:i/>
                <w:iCs/>
              </w:rPr>
              <w:t xml:space="preserve">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Pr>
                <w:i/>
                <w:iCs/>
              </w:rPr>
              <w:t xml:space="preserve">в целях подтверждения своего соответствия </w:t>
            </w:r>
            <w:r>
              <w:rPr>
                <w:i/>
                <w:iCs/>
              </w:rPr>
              <w:t xml:space="preserve">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fldChar w:fldCharType="separate"/>
            </w:r>
            <w:r>
              <w:rPr>
                <w:i/>
                <w:iCs/>
              </w:rPr>
              <w:t xml:space="preserve">5.2</w:t>
            </w:r>
            <w:r>
              <w:rPr>
                <w:i/>
                <w:iCs/>
              </w:rPr>
              <w:fldChar w:fldCharType="end"/>
            </w:r>
            <w:r>
              <w:rPr>
                <w:i/>
                <w:iCs/>
              </w:rPr>
              <w:t xml:space="preserve">)</w:t>
            </w:r>
            <w:r/>
          </w:p>
        </w:tc>
        <w:tc>
          <w:tcPr>
            <w:tcW w:w="3118" w:type="dxa"/>
            <w:textDirection w:val="lrTb"/>
            <w:noWrap w:val="false"/>
          </w:tcPr>
          <w:p>
            <w:pPr>
              <w:pStyle w:val="1151"/>
              <w:jc w:val="center"/>
            </w:pPr>
            <w:r>
              <w:t xml:space="preserve">подраздел </w:t>
            </w:r>
            <w:r>
              <w:fldChar w:fldCharType="begin"/>
            </w:r>
            <w:r>
              <w:instrText xml:space="preserve"> REF _Ref125552455 \r \h </w:instrText>
            </w:r>
            <w:r>
              <w:fldChar w:fldCharType="separate"/>
            </w:r>
            <w:r>
              <w:t xml:space="preserve">8.5</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Орг, Тех,</w:t>
            </w:r>
            <w:r>
              <w:br/>
              <w:t xml:space="preserve">Юр</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w:t>
            </w:r>
            <w:r>
              <w:t xml:space="preserve">Генерального подрядчика</w:t>
            </w:r>
            <w:r>
              <w:t xml:space="preserve"> установленным </w:t>
            </w:r>
            <w:r>
              <w:t xml:space="preserve">в отношении его </w:t>
            </w:r>
            <w:r>
              <w:t xml:space="preserve">требованиям</w:t>
            </w:r>
            <w:r>
              <w:t xml:space="preserve">:</w:t>
            </w:r>
            <w:r/>
          </w:p>
          <w:p>
            <w:pPr>
              <w:pStyle w:val="1151"/>
              <w:rPr>
                <w:i/>
                <w:iCs/>
              </w:rPr>
            </w:pPr>
            <w:r>
              <w:rPr>
                <w:i/>
                <w:iCs/>
              </w:rPr>
              <w:t xml:space="preserve">(</w:t>
            </w:r>
            <w:r>
              <w:rPr>
                <w:i/>
                <w:iCs/>
              </w:rPr>
              <w:t xml:space="preserve">п</w:t>
            </w:r>
            <w:r>
              <w:rPr>
                <w:i/>
                <w:iCs/>
              </w:rPr>
              <w:t xml:space="preserve">ункт применяется только </w:t>
            </w:r>
            <w:r>
              <w:rPr>
                <w:i/>
                <w:iCs/>
              </w:rPr>
              <w:t xml:space="preserve">в случае проведения закупк</w:t>
            </w:r>
            <w:r>
              <w:rPr>
                <w:i/>
                <w:iCs/>
              </w:rPr>
              <w:t xml:space="preserve">и, в которой предусмотрена возможность р</w:t>
            </w:r>
            <w:r>
              <w:rPr>
                <w:i/>
                <w:iCs/>
              </w:rPr>
              <w:t xml:space="preserve">ассмотрени</w:t>
            </w:r>
            <w:r>
              <w:rPr>
                <w:i/>
                <w:iCs/>
              </w:rPr>
              <w:t xml:space="preserve">я</w:t>
            </w:r>
            <w:r>
              <w:rPr>
                <w:i/>
                <w:iCs/>
              </w:rPr>
              <w:t xml:space="preserve"> заявок Участников с учетом привлекаемых субподрядчиков</w:t>
            </w:r>
            <w:r>
              <w:rPr>
                <w:i/>
                <w:iCs/>
              </w:rPr>
              <w:t xml:space="preserve"> </w:t>
            </w:r>
            <w:r>
              <w:rPr>
                <w:i/>
                <w:iCs/>
              </w:rPr>
              <w:t xml:space="preserve">(подраздел </w:t>
            </w:r>
            <w:r>
              <w:rPr>
                <w:i/>
                <w:iCs/>
              </w:rPr>
              <w:fldChar w:fldCharType="begin"/>
            </w:r>
            <w:r>
              <w:rPr>
                <w:i/>
                <w:iCs/>
              </w:rPr>
              <w:instrText xml:space="preserve"> REF _Ref125359973 \r \h </w:instrText>
            </w:r>
            <w:r>
              <w:rPr>
                <w:i/>
                <w:iCs/>
              </w:rPr>
              <w:fldChar w:fldCharType="separate"/>
            </w:r>
            <w:r>
              <w:rPr>
                <w:i/>
                <w:iCs/>
              </w:rPr>
              <w:t xml:space="preserve">1.2</w:t>
            </w:r>
            <w:r>
              <w:rPr>
                <w:i/>
                <w:iCs/>
              </w:rPr>
              <w:fldChar w:fldCharType="end"/>
            </w:r>
            <w:r>
              <w:rPr>
                <w:i/>
                <w:iCs/>
              </w:rPr>
              <w:t xml:space="preserve">, подраздел </w:t>
            </w:r>
            <w:r>
              <w:rPr>
                <w:i/>
                <w:iCs/>
              </w:rPr>
              <w:fldChar w:fldCharType="begin"/>
            </w:r>
            <w:r>
              <w:rPr>
                <w:i/>
                <w:iCs/>
              </w:rPr>
              <w:instrText xml:space="preserve"> REF _Ref125361702 \r \h </w:instrText>
            </w:r>
            <w:r>
              <w:rPr>
                <w:i/>
                <w:iCs/>
              </w:rPr>
              <w:fldChar w:fldCharType="separate"/>
            </w:r>
            <w:r>
              <w:rPr>
                <w:i/>
                <w:iCs/>
              </w:rPr>
              <w:t xml:space="preserve">3.3</w:t>
            </w:r>
            <w:r>
              <w:rPr>
                <w:i/>
                <w:iCs/>
              </w:rPr>
              <w:fldChar w:fldCharType="end"/>
            </w:r>
            <w:r>
              <w:rPr>
                <w:i/>
                <w:iCs/>
              </w:rPr>
              <w:t xml:space="preserve">)</w:t>
            </w:r>
            <w:r>
              <w:rPr>
                <w:i/>
                <w:iCs/>
              </w:rPr>
              <w:t xml:space="preserve">)</w:t>
            </w:r>
            <w:r>
              <w:rPr>
                <w:i/>
                <w:iCs/>
              </w:rPr>
            </w:r>
            <w:r>
              <w:rPr>
                <w:i/>
                <w:iCs/>
              </w:rPr>
            </w:r>
          </w:p>
        </w:tc>
        <w:tc>
          <w:tcPr>
            <w:tcW w:w="3118" w:type="dxa"/>
            <w:textDirection w:val="lrTb"/>
            <w:noWrap w:val="false"/>
          </w:tcPr>
          <w:p>
            <w:pPr>
              <w:pStyle w:val="1151"/>
              <w:jc w:val="center"/>
            </w:pPr>
            <w:r>
              <w:rPr>
                <w:b/>
                <w:bCs/>
              </w:rPr>
              <w:t xml:space="preserve">–</w:t>
            </w:r>
            <w:r/>
          </w:p>
        </w:tc>
        <w:tc>
          <w:tcPr>
            <w:tcW w:w="2090" w:type="dxa"/>
            <w:textDirection w:val="lrTb"/>
            <w:noWrap w:val="false"/>
          </w:tcPr>
          <w:p>
            <w:pPr>
              <w:pStyle w:val="1151"/>
              <w:jc w:val="center"/>
            </w:pPr>
            <w:r>
              <w:rPr>
                <w:b/>
                <w:bCs/>
              </w:rPr>
              <w:t xml:space="preserve">–</w:t>
            </w:r>
            <w:r/>
          </w:p>
        </w:tc>
      </w:tr>
      <w:tr>
        <w:tblPrEx/>
        <w:trPr/>
        <w:tc>
          <w:tcPr>
            <w:tcW w:w="1413" w:type="dxa"/>
            <w:textDirection w:val="lrTb"/>
            <w:noWrap w:val="false"/>
          </w:tcPr>
          <w:p>
            <w:pPr>
              <w:pStyle w:val="1151"/>
              <w:numPr>
                <w:ilvl w:val="1"/>
                <w:numId w:val="9"/>
              </w:numPr>
              <w:ind w:left="170" w:firstLine="0"/>
              <w:jc w:val="center"/>
            </w:pPr>
            <w:r/>
            <w:r/>
          </w:p>
        </w:tc>
        <w:tc>
          <w:tcPr>
            <w:tcW w:w="8505" w:type="dxa"/>
            <w:textDirection w:val="lrTb"/>
            <w:noWrap w:val="false"/>
          </w:tcPr>
          <w:p>
            <w:pPr>
              <w:pStyle w:val="1151"/>
              <w:numPr>
                <w:ilvl w:val="0"/>
                <w:numId w:val="12"/>
              </w:numPr>
              <w:ind w:left="284" w:hanging="284"/>
            </w:pPr>
            <w:r>
              <w:t xml:space="preserve">в части </w:t>
            </w:r>
            <w:r>
              <w:t xml:space="preserve">требований </w:t>
            </w:r>
            <w:r>
              <w:t xml:space="preserve">пунктов </w:t>
            </w:r>
            <w:r>
              <w:fldChar w:fldCharType="begin"/>
            </w:r>
            <w:r>
              <w:instrText xml:space="preserve"> REF _Ref125370187 \w \h </w:instrText>
            </w:r>
            <w:r>
              <w:fldChar w:fldCharType="separate"/>
            </w:r>
            <w:r>
              <w:t xml:space="preserve">1</w:t>
            </w:r>
            <w:r>
              <w:fldChar w:fldCharType="end"/>
            </w:r>
            <w:r>
              <w:t xml:space="preserve">, </w:t>
            </w:r>
            <w:r>
              <w:fldChar w:fldCharType="begin"/>
            </w:r>
            <w:r>
              <w:instrText xml:space="preserve"> REF _Ref125370199 \w \h </w:instrText>
            </w:r>
            <w:r>
              <w:fldChar w:fldCharType="separate"/>
            </w:r>
            <w:r>
              <w:t xml:space="preserve">2</w:t>
            </w:r>
            <w:r>
              <w:fldChar w:fldCharType="end"/>
            </w:r>
            <w:r>
              <w:t xml:space="preserve">, </w:t>
            </w:r>
            <w:r>
              <w:fldChar w:fldCharType="begin"/>
            </w:r>
            <w:r>
              <w:instrText xml:space="preserve"> REF _Ref125553847 \w \h </w:instrText>
            </w:r>
            <w:r>
              <w:fldChar w:fldCharType="separate"/>
            </w:r>
            <w:r>
              <w:t xml:space="preserve">4</w:t>
            </w:r>
            <w:r>
              <w:fldChar w:fldCharType="end"/>
            </w:r>
            <w:r/>
          </w:p>
        </w:tc>
        <w:tc>
          <w:tcPr>
            <w:tcW w:w="3118" w:type="dxa"/>
            <w:textDirection w:val="lrTb"/>
            <w:noWrap w:val="false"/>
          </w:tcPr>
          <w:p>
            <w:pPr>
              <w:pStyle w:val="1151"/>
              <w:jc w:val="center"/>
            </w:pPr>
            <w:r>
              <w:t xml:space="preserve">подраздел </w:t>
            </w:r>
            <w:r>
              <w:fldChar w:fldCharType="begin"/>
            </w:r>
            <w:r>
              <w:instrText xml:space="preserve"> REF _Ref125709777 \r \h </w:instrText>
            </w:r>
            <w:r>
              <w:fldChar w:fldCharType="separate"/>
            </w:r>
            <w:r>
              <w:t xml:space="preserve">8.6</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1"/>
                <w:numId w:val="9"/>
              </w:numPr>
              <w:ind w:left="170" w:firstLine="0"/>
              <w:jc w:val="center"/>
            </w:pPr>
            <w:r/>
            <w:r/>
          </w:p>
        </w:tc>
        <w:tc>
          <w:tcPr>
            <w:tcW w:w="8505" w:type="dxa"/>
            <w:textDirection w:val="lrTb"/>
            <w:noWrap w:val="false"/>
          </w:tcPr>
          <w:p>
            <w:pPr>
              <w:pStyle w:val="1151"/>
              <w:numPr>
                <w:ilvl w:val="0"/>
                <w:numId w:val="12"/>
              </w:numPr>
              <w:ind w:left="284" w:hanging="284"/>
            </w:pPr>
            <w:r>
              <w:t xml:space="preserve">в части </w:t>
            </w:r>
            <w:r>
              <w:t xml:space="preserve">требований </w:t>
            </w:r>
            <w:r>
              <w:t xml:space="preserve">пункта </w:t>
            </w:r>
            <w:r>
              <w:fldChar w:fldCharType="begin"/>
            </w:r>
            <w:r>
              <w:instrText xml:space="preserve"> REF _Ref125370193 \w \h </w:instrText>
            </w:r>
            <w:r>
              <w:instrText xml:space="preserve"> \* MERGEFORMAT </w:instrText>
            </w:r>
            <w:r>
              <w:fldChar w:fldCharType="separate"/>
            </w:r>
            <w:r>
              <w:t xml:space="preserve">3</w:t>
            </w:r>
            <w:r>
              <w:fldChar w:fldCharType="end"/>
            </w:r>
            <w:r/>
          </w:p>
        </w:tc>
        <w:tc>
          <w:tcPr>
            <w:tcW w:w="3118" w:type="dxa"/>
            <w:textDirection w:val="lrTb"/>
            <w:noWrap w:val="false"/>
          </w:tcPr>
          <w:p>
            <w:pPr>
              <w:pStyle w:val="1151"/>
              <w:jc w:val="center"/>
            </w:pPr>
            <w:r>
              <w:t xml:space="preserve">подраздел </w:t>
            </w:r>
            <w:r>
              <w:fldChar w:fldCharType="begin"/>
            </w:r>
            <w:r>
              <w:instrText xml:space="preserve"> REF _Ref125709777 \r \h </w:instrText>
            </w:r>
            <w:r>
              <w:fldChar w:fldCharType="separate"/>
            </w:r>
            <w:r>
              <w:t xml:space="preserve">8.6</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Орг</w:t>
            </w:r>
            <w:r>
              <w:t xml:space="preserve">,</w:t>
            </w:r>
            <w:r>
              <w:t xml:space="preserve"> </w:t>
            </w: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Генерального подрядчика с обязательным привлечением субподрядчиков (соисполнителей) из числа субъектов МСП</w:t>
            </w:r>
            <w:r>
              <w:t xml:space="preserve"> </w:t>
            </w:r>
            <w:r>
              <w:t xml:space="preserve">установленным </w:t>
            </w:r>
            <w:r>
              <w:t xml:space="preserve">в отношении его </w:t>
            </w:r>
            <w:r>
              <w:t xml:space="preserve">требованиям</w:t>
            </w:r>
            <w:r/>
          </w:p>
          <w:p>
            <w:pPr>
              <w:pStyle w:val="1151"/>
              <w:rPr>
                <w:i/>
                <w:iCs/>
              </w:rPr>
            </w:pPr>
            <w:r>
              <w:rPr>
                <w:i/>
                <w:iCs/>
              </w:rPr>
              <w:t xml:space="preserve">(</w:t>
            </w:r>
            <w:r>
              <w:rPr>
                <w:i/>
                <w:iCs/>
              </w:rPr>
              <w:t xml:space="preserve">п</w:t>
            </w:r>
            <w:r>
              <w:rPr>
                <w:i/>
                <w:iCs/>
              </w:rPr>
              <w:t xml:space="preserve">ункт применяется только </w:t>
            </w:r>
            <w:r>
              <w:rPr>
                <w:i/>
                <w:iCs/>
              </w:rPr>
              <w:t xml:space="preserve">в случае проведения закупк</w:t>
            </w:r>
            <w:r>
              <w:rPr>
                <w:i/>
                <w:iCs/>
              </w:rPr>
              <w:t xml:space="preserve">и, участвовать в которой могут только лица, обязанные</w:t>
            </w:r>
            <w:r>
              <w:rPr>
                <w:i/>
                <w:iCs/>
              </w:rPr>
              <w:t xml:space="preserve"> привлечь к</w:t>
            </w:r>
            <w:r>
              <w:rPr>
                <w:i/>
                <w:iCs/>
              </w:rPr>
              <w:t xml:space="preserve"> </w:t>
            </w:r>
            <w:r>
              <w:rPr>
                <w:i/>
                <w:iCs/>
              </w:rPr>
              <w:t xml:space="preserve">исполнению Договора субподрядчиков (соисполнителей) из</w:t>
            </w:r>
            <w:r>
              <w:rPr>
                <w:i/>
                <w:iCs/>
              </w:rPr>
              <w:t xml:space="preserve"> </w:t>
            </w:r>
            <w:r>
              <w:rPr>
                <w:i/>
                <w:iCs/>
              </w:rPr>
              <w:t xml:space="preserve">числа субъектов МСП</w:t>
            </w:r>
            <w:r>
              <w:rPr>
                <w:i/>
                <w:iCs/>
              </w:rPr>
              <w:t xml:space="preserve"> </w:t>
            </w:r>
            <w:r>
              <w:rPr>
                <w:i/>
                <w:iCs/>
              </w:rPr>
              <w:t xml:space="preserve">(подраздел </w:t>
            </w:r>
            <w:r>
              <w:rPr>
                <w:i/>
                <w:iCs/>
              </w:rPr>
              <w:fldChar w:fldCharType="begin"/>
            </w:r>
            <w:r>
              <w:rPr>
                <w:i/>
                <w:iCs/>
              </w:rPr>
              <w:instrText xml:space="preserve"> REF _Ref125359973 \r \h  \* MERGEFORMAT </w:instrText>
            </w:r>
            <w:r>
              <w:rPr>
                <w:i/>
                <w:iCs/>
              </w:rPr>
              <w:fldChar w:fldCharType="separate"/>
            </w:r>
            <w:r>
              <w:rPr>
                <w:i/>
                <w:iCs/>
              </w:rPr>
              <w:t xml:space="preserve">1.2</w:t>
            </w:r>
            <w:r>
              <w:rPr>
                <w:i/>
                <w:iCs/>
              </w:rPr>
              <w:fldChar w:fldCharType="end"/>
            </w:r>
            <w:r>
              <w:rPr>
                <w:i/>
                <w:iCs/>
              </w:rPr>
              <w:t xml:space="preserve">, подраздел </w:t>
            </w:r>
            <w:r>
              <w:rPr>
                <w:i/>
                <w:iCs/>
              </w:rPr>
              <w:fldChar w:fldCharType="begin"/>
            </w:r>
            <w:r>
              <w:rPr>
                <w:i/>
                <w:iCs/>
              </w:rPr>
              <w:instrText xml:space="preserve"> REF _Ref127524203 \r \h </w:instrText>
            </w:r>
            <w:r>
              <w:rPr>
                <w:i/>
                <w:iCs/>
              </w:rPr>
              <w:fldChar w:fldCharType="separate"/>
            </w:r>
            <w:r>
              <w:rPr>
                <w:i/>
                <w:iCs/>
              </w:rPr>
              <w:t xml:space="preserve">3.4</w:t>
            </w:r>
            <w:r>
              <w:rPr>
                <w:i/>
                <w:iCs/>
              </w:rPr>
              <w:fldChar w:fldCharType="end"/>
            </w:r>
            <w:r>
              <w:rPr>
                <w:i/>
                <w:iCs/>
              </w:rPr>
              <w:t xml:space="preserve">)</w:t>
            </w:r>
            <w:r>
              <w:rPr>
                <w:i/>
                <w:iCs/>
              </w:rPr>
              <w:t xml:space="preserve">)</w:t>
            </w:r>
            <w:r>
              <w:rPr>
                <w:i/>
                <w:iCs/>
              </w:rPr>
            </w:r>
            <w:r>
              <w:rPr>
                <w:i/>
                <w:iCs/>
              </w:rPr>
            </w:r>
          </w:p>
        </w:tc>
        <w:tc>
          <w:tcPr>
            <w:tcW w:w="3118" w:type="dxa"/>
            <w:textDirection w:val="lrTb"/>
            <w:noWrap w:val="false"/>
          </w:tcPr>
          <w:p>
            <w:pPr>
              <w:pStyle w:val="1151"/>
              <w:jc w:val="center"/>
            </w:pPr>
            <w:r>
              <w:t xml:space="preserve">подраздел </w:t>
            </w:r>
            <w:r>
              <w:fldChar w:fldCharType="begin"/>
            </w:r>
            <w:r>
              <w:instrText xml:space="preserve"> REF _Ref125550523 \r \h </w:instrText>
            </w:r>
            <w:r>
              <w:fldChar w:fldCharType="separate"/>
            </w:r>
            <w:r>
              <w:t xml:space="preserve">8.7</w:t>
            </w:r>
            <w:r>
              <w:fldChar w:fldCharType="end"/>
            </w:r>
            <w:r>
              <w:br/>
              <w:t xml:space="preserve">(</w:t>
            </w:r>
            <w:hyperlink w:tooltip="#Прил03_ТребованияУчастникам" w:anchor="Прил03_ТребованияУчастникам" w:history="1">
              <w:r>
                <w:rPr>
                  <w:rStyle w:val="1175"/>
                </w:rPr>
                <w:t xml:space="preserve">Приложение № 3</w:t>
              </w:r>
            </w:hyperlink>
            <w:r>
              <w:t xml:space="preserve">)</w:t>
            </w:r>
            <w:r/>
          </w:p>
        </w:tc>
        <w:tc>
          <w:tcPr>
            <w:tcW w:w="2090" w:type="dxa"/>
            <w:textDirection w:val="lrTb"/>
            <w:noWrap w:val="false"/>
          </w:tcPr>
          <w:p>
            <w:pPr>
              <w:pStyle w:val="1151"/>
              <w:jc w:val="center"/>
            </w:pPr>
            <w:r>
              <w:t xml:space="preserve">Орг</w:t>
            </w:r>
            <w:r/>
          </w:p>
        </w:tc>
      </w:tr>
      <w:tr>
        <w:tblPrEx/>
        <w:trPr/>
        <w:tc>
          <w:tcPr>
            <w:gridSpan w:val="2"/>
            <w:tcW w:w="9918" w:type="dxa"/>
            <w:textDirection w:val="lrTb"/>
            <w:noWrap w:val="false"/>
          </w:tcPr>
          <w:p>
            <w:pPr>
              <w:pStyle w:val="1151"/>
              <w:keepNext/>
              <w:rPr>
                <w:b/>
                <w:bCs/>
              </w:rPr>
            </w:pPr>
            <w:r>
              <w:rPr>
                <w:b/>
                <w:bCs/>
              </w:rPr>
              <w:t xml:space="preserve">Соответствие </w:t>
            </w:r>
            <w:r>
              <w:rPr>
                <w:b/>
                <w:bCs/>
              </w:rPr>
              <w:t xml:space="preserve">Т</w:t>
            </w:r>
            <w:r>
              <w:rPr>
                <w:b/>
                <w:bCs/>
              </w:rPr>
              <w:t xml:space="preserve">ехническ</w:t>
            </w:r>
            <w:r>
              <w:rPr>
                <w:b/>
                <w:bCs/>
              </w:rPr>
              <w:t xml:space="preserve">ого</w:t>
            </w:r>
            <w:r>
              <w:rPr>
                <w:b/>
                <w:bCs/>
              </w:rPr>
              <w:t xml:space="preserve"> предложени</w:t>
            </w:r>
            <w:r>
              <w:rPr>
                <w:b/>
                <w:bCs/>
              </w:rPr>
              <w:t xml:space="preserve">я</w:t>
            </w:r>
            <w:r>
              <w:rPr>
                <w:b/>
                <w:bCs/>
              </w:rPr>
              <w:t xml:space="preserve"> </w:t>
            </w:r>
            <w:r>
              <w:rPr>
                <w:b/>
                <w:bCs/>
              </w:rPr>
              <w:t xml:space="preserve">Участника </w:t>
            </w:r>
            <w:hyperlink w:tooltip="#Прил01_ТехТребования" w:anchor="Прил01_ТехТребования" w:history="1">
              <w:r>
                <w:rPr>
                  <w:rStyle w:val="1175"/>
                  <w:b/>
                  <w:bCs/>
                </w:rPr>
                <w:t xml:space="preserve">Техническим требованиям (Приложение № 1)</w:t>
              </w:r>
            </w:hyperlink>
            <w:r>
              <w:rPr>
                <w:b/>
                <w:bCs/>
              </w:rPr>
              <w:t xml:space="preserve">, в том числе:</w:t>
            </w:r>
            <w:r>
              <w:rPr>
                <w:b/>
                <w:bCs/>
              </w:rPr>
            </w:r>
            <w:r>
              <w:rPr>
                <w:b/>
                <w:bCs/>
              </w:rPr>
            </w:r>
          </w:p>
        </w:tc>
        <w:tc>
          <w:tcPr>
            <w:tcW w:w="3118" w:type="dxa"/>
            <w:textDirection w:val="lrTb"/>
            <w:noWrap w:val="false"/>
          </w:tcPr>
          <w:p>
            <w:pPr>
              <w:pStyle w:val="1151"/>
              <w:jc w:val="center"/>
              <w:keepNext/>
              <w:rPr>
                <w:b/>
                <w:bCs/>
              </w:rPr>
            </w:pPr>
            <w:r>
              <w:rPr>
                <w:b/>
                <w:bCs/>
              </w:rPr>
              <w:t xml:space="preserve">–</w:t>
            </w:r>
            <w:r>
              <w:rPr>
                <w:b/>
                <w:bCs/>
              </w:rPr>
            </w:r>
            <w:r>
              <w:rPr>
                <w:b/>
                <w:bCs/>
              </w:rPr>
            </w:r>
          </w:p>
        </w:tc>
        <w:tc>
          <w:tcPr>
            <w:tcW w:w="2090" w:type="dxa"/>
            <w:textDirection w:val="lrTb"/>
            <w:noWrap w:val="false"/>
          </w:tcPr>
          <w:p>
            <w:pPr>
              <w:pStyle w:val="1151"/>
              <w:jc w:val="center"/>
              <w:keepNext/>
              <w:rPr>
                <w:b/>
                <w:bCs/>
              </w:rPr>
            </w:pPr>
            <w:r>
              <w:rPr>
                <w:b/>
                <w:bCs/>
              </w:rPr>
              <w:t xml:space="preserve">–</w:t>
            </w:r>
            <w:r>
              <w:rPr>
                <w:b/>
                <w:bCs/>
              </w:rPr>
            </w:r>
            <w:r>
              <w:rPr>
                <w:b/>
                <w:bCs/>
              </w:rP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предложения требованиям к стране происхождения поставляемого товара, </w:t>
            </w:r>
            <w:r>
              <w:t xml:space="preserve">установленны</w:t>
            </w:r>
            <w:r>
              <w:t xml:space="preserve">м</w:t>
            </w:r>
            <w:r>
              <w:t xml:space="preserve"> в Технических</w:t>
            </w:r>
            <w:r>
              <w:t xml:space="preserve"> требованиях</w:t>
            </w:r>
            <w:r/>
          </w:p>
          <w:p>
            <w:pPr>
              <w:pStyle w:val="1151"/>
              <w:rPr>
                <w:i/>
                <w:iCs/>
              </w:rPr>
            </w:pPr>
            <w:r>
              <w:rPr>
                <w:i/>
                <w:iCs/>
              </w:rPr>
              <w:t xml:space="preserve">(пункт применяется только в случае </w:t>
            </w:r>
            <w:r>
              <w:rPr>
                <w:i/>
                <w:iCs/>
              </w:rPr>
              <w:t xml:space="preserve">исполнения Заказчиком</w:t>
            </w:r>
            <w:r>
              <w:t xml:space="preserve"> </w:t>
            </w:r>
            <w:r>
              <w:rPr>
                <w:i/>
                <w:iCs/>
              </w:rPr>
              <w:t xml:space="preserve">норм в части минимальной обязательной доли закупок товаров российского происхождения</w:t>
            </w:r>
            <w:r>
              <w:rPr>
                <w:i/>
                <w:iCs/>
              </w:rPr>
              <w:t xml:space="preserve"> (подраздел</w:t>
            </w:r>
            <w:r>
              <w:rPr>
                <w:i/>
                <w:iCs/>
              </w:rPr>
              <w:t xml:space="preserve"> </w:t>
            </w:r>
            <w:r>
              <w:rPr>
                <w:i/>
                <w:iCs/>
              </w:rPr>
              <w:fldChar w:fldCharType="begin"/>
            </w:r>
            <w:r>
              <w:rPr>
                <w:i/>
                <w:iCs/>
              </w:rPr>
              <w:instrText xml:space="preserve"> REF _Ref186122314 \r \h </w:instrText>
            </w:r>
            <w:r>
              <w:rPr>
                <w:i/>
                <w:iCs/>
              </w:rPr>
              <w:fldChar w:fldCharType="separate"/>
            </w:r>
            <w:r>
              <w:rPr>
                <w:i/>
                <w:iCs/>
              </w:rPr>
              <w:t xml:space="preserve">4.12</w:t>
            </w:r>
            <w:r>
              <w:rPr>
                <w:i/>
                <w:iCs/>
              </w:rPr>
              <w:fldChar w:fldCharType="end"/>
            </w:r>
            <w:r>
              <w:rPr>
                <w:i/>
                <w:iCs/>
              </w:rPr>
              <w:t xml:space="preserve">))</w:t>
            </w:r>
            <w:r>
              <w:rPr>
                <w:i/>
                <w:iCs/>
              </w:rPr>
            </w:r>
            <w:r>
              <w:rPr>
                <w:i/>
                <w:iCs/>
              </w:rPr>
            </w:r>
          </w:p>
        </w:tc>
        <w:tc>
          <w:tcPr>
            <w:tcW w:w="3118" w:type="dxa"/>
            <w:textDirection w:val="lrTb"/>
            <w:noWrap w:val="false"/>
          </w:tcPr>
          <w:p>
            <w:pPr>
              <w:pStyle w:val="1151"/>
              <w:jc w:val="center"/>
            </w:pPr>
            <w:r>
              <w:t xml:space="preserve">подразделы </w:t>
            </w:r>
            <w:r>
              <w:fldChar w:fldCharType="begin"/>
            </w:r>
            <w:r>
              <w:instrText xml:space="preserve"> REF _Ref130394681 \r \h </w:instrText>
            </w:r>
            <w:r>
              <w:fldChar w:fldCharType="separate"/>
            </w:r>
            <w:r>
              <w:t xml:space="preserve">4.3</w:t>
            </w:r>
            <w:r>
              <w:fldChar w:fldCharType="end"/>
            </w:r>
            <w:r>
              <w:t xml:space="preserve">, </w:t>
            </w:r>
            <w:r>
              <w:fldChar w:fldCharType="begin"/>
            </w:r>
            <w:r>
              <w:instrText xml:space="preserve"> REF _Ref186122314 \r \h </w:instrText>
            </w:r>
            <w:r>
              <w:fldChar w:fldCharType="separate"/>
            </w:r>
            <w:r>
              <w:t xml:space="preserve">4.12</w:t>
            </w:r>
            <w:r>
              <w:fldChar w:fldCharType="end"/>
            </w:r>
            <w:r>
              <w:br/>
            </w:r>
            <w:hyperlink w:tooltip="#Прил01_ТехТребования" w:anchor="Прил01_ТехТребования" w:history="1">
              <w:r>
                <w:rPr>
                  <w:rStyle w:val="1175"/>
                </w:rPr>
                <w:t xml:space="preserve">Приложение № 1</w:t>
              </w:r>
            </w:hyperlink>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объ</w:t>
            </w:r>
            <w:r>
              <w:t xml:space="preserve">е</w:t>
            </w:r>
            <w:r>
              <w:t xml:space="preserve">мов и состава работ / услуг, технологии производства работ, предложенных Участником в </w:t>
            </w:r>
            <w:r>
              <w:t xml:space="preserve">Т</w:t>
            </w:r>
            <w:r>
              <w:t xml:space="preserve">ехническом предложении</w:t>
            </w:r>
            <w:r>
              <w:t xml:space="preserve">, Коммерческом предложении и (или) прилагаемой к нему подтверждающей документации</w:t>
            </w:r>
            <w:r>
              <w:t xml:space="preserve">, требованиям, </w:t>
            </w:r>
            <w:r>
              <w:t xml:space="preserve">указанным в</w:t>
            </w:r>
            <w:r>
              <w:t xml:space="preserve">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требованиях (Приложение № 1)</w:t>
              </w:r>
            </w:hyperlink>
            <w:r/>
            <w:r/>
          </w:p>
        </w:tc>
        <w:tc>
          <w:tcPr>
            <w:tcW w:w="3118" w:type="dxa"/>
            <w:textDirection w:val="lrTb"/>
            <w:noWrap w:val="false"/>
          </w:tcPr>
          <w:p>
            <w:pPr>
              <w:pStyle w:val="1151"/>
              <w:jc w:val="center"/>
            </w:pPr>
            <w:r>
              <w:t xml:space="preserve">Подраздел </w:t>
            </w:r>
            <w:r>
              <w:fldChar w:fldCharType="begin"/>
            </w:r>
            <w:r>
              <w:instrText xml:space="preserve"> REF _Ref130394681 \r \h </w:instrText>
            </w:r>
            <w:r>
              <w:fldChar w:fldCharType="separate"/>
            </w:r>
            <w:r>
              <w:t xml:space="preserve">4.3</w:t>
            </w:r>
            <w:r>
              <w:fldChar w:fldCharType="end"/>
            </w:r>
            <w:r>
              <w:br/>
            </w:r>
            <w:hyperlink w:tooltip="#Прил01_ТехТребования" w:anchor="Прил01_ТехТребования" w:history="1">
              <w:r>
                <w:rPr>
                  <w:rStyle w:val="1175"/>
                </w:rPr>
                <w:t xml:space="preserve">Приложение № 1</w:t>
              </w:r>
            </w:hyperlink>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номенклатуры, количества и характеристик материалов / оборудования, предложенных Участником в </w:t>
            </w:r>
            <w:r>
              <w:t xml:space="preserve">Т</w:t>
            </w:r>
            <w:r>
              <w:t xml:space="preserve">ехническом предложении</w:t>
            </w:r>
            <w:r>
              <w:t xml:space="preserve">, Коммерческом предложении и (или) прилагаемой к нему подтверждающей документации</w:t>
            </w:r>
            <w:r>
              <w:t xml:space="preserve">, </w:t>
            </w:r>
            <w:r>
              <w:t xml:space="preserve">требованиям, указанным в</w:t>
            </w:r>
            <w:r>
              <w:t xml:space="preserve">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требованиях (Приложение № 1)</w:t>
              </w:r>
            </w:hyperlink>
            <w:r/>
            <w:r/>
          </w:p>
        </w:tc>
        <w:tc>
          <w:tcPr>
            <w:tcW w:w="3118" w:type="dxa"/>
            <w:textDirection w:val="lrTb"/>
            <w:noWrap w:val="false"/>
          </w:tcPr>
          <w:p>
            <w:pPr>
              <w:pStyle w:val="1151"/>
              <w:jc w:val="center"/>
            </w:pPr>
            <w:r>
              <w:t xml:space="preserve">подразделы </w:t>
            </w:r>
            <w:r>
              <w:fldChar w:fldCharType="begin"/>
            </w:r>
            <w:r>
              <w:instrText xml:space="preserve"> REF _Ref130394681 \r \h </w:instrText>
            </w:r>
            <w:r>
              <w:fldChar w:fldCharType="separate"/>
            </w:r>
            <w:r>
              <w:t xml:space="preserve">4.3</w:t>
            </w:r>
            <w:r>
              <w:fldChar w:fldCharType="end"/>
            </w:r>
            <w:r>
              <w:t xml:space="preserve">, </w:t>
            </w:r>
            <w:r>
              <w:fldChar w:fldCharType="begin"/>
            </w:r>
            <w:r>
              <w:instrText xml:space="preserve"> REF _Ref186122314 \r \h </w:instrText>
            </w:r>
            <w:r>
              <w:fldChar w:fldCharType="separate"/>
            </w:r>
            <w:r>
              <w:t xml:space="preserve">4.12</w:t>
            </w:r>
            <w:r>
              <w:fldChar w:fldCharType="end"/>
            </w:r>
            <w:r>
              <w:br/>
            </w:r>
            <w:hyperlink w:tooltip="#Прил01_ТехТребования" w:anchor="Прил01_ТехТребования" w:history="1">
              <w:r>
                <w:rPr>
                  <w:rStyle w:val="1175"/>
                </w:rPr>
                <w:t xml:space="preserve">Приложение № 1</w:t>
              </w:r>
            </w:hyperlink>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w:t>
            </w:r>
            <w:r>
              <w:t xml:space="preserve"> </w:t>
            </w:r>
            <w:r>
              <w:t xml:space="preserve">срок</w:t>
            </w:r>
            <w:r>
              <w:t xml:space="preserve">ов</w:t>
            </w:r>
            <w:r>
              <w:t xml:space="preserve"> </w:t>
            </w:r>
            <w:r>
              <w:t xml:space="preserve">(</w:t>
            </w:r>
            <w:r>
              <w:t xml:space="preserve">и</w:t>
            </w:r>
            <w:r>
              <w:t xml:space="preserve"> (или)</w:t>
            </w:r>
            <w:r>
              <w:t xml:space="preserve"> этап</w:t>
            </w:r>
            <w:r>
              <w:t xml:space="preserve">ов)</w:t>
            </w:r>
            <w:r>
              <w:t xml:space="preserve"> реализации Договора</w:t>
            </w:r>
            <w:r>
              <w:t xml:space="preserve">, предложенных Участником </w:t>
            </w:r>
            <w:r>
              <w:t xml:space="preserve">в </w:t>
            </w:r>
            <w:r>
              <w:t xml:space="preserve">Т</w:t>
            </w:r>
            <w:r>
              <w:t xml:space="preserve">ехническом предложении</w:t>
            </w:r>
            <w:r>
              <w:t xml:space="preserve">, указанным в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w:t>
              </w:r>
              <w:r>
                <w:rPr>
                  <w:rStyle w:val="1175"/>
                </w:rPr>
                <w:t xml:space="preserve">требованиях (Приложение № 1)</w:t>
              </w:r>
            </w:hyperlink>
            <w:r>
              <w:t xml:space="preserve"> </w:t>
            </w:r>
            <w:r>
              <w:t xml:space="preserve">и</w:t>
            </w:r>
            <w:r>
              <w:t xml:space="preserve"> (</w:t>
            </w:r>
            <w:r>
              <w:t xml:space="preserve">или</w:t>
            </w:r>
            <w:r>
              <w:t xml:space="preserve">) в </w:t>
            </w:r>
            <w:hyperlink w:tooltip="#Прил02_ПроектДоговора" w:anchor="Прил02_ПроектДоговора" w:history="1">
              <w:r>
                <w:rPr>
                  <w:rStyle w:val="1175"/>
                </w:rPr>
                <w:t xml:space="preserve">Проекте договора (Приложение № 2)</w:t>
              </w:r>
            </w:hyperlink>
            <w:r>
              <w:t xml:space="preserve">, или согласие с ними в Письме о подаче оферты</w:t>
            </w:r>
            <w:r/>
          </w:p>
        </w:tc>
        <w:tc>
          <w:tcPr>
            <w:tcW w:w="3118" w:type="dxa"/>
            <w:textDirection w:val="lrTb"/>
            <w:noWrap w:val="false"/>
          </w:tcPr>
          <w:p>
            <w:pPr>
              <w:pStyle w:val="1151"/>
              <w:jc w:val="center"/>
            </w:pPr>
            <w:r/>
            <w:hyperlink w:tooltip="#Прил01_ТехТребования" w:anchor="Прил01_ТехТребования" w:history="1">
              <w:r>
                <w:rPr>
                  <w:rStyle w:val="1175"/>
                </w:rPr>
                <w:t xml:space="preserve">Приложение № 1</w:t>
              </w:r>
            </w:hyperlink>
            <w:r>
              <w:t xml:space="preserve">,</w:t>
            </w:r>
            <w:r>
              <w:br/>
            </w:r>
            <w:hyperlink w:tooltip="#Прил02_ПроектДоговора" w:anchor="Прил02_ПроектДоговора" w:history="1">
              <w:r>
                <w:rPr>
                  <w:rStyle w:val="1175"/>
                </w:rPr>
                <w:t xml:space="preserve">Приложение № 2</w:t>
              </w:r>
            </w:hyperlink>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требованиям к гарантии на поставляемые материалы / оборудование и результаты выполненных работ</w:t>
            </w:r>
            <w:r>
              <w:t xml:space="preserve">, указанным в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требованиях (Приложение № 1)</w:t>
              </w:r>
            </w:hyperlink>
            <w:r>
              <w:t xml:space="preserve"> </w:t>
            </w:r>
            <w:r>
              <w:t xml:space="preserve">и</w:t>
            </w:r>
            <w:r>
              <w:t xml:space="preserve"> (</w:t>
            </w:r>
            <w:r>
              <w:t xml:space="preserve">или</w:t>
            </w:r>
            <w:r>
              <w:t xml:space="preserve">) в </w:t>
            </w:r>
            <w:hyperlink w:tooltip="#Прил02_ПроектДоговора" w:anchor="Прил02_ПроектДоговора" w:history="1">
              <w:r>
                <w:rPr>
                  <w:rStyle w:val="1175"/>
                </w:rPr>
                <w:t xml:space="preserve">Проекте договора (Приложение № 2)</w:t>
              </w:r>
            </w:hyperlink>
            <w:r/>
            <w:r/>
          </w:p>
          <w:p>
            <w:pPr>
              <w:pStyle w:val="1151"/>
            </w:pPr>
            <w:r>
              <w:rPr>
                <w:i/>
                <w:iCs/>
              </w:rPr>
              <w:t xml:space="preserve">(</w:t>
            </w:r>
            <w:r>
              <w:rPr>
                <w:i/>
                <w:iCs/>
              </w:rPr>
              <w:t xml:space="preserve">п</w:t>
            </w:r>
            <w:r>
              <w:rPr>
                <w:i/>
                <w:iCs/>
              </w:rPr>
              <w:t xml:space="preserve">ункт применяется только в случае установления соответствующих требований)</w:t>
            </w:r>
            <w:r/>
          </w:p>
        </w:tc>
        <w:tc>
          <w:tcPr>
            <w:tcW w:w="3118" w:type="dxa"/>
            <w:textDirection w:val="lrTb"/>
            <w:noWrap w:val="false"/>
          </w:tcPr>
          <w:p>
            <w:pPr>
              <w:pStyle w:val="1151"/>
              <w:jc w:val="center"/>
            </w:pPr>
            <w:r/>
            <w:hyperlink w:tooltip="#Прил01_ТехТребования" w:anchor="Прил01_ТехТребования" w:history="1">
              <w:r>
                <w:rPr>
                  <w:rStyle w:val="1175"/>
                </w:rPr>
                <w:t xml:space="preserve">Приложение № 1</w:t>
              </w:r>
            </w:hyperlink>
            <w:r>
              <w:t xml:space="preserve">,</w:t>
            </w:r>
            <w:r>
              <w:br/>
            </w:r>
            <w:hyperlink w:tooltip="#Прил02_ПроектДоговора" w:anchor="Прил02_ПроектДоговора" w:history="1">
              <w:r>
                <w:rPr>
                  <w:rStyle w:val="1175"/>
                </w:rPr>
                <w:t xml:space="preserve">Приложение № 2</w:t>
              </w:r>
            </w:hyperlink>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предлагаемой к поставке продукции </w:t>
            </w:r>
            <w:r>
              <w:t xml:space="preserve">иным</w:t>
            </w:r>
            <w:r>
              <w:t xml:space="preserve"> требованиям, </w:t>
            </w:r>
            <w:r>
              <w:t xml:space="preserve">установленным </w:t>
            </w:r>
            <w:r>
              <w:t xml:space="preserve">в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требованиях (Приложение № 1)</w:t>
              </w:r>
            </w:hyperlink>
            <w:r>
              <w:t xml:space="preserve">, с</w:t>
            </w:r>
            <w:r>
              <w:t xml:space="preserve"> </w:t>
            </w:r>
            <w:r>
              <w:t xml:space="preserve">предоставлением требуемых</w:t>
            </w:r>
            <w:r>
              <w:t xml:space="preserve"> подтверждающих документов</w:t>
            </w:r>
            <w:r>
              <w:t xml:space="preserve"> / сведений</w:t>
            </w:r>
            <w:r/>
          </w:p>
          <w:p>
            <w:pPr>
              <w:pStyle w:val="1151"/>
            </w:pPr>
            <w:r>
              <w:rPr>
                <w:i/>
                <w:iCs/>
              </w:rPr>
              <w:t xml:space="preserve">(</w:t>
            </w:r>
            <w:r>
              <w:rPr>
                <w:i/>
                <w:iCs/>
              </w:rPr>
              <w:t xml:space="preserve">п</w:t>
            </w:r>
            <w:r>
              <w:rPr>
                <w:i/>
                <w:iCs/>
              </w:rPr>
              <w:t xml:space="preserve">ункт применяется только в случае установления соответствующих требований)</w:t>
            </w:r>
            <w:r/>
          </w:p>
        </w:tc>
        <w:tc>
          <w:tcPr>
            <w:tcW w:w="3118" w:type="dxa"/>
            <w:textDirection w:val="lrTb"/>
            <w:noWrap w:val="false"/>
          </w:tcPr>
          <w:p>
            <w:pPr>
              <w:pStyle w:val="1151"/>
              <w:jc w:val="center"/>
            </w:pPr>
            <w:r/>
            <w:hyperlink w:tooltip="#Прил01_ТехТребования" w:anchor="Прил01_ТехТребования" w:history="1">
              <w:r>
                <w:rPr>
                  <w:rStyle w:val="1175"/>
                </w:rPr>
                <w:t xml:space="preserve">Приложение № 1</w:t>
              </w:r>
            </w:hyperlink>
            <w:r/>
            <w:r/>
          </w:p>
        </w:tc>
        <w:tc>
          <w:tcPr>
            <w:tcW w:w="2090" w:type="dxa"/>
            <w:textDirection w:val="lrTb"/>
            <w:noWrap w:val="false"/>
          </w:tcPr>
          <w:p>
            <w:pPr>
              <w:pStyle w:val="1151"/>
              <w:jc w:val="center"/>
            </w:pPr>
            <w:r>
              <w:t xml:space="preserve">Тех</w:t>
            </w:r>
            <w:r/>
          </w:p>
        </w:tc>
      </w:tr>
      <w:tr>
        <w:tblPrEx/>
        <w:trPr/>
        <w:tc>
          <w:tcPr>
            <w:gridSpan w:val="2"/>
            <w:tcW w:w="9918" w:type="dxa"/>
            <w:textDirection w:val="lrTb"/>
            <w:noWrap w:val="false"/>
          </w:tcPr>
          <w:p>
            <w:pPr>
              <w:pStyle w:val="1151"/>
              <w:keepNext/>
            </w:pPr>
            <w:r>
              <w:rPr>
                <w:b/>
                <w:bCs/>
              </w:rPr>
              <w:t xml:space="preserve">Соответствие </w:t>
            </w:r>
            <w:r>
              <w:rPr>
                <w:b/>
                <w:bCs/>
              </w:rPr>
              <w:t xml:space="preserve">Коммерческого предложения Участника</w:t>
            </w:r>
            <w:r>
              <w:rPr>
                <w:b/>
                <w:bCs/>
              </w:rPr>
              <w:t xml:space="preserve"> требованиям Документации о закупке, в том числе:</w:t>
            </w:r>
            <w:r/>
          </w:p>
        </w:tc>
        <w:tc>
          <w:tcPr>
            <w:tcW w:w="3118" w:type="dxa"/>
            <w:textDirection w:val="lrTb"/>
            <w:noWrap w:val="false"/>
          </w:tcPr>
          <w:p>
            <w:pPr>
              <w:pStyle w:val="1151"/>
              <w:jc w:val="center"/>
            </w:pPr>
            <w:r>
              <w:rPr>
                <w:b/>
                <w:bCs/>
              </w:rPr>
              <w:t xml:space="preserve">–</w:t>
            </w:r>
            <w:r/>
          </w:p>
        </w:tc>
        <w:tc>
          <w:tcPr>
            <w:tcW w:w="2090" w:type="dxa"/>
            <w:textDirection w:val="lrTb"/>
            <w:noWrap w:val="false"/>
          </w:tcPr>
          <w:p>
            <w:pPr>
              <w:pStyle w:val="1151"/>
              <w:jc w:val="center"/>
            </w:pPr>
            <w:r>
              <w:rPr>
                <w:b/>
                <w:bCs/>
              </w:rPr>
              <w:t xml:space="preserve">–</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Коммерческого предложения</w:t>
            </w:r>
            <w:r>
              <w:t xml:space="preserve"> (</w:t>
            </w:r>
            <w:r>
              <w:t xml:space="preserve">проверка наличия в составе заявки всех необходимых документов, оценка правильности их оформления</w:t>
            </w:r>
            <w:r>
              <w:t xml:space="preserve">;</w:t>
            </w:r>
            <w:r>
              <w:t xml:space="preserve"> проверка отсутствия противоречий</w:t>
            </w:r>
            <w:r>
              <w:t xml:space="preserve"> в представленных в составе Коммерческого предложения (и приложениях к нему) документах).</w:t>
            </w:r>
            <w:r/>
          </w:p>
        </w:tc>
        <w:tc>
          <w:tcPr>
            <w:tcW w:w="3118" w:type="dxa"/>
            <w:textDirection w:val="lrTb"/>
            <w:noWrap w:val="false"/>
          </w:tcPr>
          <w:p>
            <w:pPr>
              <w:pStyle w:val="1151"/>
              <w:jc w:val="center"/>
            </w:pPr>
            <w:r>
              <w:t xml:space="preserve">подразделы </w:t>
            </w:r>
            <w:r>
              <w:fldChar w:fldCharType="begin"/>
            </w:r>
            <w:r>
              <w:instrText xml:space="preserve"> REF _Ref130394681 \r \h </w:instrText>
            </w:r>
            <w:r>
              <w:fldChar w:fldCharType="separate"/>
            </w:r>
            <w:r>
              <w:t xml:space="preserve">4.3</w:t>
            </w:r>
            <w:r>
              <w:fldChar w:fldCharType="end"/>
            </w:r>
            <w:r>
              <w:t xml:space="preserve">, </w:t>
            </w:r>
            <w:r>
              <w:fldChar w:fldCharType="begin"/>
            </w:r>
            <w:r>
              <w:instrText xml:space="preserve"> REF _Ref135749133 \r \h </w:instrText>
            </w:r>
            <w:r>
              <w:fldChar w:fldCharType="separate"/>
            </w:r>
            <w:r>
              <w:t xml:space="preserve">4.9</w:t>
            </w:r>
            <w:r>
              <w:fldChar w:fldCharType="end"/>
            </w:r>
            <w:r/>
          </w:p>
          <w:p>
            <w:pPr>
              <w:pStyle w:val="1151"/>
              <w:jc w:val="center"/>
            </w:pPr>
            <w:r>
              <w:t xml:space="preserve">Приложение №1,</w:t>
            </w:r>
            <w:r>
              <w:br/>
            </w:r>
            <w:hyperlink w:tooltip="#Прил04_ФормыЗаявки" w:anchor="Прил04_ФормыЗаявки" w:history="1">
              <w:r>
                <w:rPr>
                  <w:rStyle w:val="1175"/>
                </w:rPr>
                <w:t xml:space="preserve">Приложение № 4</w:t>
              </w:r>
            </w:hyperlink>
            <w:r/>
            <w:r/>
          </w:p>
        </w:tc>
        <w:tc>
          <w:tcPr>
            <w:tcW w:w="2090" w:type="dxa"/>
            <w:textDirection w:val="lrTb"/>
            <w:noWrap w:val="false"/>
          </w:tcPr>
          <w:p>
            <w:pPr>
              <w:pStyle w:val="1151"/>
              <w:jc w:val="center"/>
            </w:pPr>
            <w:r>
              <w:t xml:space="preserve">Цена</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tooltip="#Прил04_ФормыЗаявки" w:anchor="Прил04_ФормыЗаявки" w:history="1">
              <w:r>
                <w:rPr>
                  <w:rStyle w:val="1175"/>
                </w:rPr>
                <w:t xml:space="preserve">Приложение № 4</w:t>
              </w:r>
            </w:hyperlink>
            <w:r>
              <w:t xml:space="preserve">)</w:t>
            </w:r>
            <w:r/>
          </w:p>
          <w:p>
            <w:pPr>
              <w:pStyle w:val="1151"/>
            </w:pPr>
            <w:r>
              <w:rPr>
                <w:i/>
                <w:iCs/>
              </w:rPr>
              <w:t xml:space="preserve">(пункт применяется только в случае установления режима запрета</w:t>
            </w:r>
            <w:r>
              <w:rPr>
                <w:i/>
                <w:iCs/>
              </w:rPr>
              <w:t xml:space="preserve"> или ограничения</w:t>
            </w:r>
            <w:r>
              <w:rPr>
                <w:i/>
                <w:iCs/>
              </w:rPr>
              <w:t xml:space="preserve"> закупки иностранной продукции</w:t>
            </w:r>
            <w:r>
              <w:rPr>
                <w:i/>
                <w:iCs/>
              </w:rPr>
              <w:t xml:space="preserve">, а также при исполнении Заказчиком норм в части минимальной обязательной доли закупок товаров российского происхождения</w:t>
            </w:r>
            <w:r>
              <w:rPr>
                <w:i/>
                <w:iCs/>
              </w:rPr>
              <w:t xml:space="preserve"> (подраздел </w:t>
            </w:r>
            <w:r>
              <w:rPr>
                <w:i/>
                <w:iCs/>
              </w:rPr>
              <w:fldChar w:fldCharType="begin"/>
            </w:r>
            <w:r>
              <w:rPr>
                <w:i/>
                <w:iCs/>
              </w:rPr>
              <w:instrText xml:space="preserve"> REF _Ref186122314 \r \h </w:instrText>
            </w:r>
            <w:r>
              <w:rPr>
                <w:i/>
                <w:iCs/>
              </w:rPr>
              <w:instrText xml:space="preserve"> \* MERGEFORMAT </w:instrText>
            </w:r>
            <w:r>
              <w:rPr>
                <w:i/>
                <w:iCs/>
              </w:rPr>
              <w:fldChar w:fldCharType="separate"/>
            </w:r>
            <w:r>
              <w:rPr>
                <w:i/>
                <w:iCs/>
              </w:rPr>
              <w:t xml:space="preserve">4.12</w:t>
            </w:r>
            <w:r>
              <w:rPr>
                <w:i/>
                <w:iCs/>
              </w:rPr>
              <w:fldChar w:fldCharType="end"/>
            </w:r>
            <w:r>
              <w:rPr>
                <w:i/>
                <w:iCs/>
              </w:rPr>
              <w:t xml:space="preserve">))</w:t>
            </w:r>
            <w:r/>
          </w:p>
        </w:tc>
        <w:tc>
          <w:tcPr>
            <w:tcW w:w="3118" w:type="dxa"/>
            <w:textDirection w:val="lrTb"/>
            <w:noWrap w:val="false"/>
          </w:tcPr>
          <w:p>
            <w:pPr>
              <w:pStyle w:val="1151"/>
              <w:jc w:val="center"/>
            </w:pPr>
            <w:r>
              <w:t xml:space="preserve">подразделы </w:t>
            </w:r>
            <w:r>
              <w:fldChar w:fldCharType="begin"/>
            </w:r>
            <w:r>
              <w:instrText xml:space="preserve"> REF _Ref130394681 \r \h </w:instrText>
            </w:r>
            <w:r>
              <w:fldChar w:fldCharType="separate"/>
            </w:r>
            <w:r>
              <w:t xml:space="preserve">4.3</w:t>
            </w:r>
            <w:r>
              <w:fldChar w:fldCharType="end"/>
            </w:r>
            <w:r>
              <w:t xml:space="preserve">, </w:t>
            </w:r>
            <w:r>
              <w:fldChar w:fldCharType="begin"/>
            </w:r>
            <w:r>
              <w:instrText xml:space="preserve"> REF _Ref186122314 \r \h </w:instrText>
            </w:r>
            <w:r>
              <w:fldChar w:fldCharType="separate"/>
            </w:r>
            <w:r>
              <w:t xml:space="preserve">4.12</w:t>
            </w:r>
            <w:r>
              <w:fldChar w:fldCharType="end"/>
            </w:r>
            <w:r>
              <w:br/>
            </w:r>
            <w:hyperlink w:tooltip="#Прил04_ФормыЗаявки" w:anchor="Прил04_ФормыЗаявки" w:history="1">
              <w:r>
                <w:rPr>
                  <w:rStyle w:val="1175"/>
                </w:rPr>
                <w:t xml:space="preserve">Приложение № 4</w:t>
              </w:r>
            </w:hyperlink>
            <w:r>
              <w:br/>
              <w:t xml:space="preserve">(форма Коммерческого предложения)</w:t>
            </w:r>
            <w:r/>
          </w:p>
        </w:tc>
        <w:tc>
          <w:tcPr>
            <w:tcW w:w="2090" w:type="dxa"/>
            <w:textDirection w:val="lrTb"/>
            <w:noWrap w:val="false"/>
          </w:tcPr>
          <w:p>
            <w:pPr>
              <w:pStyle w:val="1151"/>
              <w:jc w:val="center"/>
            </w:pPr>
            <w:r>
              <w:t xml:space="preserve">Тех</w:t>
            </w:r>
            <w:r/>
          </w:p>
        </w:tc>
      </w:tr>
      <w:tr>
        <w:tblPrEx/>
        <w:trPr/>
        <w:tc>
          <w:tcPr>
            <w:tcW w:w="1413" w:type="dxa"/>
            <w:textDirection w:val="lrTb"/>
            <w:noWrap w:val="false"/>
          </w:tcPr>
          <w:p>
            <w:pPr>
              <w:pStyle w:val="1151"/>
              <w:numPr>
                <w:ilvl w:val="0"/>
                <w:numId w:val="9"/>
              </w:numPr>
              <w:ind w:left="170" w:firstLine="0"/>
              <w:jc w:val="center"/>
            </w:pPr>
            <w:r/>
            <w:r/>
          </w:p>
        </w:tc>
        <w:tc>
          <w:tcPr>
            <w:tcW w:w="8505" w:type="dxa"/>
            <w:textDirection w:val="lrTb"/>
            <w:noWrap w:val="false"/>
          </w:tcPr>
          <w:p>
            <w:pPr>
              <w:pStyle w:val="1151"/>
            </w:pPr>
            <w:r>
              <w:t xml:space="preserve">Соответствие</w:t>
            </w:r>
            <w:r>
              <w:t xml:space="preserve"> </w:t>
            </w:r>
            <w:r>
              <w:t xml:space="preserve">подтверждающей документации, прилагаемой к</w:t>
            </w:r>
            <w:r>
              <w:rPr>
                <w:lang w:val="en-US"/>
              </w:rPr>
              <w:t xml:space="preserve"> </w:t>
            </w:r>
            <w:r>
              <w:t xml:space="preserve">Коммерческому приложению, требованиям,</w:t>
            </w:r>
            <w:r>
              <w:t xml:space="preserve"> указанным в</w:t>
            </w:r>
            <w:r>
              <w:t xml:space="preserve"> </w:t>
            </w:r>
            <w:hyperlink w:tooltip="#Прил01_ТехТребования" w:anchor="Прил01_ТехТребования" w:history="1">
              <w:r>
                <w:rPr>
                  <w:rStyle w:val="1175"/>
                </w:rPr>
                <w:t xml:space="preserve">Технически</w:t>
              </w:r>
              <w:r>
                <w:rPr>
                  <w:rStyle w:val="1175"/>
                </w:rPr>
                <w:t xml:space="preserve">х</w:t>
              </w:r>
              <w:r>
                <w:rPr>
                  <w:rStyle w:val="1175"/>
                </w:rPr>
                <w:t xml:space="preserve"> требованиях (Приложение № 1)</w:t>
              </w:r>
            </w:hyperlink>
            <w:r/>
            <w:r/>
          </w:p>
          <w:p>
            <w:pPr>
              <w:pStyle w:val="1151"/>
            </w:pPr>
            <w:r>
              <w:rPr>
                <w:i/>
                <w:iCs/>
              </w:rPr>
              <w:t xml:space="preserve">(</w:t>
            </w:r>
            <w:r>
              <w:rPr>
                <w:i/>
                <w:iCs/>
              </w:rPr>
              <w:t xml:space="preserve">п</w:t>
            </w:r>
            <w:r>
              <w:rPr>
                <w:i/>
                <w:iCs/>
              </w:rPr>
              <w:t xml:space="preserve">ункт применяется только в случае установления соответствующих </w:t>
            </w:r>
            <w:r>
              <w:rPr>
                <w:i/>
                <w:iCs/>
              </w:rPr>
              <w:t xml:space="preserve">требований в </w:t>
            </w:r>
            <w:hyperlink w:tooltip="#Прил01_ТехТребования" w:anchor="Прил01_ТехТребования" w:history="1">
              <w:r>
                <w:rPr>
                  <w:rStyle w:val="1175"/>
                  <w:i/>
                  <w:iCs/>
                </w:rPr>
                <w:t xml:space="preserve">Технических требованиях (Приложение № 1)</w:t>
              </w:r>
            </w:hyperlink>
            <w:r>
              <w:rPr>
                <w:i/>
                <w:iCs/>
              </w:rPr>
              <w:t xml:space="preserve">)</w:t>
            </w:r>
            <w:r/>
          </w:p>
        </w:tc>
        <w:tc>
          <w:tcPr>
            <w:tcW w:w="3118" w:type="dxa"/>
            <w:textDirection w:val="lrTb"/>
            <w:noWrap w:val="false"/>
          </w:tcPr>
          <w:p>
            <w:pPr>
              <w:pStyle w:val="1151"/>
              <w:jc w:val="center"/>
            </w:pPr>
            <w:r/>
            <w:hyperlink w:tooltip="#Прил01_ТехТребования" w:anchor="Прил01_ТехТребования" w:history="1">
              <w:r>
                <w:rPr>
                  <w:rStyle w:val="1175"/>
                </w:rPr>
                <w:t xml:space="preserve">Приложение № 1</w:t>
              </w:r>
            </w:hyperlink>
            <w:r/>
            <w:r/>
          </w:p>
        </w:tc>
        <w:tc>
          <w:tcPr>
            <w:tcW w:w="2090" w:type="dxa"/>
            <w:textDirection w:val="lrTb"/>
            <w:noWrap w:val="false"/>
          </w:tcPr>
          <w:p>
            <w:pPr>
              <w:pStyle w:val="1151"/>
              <w:jc w:val="center"/>
            </w:pPr>
            <w:r>
              <w:t xml:space="preserve">Цена</w:t>
            </w:r>
            <w:r/>
          </w:p>
        </w:tc>
      </w:tr>
    </w:tbl>
    <w:p>
      <w:pPr>
        <w:pStyle w:val="1151"/>
        <w:keepNext/>
        <w:spacing w:before="240"/>
        <w:tabs>
          <w:tab w:val="left" w:pos="851" w:leader="none"/>
        </w:tabs>
        <w:rPr>
          <w:b/>
          <w:bCs/>
        </w:rPr>
      </w:pPr>
      <w:r>
        <w:rPr>
          <w:b/>
          <w:bCs/>
        </w:rPr>
        <w:t xml:space="preserve">* </w:t>
      </w:r>
      <w:r>
        <w:rPr>
          <w:b/>
          <w:bCs/>
        </w:rPr>
        <w:t xml:space="preserve">Направления оценки заявок:</w:t>
      </w:r>
      <w:r>
        <w:rPr>
          <w:b/>
          <w:bCs/>
        </w:rPr>
      </w:r>
      <w:r>
        <w:rPr>
          <w:b/>
          <w:bCs/>
        </w:rPr>
      </w:r>
    </w:p>
    <w:p>
      <w:pPr>
        <w:pStyle w:val="1151"/>
        <w:ind w:left="1701" w:hanging="1701"/>
        <w:tabs>
          <w:tab w:val="left" w:pos="1134" w:leader="none"/>
        </w:tabs>
      </w:pPr>
      <w:r>
        <w:rPr>
          <w:b/>
          <w:bCs/>
        </w:rPr>
        <w:t xml:space="preserve">Орг</w:t>
      </w:r>
      <w:r>
        <w:tab/>
        <w:t xml:space="preserve">–</w:t>
      </w:r>
      <w:r>
        <w:tab/>
      </w:r>
      <w:bookmarkStart w:id="372" w:name="_Hlk138342484"/>
      <w:r>
        <w:t xml:space="preserve">проверка наличия в составе заявки необходимых документов для рассмотрения экспертом по своему направлению</w:t>
      </w:r>
      <w:r>
        <w:t xml:space="preserve">:</w:t>
      </w:r>
      <w:r>
        <w:t xml:space="preserve"> </w:t>
      </w:r>
      <w:r>
        <w:t xml:space="preserve">проверка наличия в составе заявке и </w:t>
      </w:r>
      <w:r>
        <w:t xml:space="preserve">оценка правильности оформления Письма о подаче оферты</w:t>
      </w:r>
      <w:bookmarkEnd w:id="372"/>
      <w:r>
        <w:t xml:space="preserve">;</w:t>
      </w:r>
      <w:r>
        <w:t xml:space="preserve"> </w:t>
      </w:r>
      <w:bookmarkStart w:id="373" w:name="_Hlk138342546"/>
      <w:r>
        <w:t xml:space="preserve">наличия обеспечения обязательств Участника, связанного с подачей заявки, в виде </w:t>
      </w:r>
      <w:r>
        <w:t xml:space="preserve">банковской</w:t>
      </w:r>
      <w:r>
        <w:t xml:space="preserve"> гарантии</w:t>
      </w:r>
      <w:r>
        <w:t xml:space="preserve"> </w:t>
      </w:r>
      <w:r>
        <w:t xml:space="preserve">(в том числе наличие сведений о ней в соответствующем реестре в ЕИС)</w:t>
      </w:r>
      <w:r>
        <w:t xml:space="preserve"> – </w:t>
      </w:r>
      <w:r>
        <w:t xml:space="preserve">в</w:t>
      </w:r>
      <w:r>
        <w:t xml:space="preserve"> </w:t>
      </w:r>
      <w:r>
        <w:t xml:space="preserve">случае отсутствия внесенных Участником денежных средств на</w:t>
      </w:r>
      <w:r>
        <w:t xml:space="preserve"> </w:t>
      </w:r>
      <w:r>
        <w:t xml:space="preserve">индивидуальны</w:t>
      </w:r>
      <w:r>
        <w:t xml:space="preserve">й</w:t>
      </w:r>
      <w:r>
        <w:t xml:space="preserve"> счет, открытый Участнику Оператором ЭП в</w:t>
      </w:r>
      <w:r>
        <w:t xml:space="preserve"> </w:t>
      </w:r>
      <w:r>
        <w:t xml:space="preserve">соответствии с</w:t>
      </w:r>
      <w:r>
        <w:t xml:space="preserve"> </w:t>
      </w:r>
      <w:r>
        <w:t xml:space="preserve">Регламентом ЭП</w:t>
      </w:r>
      <w:r>
        <w:t xml:space="preserve"> </w:t>
      </w:r>
      <w:r>
        <w:rPr>
          <w:i/>
          <w:iCs/>
        </w:rPr>
        <w:t xml:space="preserve">(последние применяется только в случае установления соответствующих требований)</w:t>
      </w:r>
      <w:r>
        <w:t xml:space="preserve">;</w:t>
      </w:r>
      <w:r>
        <w:t xml:space="preserve"> </w:t>
      </w:r>
      <w:r>
        <w:t xml:space="preserve">наличие у</w:t>
      </w:r>
      <w:r>
        <w:t xml:space="preserve"> </w:t>
      </w:r>
      <w:r>
        <w:t xml:space="preserve">Участника статуса «аккредитован», либо статуса «аккредитация не требуется»</w:t>
      </w:r>
      <w:r>
        <w:t xml:space="preserve"> (или наличие заявки на аккредитацию</w:t>
      </w:r>
      <w:r>
        <w:t xml:space="preserve"> (при</w:t>
      </w:r>
      <w:r>
        <w:t xml:space="preserve"> </w:t>
      </w:r>
      <w:r>
        <w:t xml:space="preserve">необходимости)</w:t>
      </w:r>
      <w:r>
        <w:t xml:space="preserve">)</w:t>
      </w:r>
      <w:bookmarkEnd w:id="373"/>
      <w:r>
        <w:t xml:space="preserve">, участвует в процедуре актуализации статуса аккредитации (при необходимости)</w:t>
      </w:r>
      <w:r>
        <w:t xml:space="preserve">;</w:t>
      </w:r>
      <w:r>
        <w:t xml:space="preserve"> проверка </w:t>
      </w:r>
      <w:r>
        <w:t xml:space="preserve">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xml:space="preserve"> </w:t>
      </w:r>
      <w:r>
        <w:t xml:space="preserve">851</w:t>
      </w:r>
      <w:r>
        <w:t xml:space="preserve">;</w:t>
      </w:r>
      <w:r>
        <w:t xml:space="preserve"> при</w:t>
      </w:r>
      <w:r>
        <w:t xml:space="preserve"> </w:t>
      </w:r>
      <w:r>
        <w:t xml:space="preserve">установлени</w:t>
      </w:r>
      <w:r>
        <w:t xml:space="preserve">и</w:t>
      </w:r>
      <w:r>
        <w:t xml:space="preserve"> требования об</w:t>
      </w:r>
      <w:r>
        <w:t xml:space="preserve"> </w:t>
      </w:r>
      <w:r>
        <w:t xml:space="preserve">обязательном привлечении к исполнению Договора субподрядчиков (соисполнителей) из</w:t>
      </w:r>
      <w:r>
        <w:t xml:space="preserve"> </w:t>
      </w:r>
      <w:r>
        <w:t xml:space="preserve">числа субъектов МСП</w:t>
      </w:r>
      <w:r>
        <w:t xml:space="preserve"> –</w:t>
      </w:r>
      <w:r>
        <w:t xml:space="preserve"> проверка субподрядчиков (соисполнителей), указанных Участником в Плане распределения поставки продукции, на</w:t>
      </w:r>
      <w:r>
        <w:t xml:space="preserve"> </w:t>
      </w:r>
      <w:r>
        <w:t xml:space="preserve">наличие информации о таком субподрядчике (соисполнителе) в Реестре МСП (</w:t>
      </w:r>
      <w:r>
        <w:t xml:space="preserve">https://rmsp.nalog.ru/index.html</w:t>
      </w:r>
      <w:r>
        <w:t xml:space="preserve">), а</w:t>
      </w:r>
      <w:r>
        <w:t xml:space="preserve"> </w:t>
      </w:r>
      <w:r>
        <w:t xml:space="preserve">в</w:t>
      </w:r>
      <w:r>
        <w:t xml:space="preserve"> </w:t>
      </w:r>
      <w:r>
        <w:t xml:space="preserve">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r>
        <w:t xml:space="preserve"> </w:t>
      </w:r>
      <w:bookmarkStart w:id="374" w:name="_Hlk138342572"/>
      <w:r>
        <w:t xml:space="preserve">–</w:t>
      </w:r>
      <w:bookmarkEnd w:id="374"/>
      <w:r>
        <w:t xml:space="preserve"> наличие информации на</w:t>
      </w:r>
      <w:r>
        <w:t xml:space="preserve"> </w:t>
      </w:r>
      <w:r>
        <w:t xml:space="preserve">официальном сайте федерального органа исполнительной власти, уполномоченного по</w:t>
      </w:r>
      <w:r>
        <w:t xml:space="preserve"> </w:t>
      </w:r>
      <w:r>
        <w:t xml:space="preserve">контролю и надзору в области налогов и сборов, о применении ими такого налогового режима (</w:t>
      </w:r>
      <w:r>
        <w:t xml:space="preserve">https://npd.nalog.ru/check-status/</w:t>
      </w:r>
      <w:r>
        <w:t xml:space="preserve">)</w:t>
      </w:r>
      <w:r>
        <w:t xml:space="preserve">;</w:t>
      </w:r>
      <w:r/>
    </w:p>
    <w:p>
      <w:pPr>
        <w:pStyle w:val="1151"/>
        <w:ind w:left="1701" w:hanging="1701"/>
        <w:tabs>
          <w:tab w:val="left" w:pos="1134" w:leader="none"/>
        </w:tabs>
      </w:pPr>
      <w:r>
        <w:rPr>
          <w:b/>
          <w:bCs/>
        </w:rPr>
        <w:t xml:space="preserve">Тех</w:t>
      </w:r>
      <w:r>
        <w:tab/>
        <w:t xml:space="preserve">–</w:t>
      </w:r>
      <w:r>
        <w:tab/>
      </w:r>
      <w:r>
        <w:t xml:space="preserve">проверка наличия в составе заявки всех необходимых документов для рассмотрения экспертом по </w:t>
      </w:r>
      <w:r>
        <w:t xml:space="preserve">св</w:t>
      </w:r>
      <w:r>
        <w:t xml:space="preserve">о</w:t>
      </w:r>
      <w:r>
        <w:t xml:space="preserve">ему</w:t>
      </w:r>
      <w:r>
        <w:t xml:space="preserve"> </w:t>
      </w:r>
      <w:r>
        <w:t xml:space="preserve">направлению</w:t>
      </w:r>
      <w:r>
        <w:t xml:space="preserve">,</w:t>
      </w:r>
      <w:r>
        <w:t xml:space="preserve"> а также правильности их оформления; </w:t>
      </w:r>
      <w:bookmarkStart w:id="375" w:name="_Hlk207284070"/>
      <w:r>
        <w:t xml:space="preserve">в целях применения законодательства о национальном режиме: а) при закупке товаров (</w:t>
      </w:r>
      <w:r>
        <w:t xml:space="preserve">в том числе поставляемых при выполнении работ, оказании услуг)</w:t>
      </w:r>
      <w:r>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t xml:space="preserve">стран</w:t>
      </w:r>
      <w:r>
        <w:t xml:space="preserve">е</w:t>
      </w:r>
      <w:r>
        <w:t xml:space="preserve"> регистрации лица, согласно заявке выполняющего работу, оказывающего услугу</w:t>
      </w:r>
      <w:r>
        <w:t xml:space="preserve">)</w:t>
      </w:r>
      <w:bookmarkEnd w:id="375"/>
      <w:r>
        <w:t xml:space="preserve">; </w:t>
      </w:r>
      <w:r>
        <w:t xml:space="preserve">оценка </w:t>
      </w:r>
      <w:r>
        <w:t xml:space="preserve">Т</w:t>
      </w:r>
      <w:r>
        <w:t xml:space="preserve">ехнических предложений</w:t>
      </w:r>
      <w:r>
        <w:t xml:space="preserve"> и</w:t>
      </w:r>
      <w:r>
        <w:t xml:space="preserve"> </w:t>
      </w:r>
      <w:r>
        <w:t xml:space="preserve">сведений, подтверждающих соответствия</w:t>
      </w:r>
      <w:r>
        <w:t xml:space="preserve"> </w:t>
      </w:r>
      <w:r>
        <w:t xml:space="preserve">Участника </w:t>
      </w:r>
      <w:r>
        <w:t xml:space="preserve">квалификационны</w:t>
      </w:r>
      <w:r>
        <w:t xml:space="preserve">м и специальным требованиям</w:t>
      </w:r>
      <w:r>
        <w:t xml:space="preserve">; </w:t>
      </w:r>
      <w:bookmarkStart w:id="376" w:name="_Hlk138342998"/>
      <w:r>
        <w:t xml:space="preserve">проверка</w:t>
      </w:r>
      <w:r>
        <w:t xml:space="preserve"> технической части подтверждающей документации, прилагаемой к</w:t>
      </w:r>
      <w:r>
        <w:t xml:space="preserve"> </w:t>
      </w:r>
      <w:r>
        <w:t xml:space="preserve">Коммерческому предложению (при наличии), а также, при необходимости, технических условий исполнения Договора</w:t>
      </w:r>
      <w:bookmarkEnd w:id="376"/>
      <w:r>
        <w:t xml:space="preserve">;</w:t>
      </w:r>
      <w:r/>
    </w:p>
    <w:p>
      <w:pPr>
        <w:pStyle w:val="1151"/>
        <w:ind w:left="1701" w:hanging="1701"/>
        <w:tabs>
          <w:tab w:val="left" w:pos="1134" w:leader="none"/>
        </w:tabs>
      </w:pPr>
      <w:r>
        <w:rPr>
          <w:b/>
          <w:bCs/>
        </w:rPr>
        <w:t xml:space="preserve">Юр</w:t>
      </w:r>
      <w:r>
        <w:tab/>
        <w:t xml:space="preserve">–</w:t>
      </w:r>
      <w:r>
        <w:tab/>
      </w:r>
      <w: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w:t>
      </w:r>
      <w:r>
        <w:t xml:space="preserve">,</w:t>
      </w:r>
      <w:r>
        <w:t xml:space="preserve"> формы заверения, языка </w:t>
      </w:r>
      <w:r>
        <w:t xml:space="preserve">заявки); оценка юридических аспектов заявки, в том числе оценка правомочности подписанта доверенности (при</w:t>
      </w:r>
      <w:r>
        <w:t xml:space="preserve"> </w:t>
      </w:r>
      <w:r>
        <w:t xml:space="preserve">необходимости) на основании выписки из ЕГРЮЛ (выписка из ЕГРЮЛ доступна на официальном сервисе ФНС России https://egrul.nalog.ru/index.html)</w:t>
      </w:r>
      <w:r>
        <w:t xml:space="preserve">;</w:t>
      </w:r>
      <w:r/>
    </w:p>
    <w:p>
      <w:pPr>
        <w:pStyle w:val="1151"/>
        <w:ind w:left="1701" w:hanging="1701"/>
        <w:keepNext/>
        <w:tabs>
          <w:tab w:val="left" w:pos="1134" w:leader="none"/>
        </w:tabs>
      </w:pPr>
      <w:r>
        <w:rPr>
          <w:b/>
          <w:bCs/>
        </w:rPr>
        <w:t xml:space="preserve">Цена</w:t>
      </w:r>
      <w:r>
        <w:tab/>
        <w:t xml:space="preserve">–</w:t>
      </w:r>
      <w:r>
        <w:tab/>
      </w:r>
      <w:r>
        <w:t xml:space="preserve">проверка наличия в составе заявки всех необходимых документов для рассмотрения экспертом по </w:t>
      </w:r>
      <w:r>
        <w:t xml:space="preserve">своему</w:t>
      </w:r>
      <w:r>
        <w:t xml:space="preserve"> направлению, а также оценка правильности их оформления (в т.ч. в части языка и валюты заявки); </w:t>
      </w:r>
      <w:r>
        <w:t xml:space="preserve">проверка отсутствия противоречий</w:t>
      </w:r>
      <w:r>
        <w:t xml:space="preserve"> в </w:t>
      </w:r>
      <w:r>
        <w:t xml:space="preserve">представленных в составе Коммерческого предложения (и приложениях к нему) документах</w:t>
      </w:r>
      <w:r>
        <w:t xml:space="preserve">;</w:t>
      </w:r>
      <w:r>
        <w:t xml:space="preserve"> </w:t>
      </w:r>
      <w:r>
        <w:t xml:space="preserve">проверка соответствия </w:t>
      </w:r>
      <w:r>
        <w:t xml:space="preserve">подтверждающей документации (</w:t>
      </w:r>
      <w:r>
        <w:t xml:space="preserve">документации по ценообразованию</w:t>
      </w:r>
      <w:r>
        <w:t xml:space="preserve">),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t xml:space="preserve">, в том числе в части</w:t>
      </w:r>
      <w:r>
        <w:t xml:space="preserve"> </w:t>
      </w:r>
      <w:r>
        <w:t xml:space="preserve">непревышения ценового предложения участника установленного размера НМЦ</w:t>
      </w:r>
      <w:r>
        <w:t xml:space="preserve">;</w:t>
      </w:r>
      <w:r/>
    </w:p>
    <w:p>
      <w:pPr>
        <w:pStyle w:val="1151"/>
        <w:ind w:left="1701" w:hanging="1701"/>
        <w:tabs>
          <w:tab w:val="left" w:pos="1134" w:leader="none"/>
        </w:tabs>
      </w:pPr>
      <w:r>
        <w:rPr>
          <w:b/>
          <w:bCs/>
        </w:rPr>
        <w:t xml:space="preserve">Фин</w:t>
      </w:r>
      <w:r>
        <w:tab/>
        <w:t xml:space="preserve">–</w:t>
      </w:r>
      <w:r>
        <w:tab/>
      </w:r>
      <w:r>
        <w:t xml:space="preserve">оценка </w:t>
      </w:r>
      <w:r>
        <w:t xml:space="preserve">банковской</w:t>
      </w:r>
      <w:r>
        <w:t xml:space="preserve"> гарантии, в том числе правильность оформления рассматриваемых документов (в т.ч. в части наличия должных печатей, подписей</w:t>
      </w:r>
      <w:r>
        <w:t xml:space="preserve">,</w:t>
      </w:r>
      <w:r>
        <w:t xml:space="preserve"> формы заверения, языка и валюты заявки) </w:t>
      </w:r>
      <w:r>
        <w:rPr>
          <w:i/>
          <w:iCs/>
        </w:rPr>
        <w:t xml:space="preserve">(финансовая экспертиза проводится по</w:t>
      </w:r>
      <w:r>
        <w:rPr>
          <w:i/>
          <w:iCs/>
        </w:rPr>
        <w:t xml:space="preserve"> </w:t>
      </w:r>
      <w:r>
        <w:rPr>
          <w:i/>
          <w:iCs/>
        </w:rPr>
        <w:t xml:space="preserve">инициативе эксперта по направлениям Орг, в случае наличия в заявке </w:t>
      </w:r>
      <w:r>
        <w:rPr>
          <w:i/>
          <w:iCs/>
        </w:rPr>
        <w:t xml:space="preserve">банковской</w:t>
      </w:r>
      <w:r>
        <w:rPr>
          <w:i/>
          <w:iCs/>
        </w:rPr>
        <w:t xml:space="preserve"> гарантии)</w:t>
      </w:r>
      <w:r>
        <w:t xml:space="preserve">.</w:t>
      </w:r>
      <w:r/>
    </w:p>
    <w:p>
      <w:pPr>
        <w:pStyle w:val="1151"/>
      </w:pPr>
      <w:r>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t xml:space="preserve">материалов (документов)</w:t>
      </w:r>
      <w:r>
        <w:t xml:space="preserve">, являющихся предметом его экспертизы)</w:t>
      </w:r>
      <w:r>
        <w:t xml:space="preserve">.</w:t>
      </w:r>
      <w:r/>
    </w:p>
    <w:p>
      <w:pPr>
        <w:pStyle w:val="1151"/>
      </w:pPr>
      <w:r/>
      <w:r/>
    </w:p>
    <w:p>
      <w:pPr>
        <w:pStyle w:val="1151"/>
        <w:sectPr>
          <w:footnotePr/>
          <w:endnotePr/>
          <w:type w:val="nextPage"/>
          <w:pgSz w:w="16838" w:h="11906" w:orient="landscape"/>
          <w:pgMar w:top="1134" w:right="851" w:bottom="850" w:left="851" w:header="567" w:footer="567" w:gutter="0"/>
          <w:cols w:num="1" w:sep="0" w:space="708" w:equalWidth="1"/>
          <w:docGrid w:linePitch="360"/>
        </w:sectPr>
      </w:pPr>
      <w:r/>
      <w:r/>
    </w:p>
    <w:p>
      <w:pPr>
        <w:pStyle w:val="1145"/>
      </w:pPr>
      <w:r/>
      <w:bookmarkStart w:id="377" w:name="Прил08_ПорядокОценки"/>
      <w:r/>
      <w:bookmarkStart w:id="378" w:name="_Ref125361648"/>
      <w:r/>
      <w:bookmarkStart w:id="379" w:name="_Ref125361951"/>
      <w:r/>
      <w:bookmarkStart w:id="380" w:name="_Ref125366013"/>
      <w:r/>
      <w:bookmarkStart w:id="381" w:name="_Ref125366280"/>
      <w:r/>
      <w:bookmarkStart w:id="382" w:name="_Ref125366285"/>
      <w:r/>
      <w:bookmarkStart w:id="383" w:name="_Ref125368140"/>
      <w:r/>
      <w:bookmarkStart w:id="384" w:name="_Ref125368150"/>
      <w:r/>
      <w:bookmarkStart w:id="385" w:name="_Ref125368165"/>
      <w:r/>
      <w:bookmarkStart w:id="386" w:name="_Ref125368172"/>
      <w:r/>
      <w:bookmarkStart w:id="387" w:name="_Ref125368184"/>
      <w:r/>
      <w:bookmarkStart w:id="388" w:name="_Ref125368283"/>
      <w:r/>
      <w:bookmarkStart w:id="389" w:name="_Ref125368291"/>
      <w:r/>
      <w:bookmarkStart w:id="390" w:name="_Ref125368302"/>
      <w:r/>
      <w:bookmarkStart w:id="391" w:name="_Ref125368313"/>
      <w:r/>
      <w:bookmarkStart w:id="392" w:name="_Ref125368331"/>
      <w:r/>
      <w:bookmarkStart w:id="393" w:name="_Ref125369021"/>
      <w:r/>
      <w:bookmarkStart w:id="394" w:name="_Ref125369438"/>
      <w:r/>
      <w:bookmarkStart w:id="395" w:name="_Toc228976271"/>
      <w:r/>
      <w:bookmarkEnd w:id="377"/>
      <w:r>
        <w:t xml:space="preserve">Приложение №</w:t>
      </w:r>
      <w:r>
        <w:t xml:space="preserve"> </w:t>
      </w:r>
      <w:r>
        <w:t xml:space="preserve">8</w:t>
      </w:r>
      <w:r>
        <w:t xml:space="preserve"> – Порядок и критерии оценки и сопоставления заявок</w:t>
      </w:r>
      <w:bookmarkEnd w:id="378"/>
      <w:r/>
      <w:bookmarkEnd w:id="379"/>
      <w:r/>
      <w:bookmarkEnd w:id="380"/>
      <w:r/>
      <w:bookmarkEnd w:id="381"/>
      <w:r/>
      <w:bookmarkEnd w:id="382"/>
      <w:r/>
      <w:bookmarkEnd w:id="383"/>
      <w:r/>
      <w:bookmarkEnd w:id="384"/>
      <w:r/>
      <w:bookmarkEnd w:id="385"/>
      <w:r/>
      <w:bookmarkEnd w:id="386"/>
      <w:r/>
      <w:bookmarkEnd w:id="387"/>
      <w:r/>
      <w:bookmarkEnd w:id="388"/>
      <w:r/>
      <w:bookmarkEnd w:id="389"/>
      <w:r/>
      <w:bookmarkEnd w:id="390"/>
      <w:r/>
      <w:bookmarkEnd w:id="391"/>
      <w:r/>
      <w:bookmarkEnd w:id="392"/>
      <w:r/>
      <w:bookmarkEnd w:id="393"/>
      <w:r/>
      <w:bookmarkEnd w:id="394"/>
      <w:r/>
      <w:bookmarkEnd w:id="395"/>
      <w:r/>
      <w:r/>
    </w:p>
    <w:p>
      <w:pPr>
        <w:pStyle w:val="1146"/>
      </w:pPr>
      <w:r/>
      <w:bookmarkStart w:id="396" w:name="_Toc228976272"/>
      <w:r>
        <w:t xml:space="preserve">Порядок и критерии оценки и сопоставления заявок</w:t>
      </w:r>
      <w:bookmarkEnd w:id="396"/>
      <w:r/>
      <w:r/>
    </w:p>
    <w:p>
      <w:pPr>
        <w:pStyle w:val="1147"/>
      </w:pPr>
      <w:r>
        <w:t xml:space="preserve">Оценка и сопоставление заявок, признанных Закупочной комиссией соответствующими по результатам рассмотрения заявок, осуществляется </w:t>
      </w:r>
      <w:r>
        <w:t xml:space="preserve">по</w:t>
      </w:r>
      <w:r>
        <w:t xml:space="preserve"> </w:t>
      </w:r>
      <w:r>
        <w:t xml:space="preserve">единственн</w:t>
      </w:r>
      <w:r>
        <w:t xml:space="preserve">ому</w:t>
      </w:r>
      <w:r>
        <w:t xml:space="preserve"> </w:t>
      </w:r>
      <w:r>
        <w:t xml:space="preserve">ценов</w:t>
      </w:r>
      <w:r>
        <w:t xml:space="preserve">ому</w:t>
      </w:r>
      <w:r>
        <w:t xml:space="preserve"> </w:t>
      </w:r>
      <w:r>
        <w:t xml:space="preserve">критери</w:t>
      </w:r>
      <w:r>
        <w:t xml:space="preserve">ю </w:t>
      </w:r>
      <w:r>
        <w:t xml:space="preserve">– </w:t>
      </w:r>
      <w:r>
        <w:t xml:space="preserve">стоимость заявки (</w:t>
      </w:r>
      <w:r>
        <w:t xml:space="preserve">цена </w:t>
      </w:r>
      <w:r>
        <w:t xml:space="preserve">Д</w:t>
      </w:r>
      <w:r>
        <w:t xml:space="preserve">оговора) в</w:t>
      </w:r>
      <w:r>
        <w:t xml:space="preserve"> </w:t>
      </w:r>
      <w:r>
        <w:t xml:space="preserve">едином базисе без учета НДС, с</w:t>
      </w:r>
      <w:r>
        <w:t xml:space="preserve"> </w:t>
      </w:r>
      <w:r>
        <w:t xml:space="preserve">последующ</w:t>
      </w:r>
      <w:r>
        <w:t xml:space="preserve">ей </w:t>
      </w:r>
      <w:r>
        <w:t xml:space="preserve">ранжировк</w:t>
      </w:r>
      <w:r>
        <w:t xml:space="preserve">ой</w:t>
      </w:r>
      <w:r>
        <w:t xml:space="preserve"> заявок по мере повышения </w:t>
      </w:r>
      <w:r>
        <w:t xml:space="preserve">стоимости </w:t>
      </w:r>
      <w:r>
        <w:t xml:space="preserve">заявки</w:t>
      </w:r>
      <w:r>
        <w:t xml:space="preserve"> (цены Договора)</w:t>
      </w:r>
      <w:r>
        <w:t xml:space="preserve">. При этом первое место в</w:t>
      </w:r>
      <w:r>
        <w:t xml:space="preserve"> </w:t>
      </w:r>
      <w:r>
        <w:t xml:space="preserve">ранжировке присваивается заявке с наименьшей ценой (расчетной ценой)</w:t>
      </w:r>
      <w:r>
        <w:t xml:space="preserve">.</w:t>
      </w:r>
      <w:r/>
    </w:p>
    <w:p>
      <w:pPr>
        <w:pStyle w:val="1147"/>
      </w:pPr>
      <w:r>
        <w:t xml:space="preserve">В установленных случаях оценка и сопоставление заявок производится с</w:t>
      </w:r>
      <w:r>
        <w:t xml:space="preserve"> </w:t>
      </w:r>
      <w:r>
        <w:t xml:space="preserve">учетом </w:t>
      </w:r>
      <w:r>
        <w:t xml:space="preserve">предоставления национального режима</w:t>
      </w:r>
      <w:r>
        <w:t xml:space="preserve"> в соответствии с порядк</w:t>
      </w:r>
      <w:r>
        <w:t xml:space="preserve">ом</w:t>
      </w:r>
      <w:r>
        <w:t xml:space="preserve">, предусмотренном подразделом</w:t>
      </w:r>
      <w:r>
        <w:t xml:space="preserve"> </w:t>
      </w:r>
      <w:r>
        <w:fldChar w:fldCharType="begin"/>
      </w:r>
      <w:r>
        <w:instrText xml:space="preserve"> REF _Ref130985951 \r \h </w:instrText>
      </w:r>
      <w:r>
        <w:fldChar w:fldCharType="separate"/>
      </w:r>
      <w:r>
        <w:t xml:space="preserve">4.12</w:t>
      </w:r>
      <w:r>
        <w:fldChar w:fldCharType="end"/>
      </w:r>
      <w:r>
        <w:t xml:space="preserve">.</w:t>
      </w:r>
      <w:r/>
    </w:p>
    <w:p>
      <w:pPr>
        <w:pStyle w:val="1145"/>
      </w:pPr>
      <w:r/>
      <w:bookmarkStart w:id="397" w:name="_Toc136249260"/>
      <w:r/>
      <w:bookmarkStart w:id="398" w:name="_Toc136261689"/>
      <w:r/>
      <w:bookmarkStart w:id="399" w:name="_Toc136261766"/>
      <w:r/>
      <w:bookmarkStart w:id="400" w:name="_Toc136249261"/>
      <w:r/>
      <w:bookmarkStart w:id="401" w:name="_Toc136261690"/>
      <w:r/>
      <w:bookmarkStart w:id="402" w:name="_Toc136261767"/>
      <w:r/>
      <w:bookmarkStart w:id="403" w:name="_Toc136249262"/>
      <w:r/>
      <w:bookmarkStart w:id="404" w:name="_Toc136261691"/>
      <w:r/>
      <w:bookmarkStart w:id="405" w:name="_Toc136261768"/>
      <w:r/>
      <w:bookmarkStart w:id="406" w:name="_Toc136249263"/>
      <w:r/>
      <w:bookmarkStart w:id="407" w:name="_Toc136261692"/>
      <w:r/>
      <w:bookmarkStart w:id="408" w:name="_Toc136261769"/>
      <w:r/>
      <w:bookmarkStart w:id="409" w:name="_Ref125360420"/>
      <w:r/>
      <w:bookmarkStart w:id="410" w:name="Прил09_ОбоснованиеНМЦ"/>
      <w:r/>
      <w:bookmarkStart w:id="411" w:name="_Toc228976273"/>
      <w:r/>
      <w:bookmarkEnd w:id="397"/>
      <w:r/>
      <w:bookmarkEnd w:id="398"/>
      <w:r/>
      <w:bookmarkEnd w:id="399"/>
      <w:r/>
      <w:bookmarkEnd w:id="400"/>
      <w:r/>
      <w:bookmarkEnd w:id="401"/>
      <w:r/>
      <w:bookmarkEnd w:id="402"/>
      <w:r/>
      <w:bookmarkEnd w:id="403"/>
      <w:r/>
      <w:bookmarkEnd w:id="404"/>
      <w:r/>
      <w:bookmarkEnd w:id="405"/>
      <w:r/>
      <w:bookmarkEnd w:id="406"/>
      <w:r/>
      <w:bookmarkEnd w:id="407"/>
      <w:r/>
      <w:bookmarkEnd w:id="408"/>
      <w:r>
        <w:t xml:space="preserve">Приложение № </w:t>
      </w:r>
      <w:r>
        <w:t xml:space="preserve">9 </w:t>
      </w:r>
      <w:r>
        <w:t xml:space="preserve">– Обоснование НМЦ</w:t>
      </w:r>
      <w:bookmarkEnd w:id="409"/>
      <w:r/>
      <w:bookmarkEnd w:id="410"/>
      <w:r/>
      <w:bookmarkEnd w:id="411"/>
      <w:r/>
      <w:r/>
    </w:p>
    <w:p>
      <w:pPr>
        <w:pStyle w:val="1146"/>
      </w:pPr>
      <w:r/>
      <w:bookmarkStart w:id="412" w:name="_Toc228976274"/>
      <w:r>
        <w:t xml:space="preserve">Пояснения к Обоснованию НМЦ</w:t>
      </w:r>
      <w:bookmarkEnd w:id="412"/>
      <w:r/>
      <w:r/>
    </w:p>
    <w:p>
      <w:pPr>
        <w:pStyle w:val="1147"/>
      </w:pPr>
      <w:r>
        <w:t xml:space="preserve">Обоснование НМЦ приведено </w:t>
      </w:r>
      <w:r>
        <w:t xml:space="preserve">в отдельном файле</w:t>
      </w:r>
      <w:r>
        <w:t xml:space="preserve"> (</w:t>
      </w:r>
      <w:r>
        <w:t xml:space="preserve">предоставляется отдельным документом в составе Документации о закупке</w:t>
      </w:r>
      <w:r>
        <w:t xml:space="preserve">)</w:t>
      </w:r>
      <w:r>
        <w:t xml:space="preserve">, являющимся Приложением № </w:t>
      </w:r>
      <w:r>
        <w:t xml:space="preserve">9 </w:t>
      </w:r>
      <w:r>
        <w:t xml:space="preserve">к Документации о закупке</w:t>
      </w:r>
      <w:r>
        <w:t xml:space="preserve">.</w:t>
      </w:r>
      <w:r/>
    </w:p>
    <w:p>
      <w:pPr>
        <w:pStyle w:val="1145"/>
      </w:pPr>
      <w:r/>
      <w:bookmarkStart w:id="413" w:name="Прил10_ЗаявкаНаАккредитацию"/>
      <w:r/>
      <w:bookmarkStart w:id="414" w:name="_Toc228976275"/>
      <w:r/>
      <w:bookmarkEnd w:id="413"/>
      <w:r>
        <w:t xml:space="preserve">Приложение № </w:t>
      </w:r>
      <w:r>
        <w:t xml:space="preserve">10 </w:t>
      </w:r>
      <w:r>
        <w:t xml:space="preserve">– Форма Заявки на аккредитацию</w:t>
      </w:r>
      <w:bookmarkEnd w:id="414"/>
      <w:r/>
      <w:r/>
    </w:p>
    <w:p>
      <w:pPr>
        <w:pStyle w:val="1146"/>
      </w:pPr>
      <w:r/>
      <w:bookmarkStart w:id="415" w:name="_Toc228976276"/>
      <w:r>
        <w:t xml:space="preserve">Пояснения к форме Заявки на аккредитацию</w:t>
      </w:r>
      <w:bookmarkEnd w:id="415"/>
      <w:r/>
      <w:r/>
    </w:p>
    <w:p>
      <w:pPr>
        <w:pStyle w:val="1147"/>
      </w:pPr>
      <w:r>
        <w:t xml:space="preserve">Форма Заявки на аккредитацию приведена в отдельном файле</w:t>
      </w:r>
      <w:r>
        <w:t xml:space="preserve"> (</w:t>
      </w:r>
      <w:r>
        <w:t xml:space="preserve">предоставляется отдельным документом в составе Документации о закупке</w:t>
      </w:r>
      <w:r>
        <w:t xml:space="preserve">)</w:t>
      </w:r>
      <w:r>
        <w:t xml:space="preserve">, являющимся Приложением № </w:t>
      </w:r>
      <w:r>
        <w:t xml:space="preserve">10 </w:t>
      </w:r>
      <w:r>
        <w:t xml:space="preserve">к Документации о закупке.</w:t>
      </w:r>
      <w:r>
        <w:t xml:space="preserve"> </w:t>
      </w:r>
      <w:r/>
    </w:p>
    <w:p>
      <w:pPr>
        <w:pStyle w:val="1147"/>
      </w:pPr>
      <w:r>
        <w:t xml:space="preserve">Заявка на аккредитацию </w:t>
      </w:r>
      <w:r>
        <w:t xml:space="preserve">пред</w:t>
      </w:r>
      <w:r>
        <w:t xml:space="preserve">о</w:t>
      </w:r>
      <w:r>
        <w:t xml:space="preserve">ставл</w:t>
      </w:r>
      <w:r>
        <w:t xml:space="preserve">яется (в установленных Документацией о закупке случаях) Участником в составе своей заявки </w:t>
      </w:r>
      <w:bookmarkStart w:id="416" w:name="_Hlk207300788"/>
      <w:r>
        <w:t xml:space="preserve">только в электронном виде в формате </w:t>
      </w:r>
      <w:r>
        <w:rPr>
          <w:lang w:val="en-US"/>
        </w:rPr>
        <w:t xml:space="preserve">Microsoft</w:t>
      </w:r>
      <w:r>
        <w:t xml:space="preserve"> </w:t>
      </w:r>
      <w:r>
        <w:rPr>
          <w:lang w:val="en-US"/>
        </w:rPr>
        <w:t xml:space="preserve">Excel</w:t>
      </w:r>
      <w:r>
        <w:t xml:space="preserve"> (*.</w:t>
      </w:r>
      <w:r>
        <w:rPr>
          <w:lang w:val="en-US"/>
        </w:rPr>
        <w:t xml:space="preserve">xlsx</w:t>
      </w:r>
      <w:r>
        <w:t xml:space="preserve">)</w:t>
      </w:r>
      <w:r>
        <w:t xml:space="preserve">)</w:t>
      </w:r>
      <w:bookmarkEnd w:id="416"/>
      <w:r>
        <w:t xml:space="preserve">.</w:t>
      </w:r>
      <w:r/>
    </w:p>
    <w:p>
      <w:pPr>
        <w:pStyle w:val="1151"/>
        <w:jc w:val="center"/>
      </w:pPr>
      <w:r>
        <w:object w:dxaOrig="1539" w:dyaOrig="991">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79.25pt;height:50.20pt;mso-wrap-distance-left:0.00pt;mso-wrap-distance-top:0.00pt;mso-wrap-distance-right:0.00pt;mso-wrap-distance-bottom:0.00pt;" filled="f" stroked="f">
            <v:path textboxrect="0,0,0,0"/>
            <v:imagedata r:id="rId25" o:title=""/>
          </v:shape>
          <o:OLEObject DrawAspect="Icon" r:id="rId26" ObjectID="_1525044" ProgID="Excel.Sheet.12" ShapeID="_x0000_i4" Type="Embed"/>
        </w:object>
      </w:r>
      <w:r/>
    </w:p>
    <w:p>
      <w:pPr>
        <w:pStyle w:val="1145"/>
      </w:pPr>
      <w:r/>
      <w:bookmarkStart w:id="417" w:name="Прил11_Данные_бухотчетность"/>
      <w:r/>
      <w:bookmarkStart w:id="418" w:name="_Toc228976277"/>
      <w:r/>
      <w:bookmarkStart w:id="419" w:name="_Hlk210644436"/>
      <w:r>
        <w:t xml:space="preserve">Приложение № 11 </w:t>
      </w:r>
      <w:bookmarkEnd w:id="417"/>
      <w:r>
        <w:t xml:space="preserve">– форма Данных бухгалтерской (финансовой) отчетности</w:t>
      </w:r>
      <w:bookmarkEnd w:id="418"/>
      <w:r/>
      <w:r/>
    </w:p>
    <w:p>
      <w:pPr>
        <w:pStyle w:val="1146"/>
      </w:pPr>
      <w:r/>
      <w:bookmarkStart w:id="420" w:name="_Toc228976278"/>
      <w:r>
        <w:t xml:space="preserve">Пояснения к форме Данных бухгалтерской (финансовой) отчетности</w:t>
      </w:r>
      <w:bookmarkEnd w:id="420"/>
      <w:r>
        <w:t xml:space="preserve"> </w:t>
      </w:r>
      <w:r/>
    </w:p>
    <w:p>
      <w:pPr>
        <w:pStyle w:val="1147"/>
      </w:pPr>
      <w:r>
        <w:t xml:space="preserve">Форма Данных бухгалтерской (финансовой) отчетности приведена в отдельном файле</w:t>
      </w:r>
      <w:r>
        <w:t xml:space="preserve"> (</w:t>
      </w:r>
      <w:r>
        <w:t xml:space="preserve">предоставляется отдельным документом в составе Документации о закупке</w:t>
      </w:r>
      <w:r>
        <w:t xml:space="preserve">)</w:t>
      </w:r>
      <w:r>
        <w:t xml:space="preserve">, являющимся Приложением № 11 к Документации о закупке.</w:t>
      </w:r>
      <w:r/>
    </w:p>
    <w:p>
      <w:r/>
      <w:r/>
    </w:p>
    <w:p>
      <w:pPr>
        <w:jc w:val="center"/>
      </w:pPr>
      <w:r/>
      <w:bookmarkStart w:id="421" w:name="_MON_1821256687"/>
      <w:r/>
      <w:bookmarkEnd w:id="421"/>
      <w:r>
        <w:object w:dxaOrig="1540" w:dyaOrig="996">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79.25pt;height:50.20pt;mso-wrap-distance-left:0.00pt;mso-wrap-distance-top:0.00pt;mso-wrap-distance-right:0.00pt;mso-wrap-distance-bottom:0.00pt;" filled="f" stroked="f">
            <v:path textboxrect="0,0,0,0"/>
            <v:imagedata r:id="rId27" o:title=""/>
          </v:shape>
          <o:OLEObject DrawAspect="Icon" r:id="rId28" ObjectID="_1525045" ProgID="Word.Document.12" ShapeID="_x0000_i5" Type="Embed"/>
        </w:object>
      </w:r>
      <w:bookmarkEnd w:id="419"/>
      <w:r/>
      <w:r/>
    </w:p>
    <w:p>
      <w:pPr>
        <w:jc w:val="center"/>
      </w:pPr>
      <w:r/>
      <w:r/>
    </w:p>
    <w:sectPr>
      <w:footnotePr/>
      <w:endnotePr/>
      <w:type w:val="nextPage"/>
      <w:pgSz w:w="11906" w:h="16838" w:orient="portrait"/>
      <w:pgMar w:top="851" w:right="850" w:bottom="851" w:left="1134" w:header="567" w:footer="567"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before="0"/>
      </w:pPr>
      <w:r>
        <w:separator/>
      </w:r>
      <w:r/>
    </w:p>
  </w:endnote>
  <w:endnote w:type="continuationSeparator" w:id="0">
    <w:p>
      <w:pPr>
        <w:spacing w:before="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font>
  <w:font w:name="Arial">
    <w:panose1 w:val="020B0604020202020204"/>
  </w:font>
  <w:font w:name="Courier New">
    <w:panose1 w:val="02070409020205020404"/>
  </w:font>
  <w:font w:name="Symbol">
    <w:panose1 w:val="05010000000000000000"/>
  </w:font>
  <w:font w:name="Calibri">
    <w:panose1 w:val="020F0502020204030204"/>
  </w:font>
  <w:font w:name="Segoe UI">
    <w:panose1 w:val="020B0502040504020204"/>
  </w:font>
  <w:font w:name="Wingdings">
    <w:panose1 w:val="05010000000000000000"/>
  </w:font>
  <w:font w:name="Liberation Sans">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54"/>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613905730"/>
      <w:docPartObj>
        <w:docPartGallery w:val="Page Numbers (Bottom of Page)"/>
        <w:docPartUnique w:val="true"/>
      </w:docPartObj>
      <w:rPr/>
    </w:sdtPr>
    <w:sdtContent>
      <w:p>
        <w:pPr>
          <w:pStyle w:val="1154"/>
        </w:pPr>
        <w:r>
          <w:fldChar w:fldCharType="begin"/>
        </w:r>
        <w:r>
          <w:instrText xml:space="preserve">PAGE   \* MERGEFORMAT</w:instrText>
        </w:r>
        <w:r>
          <w:fldChar w:fldCharType="separate"/>
        </w:r>
        <w:r>
          <w:t xml:space="preserve">2</w:t>
        </w:r>
        <w:r>
          <w:fldChar w:fldCharType="end"/>
        </w:r>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before="0"/>
      </w:pPr>
      <w:r>
        <w:separator/>
      </w:r>
      <w:r/>
    </w:p>
  </w:footnote>
  <w:footnote w:type="continuationSeparator" w:id="0">
    <w:p>
      <w:pPr>
        <w:spacing w:before="0"/>
      </w:pPr>
      <w:r>
        <w:continuationSeparator/>
      </w:r>
      <w:r/>
    </w:p>
  </w:footnote>
  <w:footnote w:id="2">
    <w:p>
      <w:pPr>
        <w:pStyle w:val="1160"/>
      </w:pPr>
      <w:r>
        <w:rPr>
          <w:rStyle w:val="1159"/>
        </w:rPr>
        <w:footnoteRef/>
      </w:r>
      <w:r>
        <w:tab/>
      </w:r>
      <w:r>
        <w:t xml:space="preserve">Информационной Системой ЭДО ПАО</w:t>
      </w:r>
      <w:r>
        <w:t xml:space="preserve"> </w:t>
      </w:r>
      <w:r>
        <w:t xml:space="preserve">«РусГидро» является «Диадок», с оператором которой ЗАО</w:t>
      </w:r>
      <w:r>
        <w:t xml:space="preserve"> </w:t>
      </w:r>
      <w:r>
        <w:t xml:space="preserve">«ПФ «СКБ» Контур» заключено Соглашение о переходе на юридически значимый документооборот.</w:t>
      </w:r>
      <w:r/>
    </w:p>
  </w:footnote>
  <w:footnote w:id="3">
    <w:p>
      <w:pPr>
        <w:pStyle w:val="1160"/>
      </w:pPr>
      <w:r>
        <w:rPr>
          <w:rStyle w:val="1159"/>
        </w:rPr>
        <w:footnoteRef/>
      </w:r>
      <w:r>
        <w:tab/>
      </w:r>
      <w:r>
        <w:t xml:space="preserve">Определенные в соответствии с </w:t>
      </w:r>
      <w:r>
        <w:t xml:space="preserve">Законом </w:t>
      </w:r>
      <w:r>
        <w:t xml:space="preserve">422-ФЗ.</w:t>
      </w:r>
      <w:r/>
    </w:p>
  </w:footnote>
  <w:footnote w:id="4">
    <w:p>
      <w:pPr>
        <w:pStyle w:val="1160"/>
      </w:pPr>
      <w:r>
        <w:rPr>
          <w:rStyle w:val="1159"/>
        </w:rPr>
        <w:footnoteRef/>
      </w:r>
      <w:r>
        <w:tab/>
        <w:t xml:space="preserve">С учетом пункта </w:t>
      </w:r>
      <w:r>
        <w:fldChar w:fldCharType="begin"/>
      </w:r>
      <w:r>
        <w:instrText xml:space="preserve"> REF _Ref125365558 \w \h </w:instrText>
      </w:r>
      <w:r>
        <w:fldChar w:fldCharType="separate"/>
      </w:r>
      <w:r>
        <w:t xml:space="preserve">4.12.5</w:t>
      </w:r>
      <w:r>
        <w:fldChar w:fldCharType="end"/>
      </w:r>
      <w:r>
        <w:t xml:space="preserve">.</w:t>
      </w:r>
      <w:r/>
    </w:p>
  </w:footnote>
  <w:footnote w:id="5">
    <w:p>
      <w:pPr>
        <w:pStyle w:val="1160"/>
      </w:pPr>
      <w:r>
        <w:rPr>
          <w:rStyle w:val="1159"/>
        </w:rPr>
        <w:footnoteRef/>
      </w:r>
      <w:r>
        <w:tab/>
      </w:r>
      <w:r>
        <w:t xml:space="preserve">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t xml:space="preserve"> бухгалтерской (финансовой) отчетности</w:t>
      </w:r>
      <w:r>
        <w:t xml:space="preserve"> самостоятельные</w:t>
      </w:r>
      <w:r>
        <w:t xml:space="preserve"> исправления арифметических ошибок не</w:t>
      </w:r>
      <w:r>
        <w:t xml:space="preserve"> </w:t>
      </w:r>
      <w:r>
        <w:t xml:space="preserve">допускается</w:t>
      </w:r>
      <w:r>
        <w:t xml:space="preserve"> (все изменения в отчетность должны вноситься в установленном законодательством порядке).</w:t>
      </w:r>
      <w:r/>
    </w:p>
  </w:footnote>
  <w:footnote w:id="6">
    <w:p>
      <w:pPr>
        <w:pStyle w:val="1160"/>
        <w:rPr>
          <w:szCs w:val="22"/>
        </w:rPr>
      </w:pPr>
      <w:r>
        <w:rPr>
          <w:rStyle w:val="1159"/>
        </w:rPr>
        <w:footnoteRef/>
      </w:r>
      <w:r>
        <w:tab/>
      </w:r>
      <w:r>
        <w:rPr>
          <w:szCs w:val="22"/>
        </w:rPr>
        <w:t xml:space="preserve">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r>
        <w:rPr>
          <w:szCs w:val="22"/>
        </w:rPr>
      </w:r>
      <w:r>
        <w:rPr>
          <w:szCs w:val="22"/>
        </w:rPr>
      </w:r>
    </w:p>
  </w:footnote>
  <w:footnote w:id="7">
    <w:p>
      <w:pPr>
        <w:pStyle w:val="1160"/>
      </w:pPr>
      <w:r>
        <w:rPr>
          <w:rStyle w:val="1159"/>
        </w:rPr>
        <w:footnoteRef/>
      </w:r>
      <w:r>
        <w:tab/>
        <w:t xml:space="preserve">По решению Организатора (в соответствии с П</w:t>
      </w:r>
      <w:r>
        <w:t xml:space="preserve">оложением </w:t>
      </w:r>
      <w:r>
        <w:t xml:space="preserve">о закупке) в протоколе могут не отражаться сведения, позволяющие идентифицировать Участников</w:t>
      </w:r>
      <w:r>
        <w:t xml:space="preserve"> и Победителя</w:t>
      </w:r>
      <w:r>
        <w:t xml:space="preserve">.</w:t>
      </w:r>
      <w:r/>
    </w:p>
  </w:footnote>
  <w:footnote w:id="8">
    <w:p>
      <w:pPr>
        <w:pStyle w:val="1160"/>
      </w:pPr>
      <w:r>
        <w:rPr>
          <w:rStyle w:val="1159"/>
        </w:rPr>
        <w:footnoteRef/>
      </w:r>
      <w:r>
        <w:tab/>
      </w:r>
      <w:r>
        <w:t xml:space="preserve">https://minfin.gov.ru/ru/perfomance/tax_relations/policy/bankwarranty/</w:t>
      </w:r>
      <w:r/>
    </w:p>
  </w:footnote>
  <w:footnote w:id="9">
    <w:p>
      <w:pPr>
        <w:jc w:val="both"/>
        <w:rPr>
          <w:sz w:val="22"/>
        </w:rPr>
      </w:pPr>
      <w:r>
        <w:rPr>
          <w:rStyle w:val="1159"/>
        </w:rPr>
        <w:footnoteRef/>
      </w:r>
      <w:r>
        <w:t xml:space="preserve"> </w:t>
      </w:r>
      <w:r>
        <w:rPr>
          <w:sz w:val="22"/>
        </w:rPr>
        <w:t xml:space="preserve">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r>
        <w:rPr>
          <w:sz w:val="22"/>
        </w:rPr>
      </w:r>
      <w:r>
        <w:rPr>
          <w:sz w:val="22"/>
        </w:rPr>
      </w:r>
    </w:p>
  </w:footnote>
  <w:footnote w:id="10">
    <w:p>
      <w:pPr>
        <w:pStyle w:val="1160"/>
      </w:pPr>
      <w:r>
        <w:rPr>
          <w:rStyle w:val="1159"/>
        </w:rPr>
        <w:footnoteRef/>
      </w:r>
      <w:r>
        <w:tab/>
        <w:t xml:space="preserve">Коллективный участник предоставляет указанные документы на каждого члена.</w:t>
      </w:r>
      <w:r/>
    </w:p>
  </w:footnote>
  <w:footnote w:id="11">
    <w:p>
      <w:pPr>
        <w:pStyle w:val="1160"/>
      </w:pPr>
      <w:r>
        <w:rPr>
          <w:rStyle w:val="1159"/>
        </w:rPr>
        <w:footnoteRef/>
      </w:r>
      <w:r>
        <w:tab/>
        <w:t xml:space="preserve">По решению Организатора (в соответствии с П</w:t>
      </w:r>
      <w:r>
        <w:t xml:space="preserve">оложением</w:t>
      </w:r>
      <w:r>
        <w:t xml:space="preserve"> о закупке) в протоколе могут не</w:t>
      </w:r>
      <w:r>
        <w:t xml:space="preserve"> </w:t>
      </w:r>
      <w:r>
        <w:t xml:space="preserve">отражаться сведения, позволяющие идентифицировать </w:t>
      </w:r>
      <w:r>
        <w:t xml:space="preserve">Победителя</w:t>
      </w:r>
      <w:r>
        <w:t xml:space="preserve">.</w:t>
      </w:r>
      <w:r/>
    </w:p>
  </w:footnote>
  <w:footnote w:id="12">
    <w:p>
      <w:pPr>
        <w:pStyle w:val="1160"/>
      </w:pPr>
      <w:r>
        <w:rPr>
          <w:rStyle w:val="1159"/>
        </w:rPr>
        <w:footnoteRef/>
      </w:r>
      <w:r>
        <w:tab/>
      </w:r>
      <w:bookmarkStart w:id="276" w:name="_Hlk139028796"/>
      <w:r>
        <w:t xml:space="preserve">Во исполнение Указа Президента Российской Федерации от 03.05.2022 №</w:t>
      </w:r>
      <w:r>
        <w:t xml:space="preserve"> </w:t>
      </w:r>
      <w:r>
        <w:t xml:space="preserve">252 «О применении ответных специальных экономических мер в связи с</w:t>
      </w:r>
      <w:r>
        <w:t xml:space="preserve"> </w:t>
      </w:r>
      <w:r>
        <w:t xml:space="preserve">недружественными действиями некоторых иностранных государств и международных организаций».</w:t>
      </w:r>
      <w:bookmarkEnd w:id="276"/>
      <w:r/>
      <w:r/>
    </w:p>
  </w:footnote>
  <w:footnote w:id="13">
    <w:p>
      <w:pPr>
        <w:pStyle w:val="1160"/>
      </w:pPr>
      <w:r>
        <w:rPr>
          <w:rStyle w:val="1159"/>
        </w:rPr>
        <w:footnoteRef/>
      </w:r>
      <w:r>
        <w:tab/>
      </w:r>
      <w:bookmarkStart w:id="277" w:name="_Hlk139028803"/>
      <w:r/>
      <w:bookmarkStart w:id="278" w:name="_Hlk139028804"/>
      <w:r>
        <w:t xml:space="preserve">Перед заключением договора Заказчик дополнительно проводит проверку Победителя (данная норма применима также в отношении </w:t>
      </w:r>
      <w:r>
        <w:t xml:space="preserve">Е</w:t>
      </w:r>
      <w:r>
        <w:t xml:space="preserve">динственного </w:t>
      </w:r>
      <w:r>
        <w:t xml:space="preserve">у</w:t>
      </w:r>
      <w:r>
        <w:t xml:space="preserve">частника несостоявшейся закупки, с которым принято решение о заключении договора) на основании документов, предоставляемых в соответствии с</w:t>
      </w:r>
      <w:r>
        <w:t xml:space="preserve"> </w:t>
      </w:r>
      <w:r>
        <w:t xml:space="preserve">подразделом</w:t>
      </w:r>
      <w:r>
        <w:t xml:space="preserve"> </w:t>
      </w:r>
      <w:r>
        <w:fldChar w:fldCharType="begin"/>
      </w:r>
      <w:r>
        <w:instrText xml:space="preserve"> REF _Ref138232981 \r \h </w:instrText>
      </w:r>
      <w:r>
        <w:fldChar w:fldCharType="separate"/>
      </w:r>
      <w:r>
        <w:t xml:space="preserve">5.2</w:t>
      </w:r>
      <w:r>
        <w:fldChar w:fldCharType="end"/>
      </w:r>
      <w:r>
        <w:t xml:space="preserve">. </w:t>
      </w:r>
      <w:r>
        <w:t xml:space="preserve">Е</w:t>
      </w:r>
      <w:r>
        <w:t xml:space="preserve">сли по результатам такой проверки Участник не отвечает установленным требованиям, то он утрачивает статус Победителя, а</w:t>
      </w:r>
      <w:r>
        <w:t xml:space="preserve"> </w:t>
      </w:r>
      <w:r>
        <w:t xml:space="preserve">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77"/>
      <w:r/>
      <w:bookmarkEnd w:id="278"/>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5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russianLower"/>
      <w:isLgl w:val="false"/>
      <w:suff w:val="tab"/>
      <w:lvlText w:val="%1)"/>
      <w:lvlJc w:val="left"/>
      <w:pPr>
        <w:ind w:left="720" w:hanging="360"/>
      </w:pPr>
      <w:rPr>
        <w:rFonts w:hint="default" w:ascii="Times New Roman" w:hAnsi="Times New Roman" w:cs="Times New Roman"/>
        <w:sz w:val="26"/>
        <w:szCs w:val="26"/>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decimal"/>
      <w:pStyle w:val="1188"/>
      <w:isLgl w:val="false"/>
      <w:suff w:val="tab"/>
      <w:lvlText w:val="%1."/>
      <w:lvlJc w:val="left"/>
      <w:pPr>
        <w:ind w:left="0" w:firstLine="0"/>
        <w:tabs>
          <w:tab w:val="num" w:pos="851" w:leader="none"/>
        </w:tabs>
      </w:pPr>
      <w:rPr>
        <w:rFonts w:hint="default"/>
      </w:rPr>
    </w:lvl>
    <w:lvl w:ilvl="1">
      <w:start w:val="1"/>
      <w:numFmt w:val="decimal"/>
      <w:pStyle w:val="1189"/>
      <w:isLgl w:val="false"/>
      <w:suff w:val="tab"/>
      <w:lvlText w:val="%1.%2."/>
      <w:lvlJc w:val="left"/>
      <w:pPr>
        <w:ind w:left="1418" w:hanging="1418"/>
      </w:pPr>
      <w:rPr>
        <w:rFonts w:hint="default" w:ascii="Times New Roman" w:hAnsi="Times New Roman" w:cs="Times New Roman"/>
        <w:b/>
        <w:bCs/>
        <w:i w:val="0"/>
        <w:iCs w:val="0"/>
        <w:caps w:val="0"/>
        <w:smallCaps w:val="0"/>
        <w:strike w:val="0"/>
        <w:vanish w:val="0"/>
        <w:color w:val="000000"/>
        <w:spacing w:val="0"/>
        <w:position w:val="0"/>
        <w:sz w:val="28"/>
        <w:szCs w:val="28"/>
        <w:u w:val="none"/>
        <w:vertAlign w:val="baseline"/>
        <w14:textOutline w14:w="0" w14:cap="rnd" w14:cmpd="sng" w14:algn="ctr">
          <w14:noFill/>
          <w14:prstDash w14:val="solid"/>
          <w14:bevel/>
        </w14:textOutline>
      </w:rPr>
    </w:lvl>
    <w:lvl w:ilvl="2">
      <w:start w:val="1"/>
      <w:numFmt w:val="decimal"/>
      <w:pStyle w:val="1194"/>
      <w:isLgl w:val="false"/>
      <w:suff w:val="tab"/>
      <w:lvlText w:val="%1.%2.%3."/>
      <w:lvlJc w:val="left"/>
      <w:pPr>
        <w:ind w:left="1418" w:hanging="1418"/>
        <w:tabs>
          <w:tab w:val="num" w:pos="1701" w:leader="none"/>
        </w:tabs>
      </w:pPr>
      <w:rPr>
        <w:rFonts w:hint="default"/>
        <w:b w:val="0"/>
        <w:bCs/>
        <w:sz w:val="28"/>
        <w:szCs w:val="28"/>
      </w:rPr>
    </w:lvl>
    <w:lvl w:ilvl="3">
      <w:start w:val="1"/>
      <w:numFmt w:val="decimal"/>
      <w:pStyle w:val="1191"/>
      <w:isLgl w:val="false"/>
      <w:suff w:val="tab"/>
      <w:lvlText w:val="%1.%2.%3.%4."/>
      <w:lvlJc w:val="left"/>
      <w:pPr>
        <w:ind w:left="1418" w:hanging="1418"/>
        <w:tabs>
          <w:tab w:val="num" w:pos="1701" w:leader="none"/>
        </w:tabs>
      </w:pPr>
      <w:rPr>
        <w:rFonts w:hint="default" w:ascii="Times New Roman" w:hAnsi="Times New Roman" w:cs="Times New Roman"/>
        <w:b w:val="0"/>
        <w:bCs/>
        <w:i w:val="0"/>
        <w:iCs w:val="0"/>
        <w:caps w:val="0"/>
        <w:smallCaps w:val="0"/>
        <w:strike w:val="0"/>
        <w:vanish w:val="0"/>
        <w:color w:val="000000"/>
        <w:spacing w:val="0"/>
        <w:position w:val="0"/>
        <w:sz w:val="28"/>
        <w:szCs w:val="28"/>
        <w:u w:val="none"/>
        <w:vertAlign w:val="baseline"/>
        <w14:textOutline w14:w="0" w14:cap="rnd" w14:cmpd="sng" w14:algn="ctr">
          <w14:noFill/>
          <w14:prstDash w14:val="solid"/>
          <w14:bevel/>
        </w14:textOutline>
      </w:rPr>
    </w:lvl>
    <w:lvl w:ilvl="4">
      <w:start w:val="1"/>
      <w:numFmt w:val="russianLower"/>
      <w:pStyle w:val="1190"/>
      <w:isLgl w:val="false"/>
      <w:suff w:val="tab"/>
      <w:lvlText w:val="%5)"/>
      <w:lvlJc w:val="left"/>
      <w:pPr>
        <w:ind w:left="1985" w:hanging="567"/>
        <w:tabs>
          <w:tab w:val="num" w:pos="1985" w:leader="none"/>
        </w:tabs>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bullet"/>
      <w:pStyle w:val="1193"/>
      <w:isLgl w:val="false"/>
      <w:suff w:val="tab"/>
      <w:lvlText w:val=""/>
      <w:lvlJc w:val="left"/>
      <w:pPr>
        <w:ind w:left="1985" w:hanging="567"/>
        <w:tabs>
          <w:tab w:val="num" w:pos="1985" w:leader="none"/>
        </w:tabs>
      </w:pPr>
      <w:rPr>
        <w:rFonts w:hint="default" w:ascii="Symbol" w:hAnsi="Symbol"/>
      </w:rPr>
    </w:lvl>
    <w:lvl w:ilvl="6">
      <w:start w:val="1"/>
      <w:numFmt w:val="bullet"/>
      <w:isLgl w:val="false"/>
      <w:suff w:val="tab"/>
      <w:lvlText w:val=""/>
      <w:lvlJc w:val="left"/>
      <w:pPr>
        <w:ind w:left="5040" w:hanging="360"/>
      </w:pPr>
      <w:rPr>
        <w:rFonts w:hint="default" w:ascii="Wingdings" w:hAnsi="Wingdings"/>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6">
    <w:multiLevelType w:val="hybridMultilevel"/>
    <w:lvl w:ilvl="0">
      <w:start w:val="1"/>
      <w:numFmt w:val="decimal"/>
      <w:isLgl w:val="false"/>
      <w:suff w:val="tab"/>
      <w:lvlText w:val="%1)"/>
      <w:lvlJc w:val="left"/>
      <w:pPr>
        <w:ind w:left="2705" w:hanging="360"/>
      </w:pPr>
    </w:lvl>
    <w:lvl w:ilvl="1">
      <w:start w:val="1"/>
      <w:numFmt w:val="lowerLetter"/>
      <w:isLgl w:val="false"/>
      <w:suff w:val="tab"/>
      <w:lvlText w:val="%2."/>
      <w:lvlJc w:val="left"/>
      <w:pPr>
        <w:ind w:left="3425" w:hanging="360"/>
      </w:pPr>
    </w:lvl>
    <w:lvl w:ilvl="2">
      <w:start w:val="1"/>
      <w:numFmt w:val="lowerRoman"/>
      <w:isLgl w:val="false"/>
      <w:suff w:val="tab"/>
      <w:lvlText w:val="%3."/>
      <w:lvlJc w:val="right"/>
      <w:pPr>
        <w:ind w:left="4145" w:hanging="180"/>
      </w:pPr>
    </w:lvl>
    <w:lvl w:ilvl="3">
      <w:start w:val="1"/>
      <w:numFmt w:val="decimal"/>
      <w:isLgl w:val="false"/>
      <w:suff w:val="tab"/>
      <w:lvlText w:val="%4."/>
      <w:lvlJc w:val="left"/>
      <w:pPr>
        <w:ind w:left="4865" w:hanging="360"/>
      </w:pPr>
    </w:lvl>
    <w:lvl w:ilvl="4">
      <w:start w:val="1"/>
      <w:numFmt w:val="lowerLetter"/>
      <w:isLgl w:val="false"/>
      <w:suff w:val="tab"/>
      <w:lvlText w:val="%5."/>
      <w:lvlJc w:val="left"/>
      <w:pPr>
        <w:ind w:left="5585" w:hanging="360"/>
      </w:pPr>
    </w:lvl>
    <w:lvl w:ilvl="5">
      <w:start w:val="1"/>
      <w:numFmt w:val="lowerRoman"/>
      <w:isLgl w:val="false"/>
      <w:suff w:val="tab"/>
      <w:lvlText w:val="%6."/>
      <w:lvlJc w:val="right"/>
      <w:pPr>
        <w:ind w:left="6305" w:hanging="180"/>
      </w:pPr>
    </w:lvl>
    <w:lvl w:ilvl="6">
      <w:start w:val="1"/>
      <w:numFmt w:val="decimal"/>
      <w:isLgl w:val="false"/>
      <w:suff w:val="tab"/>
      <w:lvlText w:val="%7."/>
      <w:lvlJc w:val="left"/>
      <w:pPr>
        <w:ind w:left="7025" w:hanging="360"/>
      </w:pPr>
    </w:lvl>
    <w:lvl w:ilvl="7">
      <w:start w:val="1"/>
      <w:numFmt w:val="lowerLetter"/>
      <w:isLgl w:val="false"/>
      <w:suff w:val="tab"/>
      <w:lvlText w:val="%8."/>
      <w:lvlJc w:val="left"/>
      <w:pPr>
        <w:ind w:left="7745" w:hanging="360"/>
      </w:pPr>
    </w:lvl>
    <w:lvl w:ilvl="8">
      <w:start w:val="1"/>
      <w:numFmt w:val="lowerRoman"/>
      <w:isLgl w:val="false"/>
      <w:suff w:val="tab"/>
      <w:lvlText w:val="%9."/>
      <w:lvlJc w:val="right"/>
      <w:pPr>
        <w:ind w:left="8465" w:hanging="180"/>
      </w:pPr>
    </w:lvl>
  </w:abstractNum>
  <w:abstractNum w:abstractNumId="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russianLower"/>
      <w:isLgl w:val="false"/>
      <w:suff w:val="tab"/>
      <w:lvlText w:val="%1)"/>
      <w:lvlJc w:val="left"/>
      <w:pPr>
        <w:ind w:left="720" w:hanging="360"/>
      </w:pPr>
      <w:rPr>
        <w:rFonts w:hint="default"/>
        <w:i w:val="0"/>
        <w:iCs w:val="0"/>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russianLower"/>
      <w:isLgl w:val="false"/>
      <w:suff w:val="tab"/>
      <w:lvlText w:val="%1)"/>
      <w:lvlJc w:val="left"/>
      <w:pPr>
        <w:ind w:left="720" w:hanging="360"/>
      </w:pPr>
      <w:rPr>
        <w:rFonts w:hint="default"/>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russianLower"/>
      <w:isLgl w:val="false"/>
      <w:suff w:val="tab"/>
      <w:lvlText w:val="%1)"/>
      <w:lvlJc w:val="left"/>
      <w:pPr>
        <w:ind w:left="1918" w:hanging="360"/>
      </w:pPr>
      <w:rPr>
        <w:rFonts w:hint="default"/>
      </w:rPr>
    </w:lvl>
    <w:lvl w:ilvl="1">
      <w:start w:val="1"/>
      <w:numFmt w:val="lowerLetter"/>
      <w:isLgl w:val="false"/>
      <w:suff w:val="tab"/>
      <w:lvlText w:val="%2."/>
      <w:lvlJc w:val="left"/>
      <w:pPr>
        <w:ind w:left="2638" w:hanging="360"/>
      </w:pPr>
    </w:lvl>
    <w:lvl w:ilvl="2">
      <w:start w:val="1"/>
      <w:numFmt w:val="lowerRoman"/>
      <w:isLgl w:val="false"/>
      <w:suff w:val="tab"/>
      <w:lvlText w:val="%3."/>
      <w:lvlJc w:val="right"/>
      <w:pPr>
        <w:ind w:left="3358" w:hanging="180"/>
      </w:pPr>
    </w:lvl>
    <w:lvl w:ilvl="3">
      <w:start w:val="1"/>
      <w:numFmt w:val="decimal"/>
      <w:isLgl w:val="false"/>
      <w:suff w:val="tab"/>
      <w:lvlText w:val="%4."/>
      <w:lvlJc w:val="left"/>
      <w:pPr>
        <w:ind w:left="4078" w:hanging="360"/>
      </w:pPr>
    </w:lvl>
    <w:lvl w:ilvl="4">
      <w:start w:val="1"/>
      <w:numFmt w:val="lowerLetter"/>
      <w:isLgl w:val="false"/>
      <w:suff w:val="tab"/>
      <w:lvlText w:val="%5."/>
      <w:lvlJc w:val="left"/>
      <w:pPr>
        <w:ind w:left="4798" w:hanging="360"/>
      </w:pPr>
    </w:lvl>
    <w:lvl w:ilvl="5">
      <w:start w:val="1"/>
      <w:numFmt w:val="lowerRoman"/>
      <w:isLgl w:val="false"/>
      <w:suff w:val="tab"/>
      <w:lvlText w:val="%6."/>
      <w:lvlJc w:val="right"/>
      <w:pPr>
        <w:ind w:left="5518" w:hanging="180"/>
      </w:pPr>
    </w:lvl>
    <w:lvl w:ilvl="6">
      <w:start w:val="1"/>
      <w:numFmt w:val="decimal"/>
      <w:isLgl w:val="false"/>
      <w:suff w:val="tab"/>
      <w:lvlText w:val="%7."/>
      <w:lvlJc w:val="left"/>
      <w:pPr>
        <w:ind w:left="6238" w:hanging="360"/>
      </w:pPr>
    </w:lvl>
    <w:lvl w:ilvl="7">
      <w:start w:val="1"/>
      <w:numFmt w:val="lowerLetter"/>
      <w:isLgl w:val="false"/>
      <w:suff w:val="tab"/>
      <w:lvlText w:val="%8."/>
      <w:lvlJc w:val="left"/>
      <w:pPr>
        <w:ind w:left="6958" w:hanging="360"/>
      </w:pPr>
    </w:lvl>
    <w:lvl w:ilvl="8">
      <w:start w:val="1"/>
      <w:numFmt w:val="lowerRoman"/>
      <w:isLgl w:val="false"/>
      <w:suff w:val="tab"/>
      <w:lvlText w:val="%9."/>
      <w:lvlJc w:val="right"/>
      <w:pPr>
        <w:ind w:left="7678" w:hanging="180"/>
      </w:pPr>
    </w:lvl>
  </w:abstractNum>
  <w:abstractNum w:abstractNumId="1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russianLower"/>
      <w:isLgl w:val="false"/>
      <w:suff w:val="tab"/>
      <w:lvlText w:val="%1)"/>
      <w:lvlJc w:val="left"/>
      <w:pPr>
        <w:ind w:left="720" w:hanging="360"/>
      </w:pPr>
      <w:rPr>
        <w:rFonts w:hint="default"/>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4">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bullet"/>
      <w:isLgl w:val="false"/>
      <w:suff w:val="tab"/>
      <w:lvlText w:val="‒"/>
      <w:lvlJc w:val="left"/>
      <w:pPr>
        <w:ind w:left="720" w:hanging="360"/>
      </w:pPr>
      <w:rPr>
        <w:rFonts w:hint="default" w:ascii="Calibri" w:hAnsi="Calibri"/>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0">
    <w:multiLevelType w:val="hybridMultilevel"/>
    <w:lvl w:ilvl="0">
      <w:start w:val="1"/>
      <w:numFmt w:val="decimal"/>
      <w:pStyle w:val="1145"/>
      <w:isLgl w:val="false"/>
      <w:suff w:val="tab"/>
      <w:lvlText w:val="%1."/>
      <w:lvlJc w:val="left"/>
      <w:pPr>
        <w:ind w:left="1134" w:hanging="1134"/>
        <w:tabs>
          <w:tab w:val="num" w:pos="1134" w:leader="none"/>
        </w:tabs>
      </w:pPr>
      <w:rPr>
        <w:rFonts w:hint="default"/>
      </w:rPr>
    </w:lvl>
    <w:lvl w:ilvl="1">
      <w:start w:val="1"/>
      <w:numFmt w:val="decimal"/>
      <w:pStyle w:val="1146"/>
      <w:isLgl w:val="false"/>
      <w:suff w:val="tab"/>
      <w:lvlText w:val="%1.%2"/>
      <w:lvlJc w:val="left"/>
      <w:pPr>
        <w:ind w:left="1134" w:hanging="1134"/>
        <w:tabs>
          <w:tab w:val="num" w:pos="1134" w:leader="none"/>
        </w:tabs>
      </w:pPr>
      <w:rPr>
        <w:rFonts w:hint="default"/>
      </w:rPr>
    </w:lvl>
    <w:lvl w:ilvl="2">
      <w:start w:val="1"/>
      <w:numFmt w:val="decimal"/>
      <w:pStyle w:val="1147"/>
      <w:isLgl w:val="false"/>
      <w:suff w:val="tab"/>
      <w:lvlText w:val="%1.%2.%3"/>
      <w:lvlJc w:val="left"/>
      <w:pPr>
        <w:ind w:left="1134" w:hanging="1134"/>
        <w:tabs>
          <w:tab w:val="num" w:pos="1134" w:leader="none"/>
        </w:tabs>
      </w:pPr>
      <w:rPr>
        <w:rFonts w:hint="default"/>
      </w:rPr>
    </w:lvl>
    <w:lvl w:ilvl="3">
      <w:start w:val="1"/>
      <w:numFmt w:val="russianLower"/>
      <w:pStyle w:val="1148"/>
      <w:isLgl w:val="false"/>
      <w:suff w:val="tab"/>
      <w:lvlText w:val="%4)"/>
      <w:lvlJc w:val="left"/>
      <w:pPr>
        <w:ind w:left="1701" w:hanging="567"/>
        <w:tabs>
          <w:tab w:val="num" w:pos="1701" w:leader="none"/>
        </w:tabs>
      </w:pPr>
      <w:rPr>
        <w:rFonts w:hint="default"/>
      </w:rPr>
    </w:lvl>
    <w:lvl w:ilvl="4">
      <w:start w:val="1"/>
      <w:numFmt w:val="bullet"/>
      <w:pStyle w:val="1149"/>
      <w:isLgl w:val="false"/>
      <w:suff w:val="tab"/>
      <w:lvlText w:val=""/>
      <w:lvlJc w:val="left"/>
      <w:pPr>
        <w:ind w:left="2268" w:hanging="567"/>
        <w:tabs>
          <w:tab w:val="num" w:pos="2268" w:leader="none"/>
        </w:tabs>
      </w:pPr>
      <w:rPr>
        <w:rFonts w:hint="default" w:ascii="Symbol" w:hAnsi="Symbol"/>
      </w:rPr>
    </w:lvl>
    <w:lvl w:ilvl="5">
      <w:start w:val="1"/>
      <w:numFmt w:val="none"/>
      <w:isLgl w:val="false"/>
      <w:suff w:val="tab"/>
      <w:lvlText w:val=""/>
      <w:lvlJc w:val="left"/>
      <w:pPr>
        <w:ind w:left="0" w:firstLine="0"/>
      </w:pPr>
      <w:rPr>
        <w:rFonts w:hint="default"/>
      </w:rPr>
    </w:lvl>
    <w:lvl w:ilvl="6">
      <w:start w:val="1"/>
      <w:numFmt w:val="none"/>
      <w:isLgl w:val="false"/>
      <w:suff w:val="tab"/>
      <w:lvlText w:val=""/>
      <w:lvlJc w:val="left"/>
      <w:pPr>
        <w:ind w:left="0" w:firstLine="0"/>
      </w:pPr>
      <w:rPr>
        <w:rFonts w:hint="default"/>
      </w:rPr>
    </w:lvl>
    <w:lvl w:ilvl="7">
      <w:start w:val="1"/>
      <w:numFmt w:val="none"/>
      <w:isLgl w:val="false"/>
      <w:suff w:val="tab"/>
      <w:lvlText w:val=""/>
      <w:lvlJc w:val="left"/>
      <w:pPr>
        <w:ind w:left="0" w:firstLine="0"/>
      </w:pPr>
      <w:rPr>
        <w:rFonts w:hint="default"/>
      </w:rPr>
    </w:lvl>
    <w:lvl w:ilvl="8">
      <w:start w:val="1"/>
      <w:numFmt w:val="none"/>
      <w:isLgl w:val="false"/>
      <w:suff w:val="tab"/>
      <w:lvlText w:val=""/>
      <w:lvlJc w:val="left"/>
      <w:pPr>
        <w:ind w:left="0" w:firstLine="0"/>
      </w:pPr>
      <w:rPr>
        <w:rFonts w:hint="default"/>
      </w:rPr>
    </w:lvl>
  </w:abstractNum>
  <w:abstractNum w:abstractNumId="3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2">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5">
    <w:multiLevelType w:val="hybridMultilevel"/>
    <w:lvl w:ilvl="0">
      <w:start w:val="1"/>
      <w:numFmt w:val="decimal"/>
      <w:isLgl w:val="false"/>
      <w:suff w:val="tab"/>
      <w:lvlText w:val="%1."/>
      <w:lvlJc w:val="righ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72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8">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1">
    <w:multiLevelType w:val="hybridMultilevel"/>
    <w:lvl w:ilvl="0">
      <w:start w:val="1"/>
      <w:numFmt w:val="bullet"/>
      <w:isLgl w:val="false"/>
      <w:suff w:val="tab"/>
      <w:lvlText w:val=""/>
      <w:lvlJc w:val="left"/>
      <w:pPr>
        <w:ind w:left="2705" w:hanging="360"/>
      </w:pPr>
      <w:rPr>
        <w:rFonts w:hint="default" w:ascii="Symbol" w:hAnsi="Symbol"/>
      </w:rPr>
    </w:lvl>
    <w:lvl w:ilvl="1">
      <w:start w:val="1"/>
      <w:numFmt w:val="lowerLetter"/>
      <w:isLgl w:val="false"/>
      <w:suff w:val="tab"/>
      <w:lvlText w:val="%2."/>
      <w:lvlJc w:val="left"/>
      <w:pPr>
        <w:ind w:left="3425" w:hanging="360"/>
      </w:pPr>
    </w:lvl>
    <w:lvl w:ilvl="2">
      <w:start w:val="1"/>
      <w:numFmt w:val="lowerRoman"/>
      <w:isLgl w:val="false"/>
      <w:suff w:val="tab"/>
      <w:lvlText w:val="%3."/>
      <w:lvlJc w:val="right"/>
      <w:pPr>
        <w:ind w:left="4145" w:hanging="180"/>
      </w:pPr>
    </w:lvl>
    <w:lvl w:ilvl="3">
      <w:start w:val="1"/>
      <w:numFmt w:val="decimal"/>
      <w:isLgl w:val="false"/>
      <w:suff w:val="tab"/>
      <w:lvlText w:val="%4."/>
      <w:lvlJc w:val="left"/>
      <w:pPr>
        <w:ind w:left="4865" w:hanging="360"/>
      </w:pPr>
    </w:lvl>
    <w:lvl w:ilvl="4">
      <w:start w:val="1"/>
      <w:numFmt w:val="lowerLetter"/>
      <w:isLgl w:val="false"/>
      <w:suff w:val="tab"/>
      <w:lvlText w:val="%5."/>
      <w:lvlJc w:val="left"/>
      <w:pPr>
        <w:ind w:left="5585" w:hanging="360"/>
      </w:pPr>
    </w:lvl>
    <w:lvl w:ilvl="5">
      <w:start w:val="1"/>
      <w:numFmt w:val="lowerRoman"/>
      <w:isLgl w:val="false"/>
      <w:suff w:val="tab"/>
      <w:lvlText w:val="%6."/>
      <w:lvlJc w:val="right"/>
      <w:pPr>
        <w:ind w:left="6305" w:hanging="180"/>
      </w:pPr>
    </w:lvl>
    <w:lvl w:ilvl="6">
      <w:start w:val="1"/>
      <w:numFmt w:val="decimal"/>
      <w:isLgl w:val="false"/>
      <w:suff w:val="tab"/>
      <w:lvlText w:val="%7."/>
      <w:lvlJc w:val="left"/>
      <w:pPr>
        <w:ind w:left="7025" w:hanging="360"/>
      </w:pPr>
    </w:lvl>
    <w:lvl w:ilvl="7">
      <w:start w:val="1"/>
      <w:numFmt w:val="lowerLetter"/>
      <w:isLgl w:val="false"/>
      <w:suff w:val="tab"/>
      <w:lvlText w:val="%8."/>
      <w:lvlJc w:val="left"/>
      <w:pPr>
        <w:ind w:left="7745" w:hanging="360"/>
      </w:pPr>
    </w:lvl>
    <w:lvl w:ilvl="8">
      <w:start w:val="1"/>
      <w:numFmt w:val="lowerRoman"/>
      <w:isLgl w:val="false"/>
      <w:suff w:val="tab"/>
      <w:lvlText w:val="%9."/>
      <w:lvlJc w:val="right"/>
      <w:pPr>
        <w:ind w:left="8465" w:hanging="180"/>
      </w:pPr>
    </w:lvl>
  </w:abstractNum>
  <w:num w:numId="1">
    <w:abstractNumId w:val="30"/>
  </w:num>
  <w:num w:numId="2">
    <w:abstractNumId w:val="35"/>
  </w:num>
  <w:num w:numId="3">
    <w:abstractNumId w:val="31"/>
  </w:num>
  <w:num w:numId="4">
    <w:abstractNumId w:val="7"/>
  </w:num>
  <w:num w:numId="5">
    <w:abstractNumId w:val="33"/>
  </w:num>
  <w:num w:numId="6">
    <w:abstractNumId w:val="26"/>
  </w:num>
  <w:num w:numId="7">
    <w:abstractNumId w:val="15"/>
  </w:num>
  <w:num w:numId="8">
    <w:abstractNumId w:val="11"/>
  </w:num>
  <w:num w:numId="9">
    <w:abstractNumId w:val="1"/>
  </w:num>
  <w:num w:numId="10">
    <w:abstractNumId w:val="36"/>
  </w:num>
  <w:num w:numId="11">
    <w:abstractNumId w:val="12"/>
  </w:num>
  <w:num w:numId="12">
    <w:abstractNumId w:val="34"/>
  </w:num>
  <w:num w:numId="13">
    <w:abstractNumId w:val="8"/>
  </w:num>
  <w:num w:numId="14">
    <w:abstractNumId w:val="0"/>
  </w:num>
  <w:num w:numId="15">
    <w:abstractNumId w:val="39"/>
  </w:num>
  <w:num w:numId="16">
    <w:abstractNumId w:val="3"/>
  </w:num>
  <w:num w:numId="17">
    <w:abstractNumId w:val="18"/>
  </w:num>
  <w:num w:numId="18">
    <w:abstractNumId w:val="4"/>
  </w:num>
  <w:num w:numId="19">
    <w:abstractNumId w:val="13"/>
  </w:num>
  <w:num w:numId="20">
    <w:abstractNumId w:val="30"/>
  </w:num>
  <w:num w:numId="21">
    <w:abstractNumId w:val="38"/>
  </w:num>
  <w:num w:numId="22">
    <w:abstractNumId w:val="32"/>
  </w:num>
  <w:num w:numId="23">
    <w:abstractNumId w:val="25"/>
  </w:num>
  <w:num w:numId="24">
    <w:abstractNumId w:val="16"/>
  </w:num>
  <w:num w:numId="25">
    <w:abstractNumId w:val="10"/>
  </w:num>
  <w:num w:numId="26">
    <w:abstractNumId w:val="23"/>
  </w:num>
  <w:num w:numId="27">
    <w:abstractNumId w:val="20"/>
  </w:num>
  <w:num w:numId="28">
    <w:abstractNumId w:val="40"/>
  </w:num>
  <w:num w:numId="29">
    <w:abstractNumId w:val="22"/>
  </w:num>
  <w:num w:numId="30">
    <w:abstractNumId w:val="2"/>
  </w:num>
  <w:num w:numId="31">
    <w:abstractNumId w:val="14"/>
  </w:num>
  <w:num w:numId="32">
    <w:abstractNumId w:val="28"/>
  </w:num>
  <w:num w:numId="33">
    <w:abstractNumId w:val="19"/>
  </w:num>
  <w:num w:numId="34">
    <w:abstractNumId w:val="37"/>
  </w:num>
  <w:num w:numId="35">
    <w:abstractNumId w:val="21"/>
  </w:num>
  <w:num w:numId="36">
    <w:abstractNumId w:val="29"/>
  </w:num>
  <w:num w:numId="37">
    <w:abstractNumId w:val="27"/>
  </w:num>
  <w:num w:numId="38">
    <w:abstractNumId w:val="30"/>
  </w:num>
  <w:num w:numId="39">
    <w:abstractNumId w:val="30"/>
  </w:num>
  <w:num w:numId="40">
    <w:abstractNumId w:val="24"/>
  </w:num>
  <w:num w:numId="41">
    <w:abstractNumId w:val="9"/>
  </w:num>
  <w:num w:numId="42">
    <w:abstractNumId w:val="30"/>
  </w:num>
  <w:num w:numId="43">
    <w:abstractNumId w:val="30"/>
  </w:num>
  <w:num w:numId="44">
    <w:abstractNumId w:val="30"/>
  </w:num>
  <w:num w:numId="45">
    <w:abstractNumId w:val="17"/>
  </w:num>
  <w:num w:numId="46">
    <w:abstractNumId w:val="30"/>
  </w:num>
  <w:num w:numId="47">
    <w:abstractNumId w:val="5"/>
  </w:num>
  <w:num w:numId="48">
    <w:abstractNumId w:val="6"/>
  </w:num>
  <w:num w:numId="49">
    <w:abstractNumId w:val="41"/>
  </w:num>
  <w:num w:numId="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formatting="1" w:enforcement="0"/>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heme="minorHAnsi" w:cstheme="minorBidi"/>
        <w:sz w:val="26"/>
        <w:szCs w:val="22"/>
        <w:lang w:val="ru-RU" w:eastAsia="en-US" w:bidi="ar-SA"/>
      </w:rPr>
    </w:rPrDefault>
    <w:pPrDefault>
      <w:pPr>
        <w:spacing w:before="120" w:beforeAutospacing="0" w:after="0" w:afterAutospacing="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79">
    <w:name w:val="Heading 1"/>
    <w:basedOn w:val="1141"/>
    <w:next w:val="1141"/>
    <w:link w:val="980"/>
    <w:uiPriority w:val="9"/>
    <w:qFormat/>
    <w:pPr>
      <w:keepLines/>
      <w:keepNext/>
      <w:spacing w:before="480" w:after="200"/>
      <w:outlineLvl w:val="0"/>
    </w:pPr>
    <w:rPr>
      <w:rFonts w:ascii="Liberation Sans" w:hAnsi="Liberation Sans" w:eastAsia="Liberation Sans" w:cs="Liberation Sans"/>
      <w:sz w:val="40"/>
      <w:szCs w:val="40"/>
    </w:rPr>
  </w:style>
  <w:style w:type="character" w:styleId="980">
    <w:name w:val="Heading 1 Char"/>
    <w:basedOn w:val="1142"/>
    <w:link w:val="979"/>
    <w:uiPriority w:val="9"/>
    <w:rPr>
      <w:rFonts w:ascii="Liberation Sans" w:hAnsi="Liberation Sans" w:eastAsia="Liberation Sans" w:cs="Liberation Sans"/>
      <w:sz w:val="40"/>
      <w:szCs w:val="40"/>
    </w:rPr>
  </w:style>
  <w:style w:type="paragraph" w:styleId="981">
    <w:name w:val="Heading 2"/>
    <w:basedOn w:val="1141"/>
    <w:next w:val="1141"/>
    <w:link w:val="982"/>
    <w:uiPriority w:val="9"/>
    <w:unhideWhenUsed/>
    <w:qFormat/>
    <w:pPr>
      <w:keepLines/>
      <w:keepNext/>
      <w:spacing w:before="360" w:after="200"/>
      <w:outlineLvl w:val="1"/>
    </w:pPr>
    <w:rPr>
      <w:rFonts w:ascii="Liberation Sans" w:hAnsi="Liberation Sans" w:eastAsia="Liberation Sans" w:cs="Liberation Sans"/>
      <w:sz w:val="34"/>
    </w:rPr>
  </w:style>
  <w:style w:type="character" w:styleId="982">
    <w:name w:val="Heading 2 Char"/>
    <w:basedOn w:val="1142"/>
    <w:link w:val="981"/>
    <w:uiPriority w:val="9"/>
    <w:rPr>
      <w:rFonts w:ascii="Liberation Sans" w:hAnsi="Liberation Sans" w:eastAsia="Liberation Sans" w:cs="Liberation Sans"/>
      <w:sz w:val="34"/>
    </w:rPr>
  </w:style>
  <w:style w:type="paragraph" w:styleId="983">
    <w:name w:val="Heading 3"/>
    <w:basedOn w:val="1141"/>
    <w:next w:val="1141"/>
    <w:link w:val="984"/>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984">
    <w:name w:val="Heading 3 Char"/>
    <w:basedOn w:val="1142"/>
    <w:link w:val="983"/>
    <w:uiPriority w:val="9"/>
    <w:rPr>
      <w:rFonts w:ascii="Liberation Sans" w:hAnsi="Liberation Sans" w:eastAsia="Liberation Sans" w:cs="Liberation Sans"/>
      <w:sz w:val="30"/>
      <w:szCs w:val="30"/>
    </w:rPr>
  </w:style>
  <w:style w:type="paragraph" w:styleId="985">
    <w:name w:val="Heading 4"/>
    <w:basedOn w:val="1141"/>
    <w:next w:val="1141"/>
    <w:link w:val="986"/>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986">
    <w:name w:val="Heading 4 Char"/>
    <w:basedOn w:val="1142"/>
    <w:link w:val="985"/>
    <w:uiPriority w:val="9"/>
    <w:rPr>
      <w:rFonts w:ascii="Liberation Sans" w:hAnsi="Liberation Sans" w:eastAsia="Liberation Sans" w:cs="Liberation Sans"/>
      <w:b/>
      <w:bCs/>
      <w:sz w:val="26"/>
      <w:szCs w:val="26"/>
    </w:rPr>
  </w:style>
  <w:style w:type="paragraph" w:styleId="987">
    <w:name w:val="Heading 5"/>
    <w:basedOn w:val="1141"/>
    <w:next w:val="1141"/>
    <w:link w:val="988"/>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988">
    <w:name w:val="Heading 5 Char"/>
    <w:basedOn w:val="1142"/>
    <w:link w:val="987"/>
    <w:uiPriority w:val="9"/>
    <w:rPr>
      <w:rFonts w:ascii="Liberation Sans" w:hAnsi="Liberation Sans" w:eastAsia="Liberation Sans" w:cs="Liberation Sans"/>
      <w:b/>
      <w:bCs/>
      <w:sz w:val="24"/>
      <w:szCs w:val="24"/>
    </w:rPr>
  </w:style>
  <w:style w:type="paragraph" w:styleId="989">
    <w:name w:val="Heading 6"/>
    <w:basedOn w:val="1141"/>
    <w:next w:val="1141"/>
    <w:link w:val="990"/>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990">
    <w:name w:val="Heading 6 Char"/>
    <w:basedOn w:val="1142"/>
    <w:link w:val="989"/>
    <w:uiPriority w:val="9"/>
    <w:rPr>
      <w:rFonts w:ascii="Liberation Sans" w:hAnsi="Liberation Sans" w:eastAsia="Liberation Sans" w:cs="Liberation Sans"/>
      <w:b/>
      <w:bCs/>
      <w:sz w:val="22"/>
      <w:szCs w:val="22"/>
    </w:rPr>
  </w:style>
  <w:style w:type="paragraph" w:styleId="991">
    <w:name w:val="Heading 7"/>
    <w:basedOn w:val="1141"/>
    <w:next w:val="1141"/>
    <w:link w:val="992"/>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992">
    <w:name w:val="Heading 7 Char"/>
    <w:basedOn w:val="1142"/>
    <w:link w:val="991"/>
    <w:uiPriority w:val="9"/>
    <w:rPr>
      <w:rFonts w:ascii="Liberation Sans" w:hAnsi="Liberation Sans" w:eastAsia="Liberation Sans" w:cs="Liberation Sans"/>
      <w:b/>
      <w:bCs/>
      <w:i/>
      <w:iCs/>
      <w:sz w:val="22"/>
      <w:szCs w:val="22"/>
    </w:rPr>
  </w:style>
  <w:style w:type="paragraph" w:styleId="993">
    <w:name w:val="Heading 8"/>
    <w:basedOn w:val="1141"/>
    <w:next w:val="1141"/>
    <w:link w:val="994"/>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994">
    <w:name w:val="Heading 8 Char"/>
    <w:basedOn w:val="1142"/>
    <w:link w:val="993"/>
    <w:uiPriority w:val="9"/>
    <w:rPr>
      <w:rFonts w:ascii="Liberation Sans" w:hAnsi="Liberation Sans" w:eastAsia="Liberation Sans" w:cs="Liberation Sans"/>
      <w:i/>
      <w:iCs/>
      <w:sz w:val="22"/>
      <w:szCs w:val="22"/>
    </w:rPr>
  </w:style>
  <w:style w:type="paragraph" w:styleId="995">
    <w:name w:val="Heading 9"/>
    <w:basedOn w:val="1141"/>
    <w:next w:val="1141"/>
    <w:link w:val="996"/>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996">
    <w:name w:val="Heading 9 Char"/>
    <w:basedOn w:val="1142"/>
    <w:link w:val="995"/>
    <w:uiPriority w:val="9"/>
    <w:rPr>
      <w:rFonts w:ascii="Liberation Sans" w:hAnsi="Liberation Sans" w:eastAsia="Liberation Sans" w:cs="Liberation Sans"/>
      <w:i/>
      <w:iCs/>
      <w:sz w:val="21"/>
      <w:szCs w:val="21"/>
    </w:rPr>
  </w:style>
  <w:style w:type="paragraph" w:styleId="997">
    <w:name w:val="No Spacing"/>
    <w:uiPriority w:val="1"/>
    <w:qFormat/>
    <w:pPr>
      <w:spacing w:before="0" w:after="0" w:line="240" w:lineRule="auto"/>
    </w:pPr>
  </w:style>
  <w:style w:type="paragraph" w:styleId="998">
    <w:name w:val="Title"/>
    <w:basedOn w:val="1141"/>
    <w:next w:val="1141"/>
    <w:link w:val="999"/>
    <w:uiPriority w:val="10"/>
    <w:qFormat/>
    <w:pPr>
      <w:contextualSpacing/>
      <w:spacing w:before="300" w:after="200"/>
    </w:pPr>
    <w:rPr>
      <w:sz w:val="48"/>
      <w:szCs w:val="48"/>
    </w:rPr>
  </w:style>
  <w:style w:type="character" w:styleId="999">
    <w:name w:val="Title Char"/>
    <w:basedOn w:val="1142"/>
    <w:link w:val="998"/>
    <w:uiPriority w:val="10"/>
    <w:rPr>
      <w:sz w:val="48"/>
      <w:szCs w:val="48"/>
    </w:rPr>
  </w:style>
  <w:style w:type="paragraph" w:styleId="1000">
    <w:name w:val="Subtitle"/>
    <w:basedOn w:val="1141"/>
    <w:next w:val="1141"/>
    <w:link w:val="1001"/>
    <w:uiPriority w:val="11"/>
    <w:qFormat/>
    <w:pPr>
      <w:spacing w:before="200" w:after="200"/>
    </w:pPr>
    <w:rPr>
      <w:sz w:val="24"/>
      <w:szCs w:val="24"/>
    </w:rPr>
  </w:style>
  <w:style w:type="character" w:styleId="1001">
    <w:name w:val="Subtitle Char"/>
    <w:basedOn w:val="1142"/>
    <w:link w:val="1000"/>
    <w:uiPriority w:val="11"/>
    <w:rPr>
      <w:sz w:val="24"/>
      <w:szCs w:val="24"/>
    </w:rPr>
  </w:style>
  <w:style w:type="paragraph" w:styleId="1002">
    <w:name w:val="Quote"/>
    <w:basedOn w:val="1141"/>
    <w:next w:val="1141"/>
    <w:link w:val="1003"/>
    <w:uiPriority w:val="29"/>
    <w:qFormat/>
    <w:pPr>
      <w:ind w:left="720" w:right="720"/>
    </w:pPr>
    <w:rPr>
      <w:i/>
    </w:rPr>
  </w:style>
  <w:style w:type="character" w:styleId="1003">
    <w:name w:val="Quote Char"/>
    <w:link w:val="1002"/>
    <w:uiPriority w:val="29"/>
    <w:rPr>
      <w:i/>
    </w:rPr>
  </w:style>
  <w:style w:type="paragraph" w:styleId="1004">
    <w:name w:val="Intense Quote"/>
    <w:basedOn w:val="1141"/>
    <w:next w:val="1141"/>
    <w:link w:val="100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005">
    <w:name w:val="Intense Quote Char"/>
    <w:link w:val="1004"/>
    <w:uiPriority w:val="30"/>
    <w:rPr>
      <w:i/>
    </w:rPr>
  </w:style>
  <w:style w:type="character" w:styleId="1006">
    <w:name w:val="Header Char"/>
    <w:basedOn w:val="1142"/>
    <w:link w:val="1152"/>
    <w:uiPriority w:val="99"/>
  </w:style>
  <w:style w:type="character" w:styleId="1007">
    <w:name w:val="Footer Char"/>
    <w:basedOn w:val="1142"/>
    <w:link w:val="1154"/>
    <w:uiPriority w:val="99"/>
  </w:style>
  <w:style w:type="paragraph" w:styleId="1008">
    <w:name w:val="Caption"/>
    <w:basedOn w:val="1141"/>
    <w:next w:val="1141"/>
    <w:link w:val="1009"/>
    <w:uiPriority w:val="35"/>
    <w:semiHidden/>
    <w:unhideWhenUsed/>
    <w:qFormat/>
    <w:pPr>
      <w:spacing w:line="276" w:lineRule="auto"/>
    </w:pPr>
    <w:rPr>
      <w:b/>
      <w:bCs/>
      <w:color w:val="4f81bd" w:themeColor="accent1"/>
      <w:sz w:val="18"/>
      <w:szCs w:val="18"/>
    </w:rPr>
  </w:style>
  <w:style w:type="character" w:styleId="1009">
    <w:name w:val="Caption Char"/>
    <w:basedOn w:val="1142"/>
    <w:link w:val="1008"/>
    <w:uiPriority w:val="35"/>
    <w:rPr>
      <w:b/>
      <w:bCs/>
      <w:color w:val="4f81bd" w:themeColor="accent1"/>
      <w:sz w:val="18"/>
      <w:szCs w:val="18"/>
    </w:rPr>
  </w:style>
  <w:style w:type="table" w:styleId="1010">
    <w:name w:val="Table Grid Light"/>
    <w:basedOn w:val="114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011">
    <w:name w:val="Plain Table 1"/>
    <w:basedOn w:val="114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012">
    <w:name w:val="Plain Table 2"/>
    <w:basedOn w:val="114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013">
    <w:name w:val="Plain Table 3"/>
    <w:basedOn w:val="114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14">
    <w:name w:val="Plain Table 4"/>
    <w:basedOn w:val="114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15">
    <w:name w:val="Plain Table 5"/>
    <w:basedOn w:val="114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016">
    <w:name w:val="Grid Table 1 Light"/>
    <w:basedOn w:val="114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017">
    <w:name w:val="Grid Table 1 Light - Accent 1"/>
    <w:basedOn w:val="114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018">
    <w:name w:val="Grid Table 1 Light - Accent 2"/>
    <w:basedOn w:val="114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019">
    <w:name w:val="Grid Table 1 Light - Accent 3"/>
    <w:basedOn w:val="114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020">
    <w:name w:val="Grid Table 1 Light - Accent 4"/>
    <w:basedOn w:val="114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021">
    <w:name w:val="Grid Table 1 Light - Accent 5"/>
    <w:basedOn w:val="114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022">
    <w:name w:val="Grid Table 1 Light - Accent 6"/>
    <w:basedOn w:val="114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023">
    <w:name w:val="Grid Table 2"/>
    <w:basedOn w:val="114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24">
    <w:name w:val="Grid Table 2 - Accent 1"/>
    <w:basedOn w:val="114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025">
    <w:name w:val="Grid Table 2 - Accent 2"/>
    <w:basedOn w:val="114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026">
    <w:name w:val="Grid Table 2 - Accent 3"/>
    <w:basedOn w:val="114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027">
    <w:name w:val="Grid Table 2 - Accent 4"/>
    <w:basedOn w:val="114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028">
    <w:name w:val="Grid Table 2 - Accent 5"/>
    <w:basedOn w:val="114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29">
    <w:name w:val="Grid Table 2 - Accent 6"/>
    <w:basedOn w:val="114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30">
    <w:name w:val="Grid Table 3"/>
    <w:basedOn w:val="114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31">
    <w:name w:val="Grid Table 3 - Accent 1"/>
    <w:basedOn w:val="114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32">
    <w:name w:val="Grid Table 3 - Accent 2"/>
    <w:basedOn w:val="114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33">
    <w:name w:val="Grid Table 3 - Accent 3"/>
    <w:basedOn w:val="114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34">
    <w:name w:val="Grid Table 3 - Accent 4"/>
    <w:basedOn w:val="114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35">
    <w:name w:val="Grid Table 3 - Accent 5"/>
    <w:basedOn w:val="114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36">
    <w:name w:val="Grid Table 3 - Accent 6"/>
    <w:basedOn w:val="114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37">
    <w:name w:val="Grid Table 4"/>
    <w:basedOn w:val="114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38">
    <w:name w:val="Grid Table 4 - Accent 1"/>
    <w:basedOn w:val="114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39">
    <w:name w:val="Grid Table 4 - Accent 2"/>
    <w:basedOn w:val="114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40">
    <w:name w:val="Grid Table 4 - Accent 3"/>
    <w:basedOn w:val="114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41">
    <w:name w:val="Grid Table 4 - Accent 4"/>
    <w:basedOn w:val="114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42">
    <w:name w:val="Grid Table 4 - Accent 5"/>
    <w:basedOn w:val="114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43">
    <w:name w:val="Grid Table 4 - Accent 6"/>
    <w:basedOn w:val="114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44">
    <w:name w:val="Grid Table 5 Dark"/>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1045">
    <w:name w:val="Grid Table 5 Dark- Accent 1"/>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1046">
    <w:name w:val="Grid Table 5 Dark - Accent 2"/>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1047">
    <w:name w:val="Grid Table 5 Dark - Accent 3"/>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1048">
    <w:name w:val="Grid Table 5 Dark- Accent 4"/>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1049">
    <w:name w:val="Grid Table 5 Dark - Accent 5"/>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1050">
    <w:name w:val="Grid Table 5 Dark - Accent 6"/>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1051">
    <w:name w:val="Grid Table 6 Colorful"/>
    <w:basedOn w:val="114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1052">
    <w:name w:val="Grid Table 6 Colorful - Accent 1"/>
    <w:basedOn w:val="114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1053">
    <w:name w:val="Grid Table 6 Colorful - Accent 2"/>
    <w:basedOn w:val="114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1054">
    <w:name w:val="Grid Table 6 Colorful - Accent 3"/>
    <w:basedOn w:val="114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1055">
    <w:name w:val="Grid Table 6 Colorful - Accent 4"/>
    <w:basedOn w:val="114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1056">
    <w:name w:val="Grid Table 6 Colorful - Accent 5"/>
    <w:basedOn w:val="114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057">
    <w:name w:val="Grid Table 6 Colorful - Accent 6"/>
    <w:basedOn w:val="114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058">
    <w:name w:val="Grid Table 7 Colorful"/>
    <w:basedOn w:val="114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59">
    <w:name w:val="Grid Table 7 Colorful - Accent 1"/>
    <w:basedOn w:val="114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60">
    <w:name w:val="Grid Table 7 Colorful - Accent 2"/>
    <w:basedOn w:val="114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61">
    <w:name w:val="Grid Table 7 Colorful - Accent 3"/>
    <w:basedOn w:val="114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62">
    <w:name w:val="Grid Table 7 Colorful - Accent 4"/>
    <w:basedOn w:val="114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63">
    <w:name w:val="Grid Table 7 Colorful - Accent 5"/>
    <w:basedOn w:val="114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64">
    <w:name w:val="Grid Table 7 Colorful - Accent 6"/>
    <w:basedOn w:val="114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65">
    <w:name w:val="List Table 1 Light"/>
    <w:basedOn w:val="114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6">
    <w:name w:val="List Table 1 Light - Accent 1"/>
    <w:basedOn w:val="1143"/>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7">
    <w:name w:val="List Table 1 Light - Accent 2"/>
    <w:basedOn w:val="114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68">
    <w:name w:val="List Table 1 Light - Accent 3"/>
    <w:basedOn w:val="114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9">
    <w:name w:val="List Table 1 Light - Accent 4"/>
    <w:basedOn w:val="114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0">
    <w:name w:val="List Table 1 Light - Accent 5"/>
    <w:basedOn w:val="1143"/>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71">
    <w:name w:val="List Table 1 Light - Accent 6"/>
    <w:basedOn w:val="114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72">
    <w:name w:val="List Table 2"/>
    <w:basedOn w:val="114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73">
    <w:name w:val="List Table 2 - Accent 1"/>
    <w:basedOn w:val="114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74">
    <w:name w:val="List Table 2 - Accent 2"/>
    <w:basedOn w:val="114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75">
    <w:name w:val="List Table 2 - Accent 3"/>
    <w:basedOn w:val="114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76">
    <w:name w:val="List Table 2 - Accent 4"/>
    <w:basedOn w:val="114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77">
    <w:name w:val="List Table 2 - Accent 5"/>
    <w:basedOn w:val="114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78">
    <w:name w:val="List Table 2 - Accent 6"/>
    <w:basedOn w:val="114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79">
    <w:name w:val="List Table 3"/>
    <w:basedOn w:val="114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80">
    <w:name w:val="List Table 3 - Accent 1"/>
    <w:basedOn w:val="114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081">
    <w:name w:val="List Table 3 - Accent 2"/>
    <w:basedOn w:val="114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082">
    <w:name w:val="List Table 3 - Accent 3"/>
    <w:basedOn w:val="114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083">
    <w:name w:val="List Table 3 - Accent 4"/>
    <w:basedOn w:val="114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084">
    <w:name w:val="List Table 3 - Accent 5"/>
    <w:basedOn w:val="114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085">
    <w:name w:val="List Table 3 - Accent 6"/>
    <w:basedOn w:val="114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086">
    <w:name w:val="List Table 4"/>
    <w:basedOn w:val="114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87">
    <w:name w:val="List Table 4 - Accent 1"/>
    <w:basedOn w:val="114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088">
    <w:name w:val="List Table 4 - Accent 2"/>
    <w:basedOn w:val="114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089">
    <w:name w:val="List Table 4 - Accent 3"/>
    <w:basedOn w:val="114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090">
    <w:name w:val="List Table 4 - Accent 4"/>
    <w:basedOn w:val="114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091">
    <w:name w:val="List Table 4 - Accent 5"/>
    <w:basedOn w:val="114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092">
    <w:name w:val="List Table 4 - Accent 6"/>
    <w:basedOn w:val="114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093">
    <w:name w:val="List Table 5 Dark"/>
    <w:basedOn w:val="114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094">
    <w:name w:val="List Table 5 Dark - Accent 1"/>
    <w:basedOn w:val="114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095">
    <w:name w:val="List Table 5 Dark - Accent 2"/>
    <w:basedOn w:val="114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096">
    <w:name w:val="List Table 5 Dark - Accent 3"/>
    <w:basedOn w:val="114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097">
    <w:name w:val="List Table 5 Dark - Accent 4"/>
    <w:basedOn w:val="114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098">
    <w:name w:val="List Table 5 Dark - Accent 5"/>
    <w:basedOn w:val="114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099">
    <w:name w:val="List Table 5 Dark - Accent 6"/>
    <w:basedOn w:val="114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100">
    <w:name w:val="List Table 6 Colorful"/>
    <w:basedOn w:val="114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101">
    <w:name w:val="List Table 6 Colorful - Accent 1"/>
    <w:basedOn w:val="114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102">
    <w:name w:val="List Table 6 Colorful - Accent 2"/>
    <w:basedOn w:val="114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103">
    <w:name w:val="List Table 6 Colorful - Accent 3"/>
    <w:basedOn w:val="114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104">
    <w:name w:val="List Table 6 Colorful - Accent 4"/>
    <w:basedOn w:val="114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105">
    <w:name w:val="List Table 6 Colorful - Accent 5"/>
    <w:basedOn w:val="114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106">
    <w:name w:val="List Table 6 Colorful - Accent 6"/>
    <w:basedOn w:val="114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107">
    <w:name w:val="List Table 7 Colorful"/>
    <w:basedOn w:val="114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1108">
    <w:name w:val="List Table 7 Colorful - Accent 1"/>
    <w:basedOn w:val="114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54374" w:themeColor="accent1" w:themeShade="95"/>
        <w:sz w:val="22"/>
      </w:rPr>
    </w:tblStylePr>
  </w:style>
  <w:style w:type="table" w:styleId="1109">
    <w:name w:val="List Table 7 Colorful - Accent 2"/>
    <w:basedOn w:val="114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1110">
    <w:name w:val="List Table 7 Colorful - Accent 3"/>
    <w:basedOn w:val="114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1111">
    <w:name w:val="List Table 7 Colorful - Accent 4"/>
    <w:basedOn w:val="114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1112">
    <w:name w:val="List Table 7 Colorful - Accent 5"/>
    <w:basedOn w:val="114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2e78b1" w:themeColor="accent5" w:themeTint="9A" w:themeShade="95"/>
        <w:sz w:val="22"/>
      </w:rPr>
    </w:tblStylePr>
  </w:style>
  <w:style w:type="table" w:styleId="1113">
    <w:name w:val="List Table 7 Colorful - Accent 6"/>
    <w:basedOn w:val="114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1114">
    <w:name w:val="Lined - Accent"/>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115">
    <w:name w:val="Lined - Accent 1"/>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116">
    <w:name w:val="Lined - Accent 2"/>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117">
    <w:name w:val="Lined - Accent 3"/>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118">
    <w:name w:val="Lined - Accent 4"/>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119">
    <w:name w:val="Lined - Accent 5"/>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120">
    <w:name w:val="Lined - Accent 6"/>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121">
    <w:name w:val="Bordered &amp; Lined - Accent"/>
    <w:basedOn w:val="114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122">
    <w:name w:val="Bordered &amp; Lined - Accent 1"/>
    <w:basedOn w:val="114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123">
    <w:name w:val="Bordered &amp; Lined - Accent 2"/>
    <w:basedOn w:val="114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124">
    <w:name w:val="Bordered &amp; Lined - Accent 3"/>
    <w:basedOn w:val="114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125">
    <w:name w:val="Bordered &amp; Lined - Accent 4"/>
    <w:basedOn w:val="114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126">
    <w:name w:val="Bordered &amp; Lined - Accent 5"/>
    <w:basedOn w:val="114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127">
    <w:name w:val="Bordered &amp; Lined - Accent 6"/>
    <w:basedOn w:val="114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128">
    <w:name w:val="Bordered"/>
    <w:basedOn w:val="114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129">
    <w:name w:val="Bordered - Accent 1"/>
    <w:basedOn w:val="114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130">
    <w:name w:val="Bordered - Accent 2"/>
    <w:basedOn w:val="114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131">
    <w:name w:val="Bordered - Accent 3"/>
    <w:basedOn w:val="114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132">
    <w:name w:val="Bordered - Accent 4"/>
    <w:basedOn w:val="114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133">
    <w:name w:val="Bordered - Accent 5"/>
    <w:basedOn w:val="114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134">
    <w:name w:val="Bordered - Accent 6"/>
    <w:basedOn w:val="114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135">
    <w:name w:val="Footnote Text Char"/>
    <w:link w:val="1157"/>
    <w:uiPriority w:val="99"/>
    <w:rPr>
      <w:sz w:val="18"/>
    </w:rPr>
  </w:style>
  <w:style w:type="paragraph" w:styleId="1136">
    <w:name w:val="endnote text"/>
    <w:basedOn w:val="1141"/>
    <w:link w:val="1137"/>
    <w:uiPriority w:val="99"/>
    <w:semiHidden/>
    <w:unhideWhenUsed/>
    <w:pPr>
      <w:spacing w:after="0" w:line="240" w:lineRule="auto"/>
    </w:pPr>
    <w:rPr>
      <w:sz w:val="20"/>
    </w:rPr>
  </w:style>
  <w:style w:type="character" w:styleId="1137">
    <w:name w:val="Endnote Text Char"/>
    <w:link w:val="1136"/>
    <w:uiPriority w:val="99"/>
    <w:rPr>
      <w:sz w:val="20"/>
    </w:rPr>
  </w:style>
  <w:style w:type="character" w:styleId="1138">
    <w:name w:val="endnote reference"/>
    <w:basedOn w:val="1142"/>
    <w:uiPriority w:val="99"/>
    <w:semiHidden/>
    <w:unhideWhenUsed/>
    <w:rPr>
      <w:vertAlign w:val="superscript"/>
    </w:rPr>
  </w:style>
  <w:style w:type="paragraph" w:styleId="1139">
    <w:name w:val="TOC Heading"/>
    <w:uiPriority w:val="39"/>
    <w:unhideWhenUsed/>
  </w:style>
  <w:style w:type="paragraph" w:styleId="1140">
    <w:name w:val="table of figures"/>
    <w:basedOn w:val="1141"/>
    <w:next w:val="1141"/>
    <w:uiPriority w:val="99"/>
    <w:unhideWhenUsed/>
    <w:pPr>
      <w:spacing w:after="0" w:afterAutospacing="0"/>
    </w:pPr>
  </w:style>
  <w:style w:type="paragraph" w:styleId="1141" w:default="1">
    <w:name w:val="Normal"/>
    <w:qFormat/>
  </w:style>
  <w:style w:type="character" w:styleId="1142" w:default="1">
    <w:name w:val="Default Paragraph Font"/>
    <w:uiPriority w:val="1"/>
    <w:semiHidden/>
    <w:unhideWhenUsed/>
  </w:style>
  <w:style w:type="table" w:styleId="1143" w:default="1">
    <w:name w:val="Normal Table"/>
    <w:uiPriority w:val="99"/>
    <w:semiHidden/>
    <w:unhideWhenUsed/>
    <w:tblPr>
      <w:tblInd w:w="0" w:type="dxa"/>
      <w:tblCellMar>
        <w:left w:w="108" w:type="dxa"/>
        <w:top w:w="0" w:type="dxa"/>
        <w:right w:w="108" w:type="dxa"/>
        <w:bottom w:w="0" w:type="dxa"/>
      </w:tblCellMar>
    </w:tblPr>
  </w:style>
  <w:style w:type="numbering" w:styleId="1144" w:default="1">
    <w:name w:val="No List"/>
    <w:uiPriority w:val="99"/>
    <w:semiHidden/>
    <w:unhideWhenUsed/>
  </w:style>
  <w:style w:type="paragraph" w:styleId="1145" w:customStyle="1">
    <w:name w:val="[РГ] Раздел"/>
    <w:basedOn w:val="1141"/>
    <w:next w:val="1146"/>
    <w:qFormat/>
    <w:pPr>
      <w:numPr>
        <w:ilvl w:val="0"/>
        <w:numId w:val="1"/>
      </w:numPr>
      <w:jc w:val="both"/>
      <w:keepNext/>
      <w:pageBreakBefore/>
      <w:spacing w:before="0" w:after="360"/>
      <w:outlineLvl w:val="0"/>
    </w:pPr>
    <w:rPr>
      <w:b/>
      <w:bCs/>
      <w:caps/>
    </w:rPr>
  </w:style>
  <w:style w:type="paragraph" w:styleId="1146" w:customStyle="1">
    <w:name w:val="[РГ] Подраздел"/>
    <w:basedOn w:val="1141"/>
    <w:next w:val="1147"/>
    <w:qFormat/>
    <w:pPr>
      <w:numPr>
        <w:ilvl w:val="1"/>
        <w:numId w:val="1"/>
      </w:numPr>
      <w:jc w:val="both"/>
      <w:keepNext/>
      <w:spacing w:before="360"/>
      <w:outlineLvl w:val="1"/>
    </w:pPr>
    <w:rPr>
      <w:b/>
      <w:bCs/>
    </w:rPr>
  </w:style>
  <w:style w:type="paragraph" w:styleId="1147" w:customStyle="1">
    <w:name w:val="[РГ] Пункт"/>
    <w:basedOn w:val="1141"/>
    <w:qFormat/>
    <w:pPr>
      <w:numPr>
        <w:ilvl w:val="2"/>
        <w:numId w:val="1"/>
      </w:numPr>
      <w:jc w:val="both"/>
      <w:outlineLvl w:val="2"/>
    </w:pPr>
  </w:style>
  <w:style w:type="paragraph" w:styleId="1148" w:customStyle="1">
    <w:name w:val="[РГ] Подпункт"/>
    <w:basedOn w:val="1141"/>
    <w:qFormat/>
    <w:pPr>
      <w:numPr>
        <w:ilvl w:val="3"/>
        <w:numId w:val="1"/>
      </w:numPr>
      <w:jc w:val="both"/>
      <w:outlineLvl w:val="3"/>
    </w:pPr>
  </w:style>
  <w:style w:type="paragraph" w:styleId="1149" w:customStyle="1">
    <w:name w:val="[РГ] Перечисление"/>
    <w:basedOn w:val="1141"/>
    <w:qFormat/>
    <w:pPr>
      <w:numPr>
        <w:ilvl w:val="4"/>
        <w:numId w:val="1"/>
      </w:numPr>
      <w:jc w:val="both"/>
      <w:outlineLvl w:val="4"/>
    </w:pPr>
  </w:style>
  <w:style w:type="paragraph" w:styleId="1150" w:customStyle="1">
    <w:name w:val="[РГ] Заголовок"/>
    <w:basedOn w:val="1141"/>
    <w:next w:val="1151"/>
    <w:qFormat/>
    <w:pPr>
      <w:jc w:val="both"/>
      <w:keepNext/>
      <w:pageBreakBefore/>
      <w:spacing w:before="0" w:after="360"/>
    </w:pPr>
    <w:rPr>
      <w:b/>
      <w:bCs/>
      <w:caps/>
    </w:rPr>
  </w:style>
  <w:style w:type="paragraph" w:styleId="1151" w:customStyle="1">
    <w:name w:val="[РГ] Текст"/>
    <w:basedOn w:val="1141"/>
    <w:qFormat/>
    <w:pPr>
      <w:jc w:val="both"/>
    </w:pPr>
  </w:style>
  <w:style w:type="paragraph" w:styleId="1152">
    <w:name w:val="Header"/>
    <w:basedOn w:val="1141"/>
    <w:link w:val="1153"/>
    <w:uiPriority w:val="99"/>
    <w:unhideWhenUsed/>
    <w:pPr>
      <w:jc w:val="center"/>
      <w:spacing w:before="0" w:after="120"/>
    </w:pPr>
  </w:style>
  <w:style w:type="character" w:styleId="1153" w:customStyle="1">
    <w:name w:val="Верхний колонтитул Знак"/>
    <w:basedOn w:val="1142"/>
    <w:link w:val="1152"/>
    <w:uiPriority w:val="99"/>
  </w:style>
  <w:style w:type="paragraph" w:styleId="1154">
    <w:name w:val="Footer"/>
    <w:basedOn w:val="1141"/>
    <w:link w:val="1155"/>
    <w:uiPriority w:val="99"/>
    <w:unhideWhenUsed/>
    <w:pPr>
      <w:jc w:val="right"/>
    </w:pPr>
  </w:style>
  <w:style w:type="character" w:styleId="1155" w:customStyle="1">
    <w:name w:val="Нижний колонтитул Знак"/>
    <w:basedOn w:val="1142"/>
    <w:link w:val="1154"/>
    <w:uiPriority w:val="99"/>
  </w:style>
  <w:style w:type="character" w:styleId="1156" w:customStyle="1">
    <w:name w:val="[РГ] Инструкция для организатора"/>
    <w:basedOn w:val="1142"/>
    <w:uiPriority w:val="1"/>
    <w:qFormat/>
    <w:rPr>
      <w:i/>
      <w:iCs/>
      <w:shd w:val="clear" w:color="auto" w:fill="ffff99"/>
      <w:lang w:val="ru-RU"/>
    </w:rPr>
  </w:style>
  <w:style w:type="paragraph" w:styleId="1157">
    <w:name w:val="footnote text"/>
    <w:basedOn w:val="1141"/>
    <w:link w:val="1158"/>
    <w:uiPriority w:val="99"/>
    <w:semiHidden/>
    <w:unhideWhenUsed/>
    <w:pPr>
      <w:spacing w:before="0"/>
    </w:pPr>
    <w:rPr>
      <w:sz w:val="20"/>
      <w:szCs w:val="20"/>
    </w:rPr>
  </w:style>
  <w:style w:type="character" w:styleId="1158" w:customStyle="1">
    <w:name w:val="Текст сноски Знак"/>
    <w:basedOn w:val="1142"/>
    <w:link w:val="1157"/>
    <w:uiPriority w:val="99"/>
    <w:semiHidden/>
    <w:rPr>
      <w:sz w:val="20"/>
      <w:szCs w:val="20"/>
    </w:rPr>
  </w:style>
  <w:style w:type="character" w:styleId="1159">
    <w:name w:val="footnote reference"/>
    <w:basedOn w:val="1142"/>
    <w:unhideWhenUsed/>
    <w:rPr>
      <w:vertAlign w:val="superscript"/>
    </w:rPr>
  </w:style>
  <w:style w:type="paragraph" w:styleId="1160" w:customStyle="1">
    <w:name w:val="[РГ] Сноска"/>
    <w:basedOn w:val="1157"/>
    <w:qFormat/>
    <w:pPr>
      <w:ind w:left="567" w:hanging="567"/>
      <w:jc w:val="both"/>
      <w:spacing w:before="80"/>
    </w:pPr>
    <w:rPr>
      <w:sz w:val="22"/>
    </w:rPr>
  </w:style>
  <w:style w:type="character" w:styleId="1161">
    <w:name w:val="Hyperlink"/>
    <w:basedOn w:val="1142"/>
    <w:uiPriority w:val="99"/>
    <w:unhideWhenUsed/>
    <w:rPr>
      <w:color w:val="0563c1" w:themeColor="hyperlink"/>
      <w:u w:val="single"/>
    </w:rPr>
  </w:style>
  <w:style w:type="character" w:styleId="1162">
    <w:name w:val="Unresolved Mention"/>
    <w:basedOn w:val="1142"/>
    <w:uiPriority w:val="99"/>
    <w:semiHidden/>
    <w:unhideWhenUsed/>
    <w:rPr>
      <w:color w:val="605e5c"/>
      <w:shd w:val="clear" w:color="auto" w:fill="e1dfdd"/>
    </w:rPr>
  </w:style>
  <w:style w:type="paragraph" w:styleId="1163">
    <w:name w:val="toc 2"/>
    <w:basedOn w:val="1141"/>
    <w:next w:val="1141"/>
    <w:uiPriority w:val="39"/>
    <w:unhideWhenUsed/>
    <w:pPr>
      <w:ind w:left="851" w:hanging="851"/>
      <w:spacing w:after="120"/>
      <w:tabs>
        <w:tab w:val="left" w:pos="851" w:leader="none"/>
        <w:tab w:val="right" w:pos="9923" w:leader="none"/>
      </w:tabs>
    </w:pPr>
  </w:style>
  <w:style w:type="paragraph" w:styleId="1164">
    <w:name w:val="toc 1"/>
    <w:basedOn w:val="1141"/>
    <w:next w:val="1141"/>
    <w:uiPriority w:val="39"/>
    <w:unhideWhenUsed/>
    <w:pPr>
      <w:ind w:left="851" w:hanging="851"/>
      <w:keepNext/>
      <w:spacing w:after="120"/>
      <w:tabs>
        <w:tab w:val="left" w:pos="851" w:leader="none"/>
        <w:tab w:val="right" w:pos="9923" w:leader="none"/>
      </w:tabs>
    </w:pPr>
    <w:rPr>
      <w:b/>
      <w:caps/>
    </w:rPr>
  </w:style>
  <w:style w:type="paragraph" w:styleId="1165">
    <w:name w:val="toc 3"/>
    <w:basedOn w:val="1141"/>
    <w:next w:val="1141"/>
    <w:uiPriority w:val="39"/>
    <w:unhideWhenUsed/>
    <w:pPr>
      <w:ind w:left="440"/>
      <w:spacing w:before="0" w:after="100" w:line="259" w:lineRule="auto"/>
    </w:pPr>
    <w:rPr>
      <w:rFonts w:asciiTheme="minorHAnsi" w:hAnsiTheme="minorHAnsi" w:eastAsiaTheme="minorEastAsia"/>
      <w:sz w:val="22"/>
      <w:lang w:eastAsia="ru-RU"/>
    </w:rPr>
  </w:style>
  <w:style w:type="paragraph" w:styleId="1166">
    <w:name w:val="toc 4"/>
    <w:basedOn w:val="1141"/>
    <w:next w:val="1141"/>
    <w:uiPriority w:val="39"/>
    <w:unhideWhenUsed/>
    <w:pPr>
      <w:ind w:left="660"/>
      <w:spacing w:before="0" w:after="100" w:line="259" w:lineRule="auto"/>
    </w:pPr>
    <w:rPr>
      <w:rFonts w:asciiTheme="minorHAnsi" w:hAnsiTheme="minorHAnsi" w:eastAsiaTheme="minorEastAsia"/>
      <w:sz w:val="22"/>
      <w:lang w:eastAsia="ru-RU"/>
    </w:rPr>
  </w:style>
  <w:style w:type="paragraph" w:styleId="1167">
    <w:name w:val="toc 5"/>
    <w:basedOn w:val="1141"/>
    <w:next w:val="1141"/>
    <w:uiPriority w:val="39"/>
    <w:unhideWhenUsed/>
    <w:pPr>
      <w:ind w:left="880"/>
      <w:spacing w:before="0" w:after="100" w:line="259" w:lineRule="auto"/>
    </w:pPr>
    <w:rPr>
      <w:rFonts w:asciiTheme="minorHAnsi" w:hAnsiTheme="minorHAnsi" w:eastAsiaTheme="minorEastAsia"/>
      <w:sz w:val="22"/>
      <w:lang w:eastAsia="ru-RU"/>
    </w:rPr>
  </w:style>
  <w:style w:type="paragraph" w:styleId="1168">
    <w:name w:val="toc 6"/>
    <w:basedOn w:val="1141"/>
    <w:next w:val="1141"/>
    <w:uiPriority w:val="39"/>
    <w:unhideWhenUsed/>
    <w:pPr>
      <w:ind w:left="1100"/>
      <w:spacing w:before="0" w:after="100" w:line="259" w:lineRule="auto"/>
    </w:pPr>
    <w:rPr>
      <w:rFonts w:asciiTheme="minorHAnsi" w:hAnsiTheme="minorHAnsi" w:eastAsiaTheme="minorEastAsia"/>
      <w:sz w:val="22"/>
      <w:lang w:eastAsia="ru-RU"/>
    </w:rPr>
  </w:style>
  <w:style w:type="paragraph" w:styleId="1169">
    <w:name w:val="toc 7"/>
    <w:basedOn w:val="1141"/>
    <w:next w:val="1141"/>
    <w:uiPriority w:val="39"/>
    <w:unhideWhenUsed/>
    <w:pPr>
      <w:ind w:left="1320"/>
      <w:spacing w:before="0" w:after="100" w:line="259" w:lineRule="auto"/>
    </w:pPr>
    <w:rPr>
      <w:rFonts w:asciiTheme="minorHAnsi" w:hAnsiTheme="minorHAnsi" w:eastAsiaTheme="minorEastAsia"/>
      <w:sz w:val="22"/>
      <w:lang w:eastAsia="ru-RU"/>
    </w:rPr>
  </w:style>
  <w:style w:type="paragraph" w:styleId="1170">
    <w:name w:val="toc 8"/>
    <w:basedOn w:val="1141"/>
    <w:next w:val="1141"/>
    <w:uiPriority w:val="39"/>
    <w:unhideWhenUsed/>
    <w:pPr>
      <w:ind w:left="1540"/>
      <w:spacing w:before="0" w:after="100" w:line="259" w:lineRule="auto"/>
    </w:pPr>
    <w:rPr>
      <w:rFonts w:asciiTheme="minorHAnsi" w:hAnsiTheme="minorHAnsi" w:eastAsiaTheme="minorEastAsia"/>
      <w:sz w:val="22"/>
      <w:lang w:eastAsia="ru-RU"/>
    </w:rPr>
  </w:style>
  <w:style w:type="paragraph" w:styleId="1171">
    <w:name w:val="toc 9"/>
    <w:basedOn w:val="1141"/>
    <w:next w:val="1141"/>
    <w:uiPriority w:val="39"/>
    <w:unhideWhenUsed/>
    <w:pPr>
      <w:ind w:left="1760"/>
      <w:spacing w:before="0" w:after="100" w:line="259" w:lineRule="auto"/>
    </w:pPr>
    <w:rPr>
      <w:rFonts w:asciiTheme="minorHAnsi" w:hAnsiTheme="minorHAnsi" w:eastAsiaTheme="minorEastAsia"/>
      <w:sz w:val="22"/>
      <w:lang w:eastAsia="ru-RU"/>
    </w:rPr>
  </w:style>
  <w:style w:type="table" w:styleId="1172" w:customStyle="1">
    <w:name w:val="[РГ] Таблица"/>
    <w:basedOn w:val="1143"/>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rPr>
        <w:b/>
      </w:rPr>
      <w:pPr>
        <w:jc w:val="center"/>
        <w:keepLines w:val="0"/>
        <w:keepNext/>
        <w:pageBreakBefore w:val="0"/>
        <w:widowControl/>
      </w:pPr>
    </w:tblStylePr>
  </w:style>
  <w:style w:type="table" w:styleId="1173">
    <w:name w:val="Table Grid"/>
    <w:basedOn w:val="1143"/>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74">
    <w:name w:val="Placeholder Text"/>
    <w:basedOn w:val="1142"/>
    <w:uiPriority w:val="99"/>
    <w:semiHidden/>
    <w:rPr>
      <w:color w:val="808080"/>
    </w:rPr>
  </w:style>
  <w:style w:type="character" w:styleId="1175" w:customStyle="1">
    <w:name w:val="[РГ] Отсылка"/>
    <w:basedOn w:val="1142"/>
    <w:uiPriority w:val="1"/>
    <w:qFormat/>
    <w:rPr>
      <w:color w:val="auto"/>
      <w:spacing w:val="0"/>
      <w:u w:val="single"/>
      <w:shd w:val="clear" w:color="auto" w:fill="auto"/>
      <w:lang w:val="ru-RU"/>
    </w:rPr>
  </w:style>
  <w:style w:type="character" w:styleId="1176">
    <w:name w:val="annotation reference"/>
    <w:basedOn w:val="1142"/>
    <w:unhideWhenUsed/>
    <w:rPr>
      <w:sz w:val="16"/>
      <w:szCs w:val="16"/>
    </w:rPr>
  </w:style>
  <w:style w:type="paragraph" w:styleId="1177">
    <w:name w:val="annotation text"/>
    <w:basedOn w:val="1141"/>
    <w:link w:val="1178"/>
    <w:uiPriority w:val="99"/>
    <w:unhideWhenUsed/>
    <w:rPr>
      <w:sz w:val="20"/>
      <w:szCs w:val="20"/>
    </w:rPr>
  </w:style>
  <w:style w:type="character" w:styleId="1178" w:customStyle="1">
    <w:name w:val="Текст примечания Знак"/>
    <w:basedOn w:val="1142"/>
    <w:link w:val="1177"/>
    <w:uiPriority w:val="99"/>
    <w:rPr>
      <w:sz w:val="20"/>
      <w:szCs w:val="20"/>
    </w:rPr>
  </w:style>
  <w:style w:type="paragraph" w:styleId="1179">
    <w:name w:val="annotation subject"/>
    <w:basedOn w:val="1177"/>
    <w:next w:val="1177"/>
    <w:link w:val="1180"/>
    <w:uiPriority w:val="99"/>
    <w:semiHidden/>
    <w:unhideWhenUsed/>
    <w:rPr>
      <w:b/>
      <w:bCs/>
    </w:rPr>
  </w:style>
  <w:style w:type="character" w:styleId="1180" w:customStyle="1">
    <w:name w:val="Тема примечания Знак"/>
    <w:basedOn w:val="1178"/>
    <w:link w:val="1179"/>
    <w:uiPriority w:val="99"/>
    <w:semiHidden/>
    <w:rPr>
      <w:b/>
      <w:bCs/>
      <w:sz w:val="20"/>
      <w:szCs w:val="20"/>
    </w:rPr>
  </w:style>
  <w:style w:type="paragraph" w:styleId="1181" w:customStyle="1">
    <w:name w:val="[РГ] Альтернатива / Дополнение"/>
    <w:basedOn w:val="1151"/>
    <w:next w:val="1151"/>
    <w:qFormat/>
    <w:rPr>
      <w:i/>
      <w:shd w:val="clear" w:color="auto" w:fill="ccecff"/>
    </w:rPr>
  </w:style>
  <w:style w:type="character" w:styleId="1182" w:customStyle="1">
    <w:name w:val="[РГ] Инструкция для участника"/>
    <w:basedOn w:val="1142"/>
    <w:uiPriority w:val="1"/>
    <w:qFormat/>
    <w:rPr>
      <w:i/>
      <w:shd w:val="clear" w:color="auto" w:fill="d0cece" w:themeFill="background2" w:themeFillShade="E6"/>
      <w:lang w:val="ru-RU"/>
    </w:rPr>
  </w:style>
  <w:style w:type="paragraph" w:styleId="1183">
    <w:name w:val="Revision"/>
    <w:hidden/>
    <w:uiPriority w:val="99"/>
    <w:semiHidden/>
    <w:pPr>
      <w:spacing w:before="0"/>
    </w:pPr>
  </w:style>
  <w:style w:type="character" w:styleId="1184">
    <w:name w:val="FollowedHyperlink"/>
    <w:basedOn w:val="1142"/>
    <w:uiPriority w:val="99"/>
    <w:semiHidden/>
    <w:unhideWhenUsed/>
    <w:rPr>
      <w:color w:val="954f72" w:themeColor="followedHyperlink"/>
      <w:u w:val="single"/>
    </w:rPr>
  </w:style>
  <w:style w:type="paragraph" w:styleId="1185">
    <w:name w:val="List Paragraph"/>
    <w:basedOn w:val="1141"/>
    <w:uiPriority w:val="34"/>
    <w:qFormat/>
    <w:pPr>
      <w:contextualSpacing/>
      <w:ind w:left="720"/>
    </w:pPr>
  </w:style>
  <w:style w:type="paragraph" w:styleId="1186">
    <w:name w:val="Balloon Text"/>
    <w:basedOn w:val="1141"/>
    <w:link w:val="1187"/>
    <w:uiPriority w:val="99"/>
    <w:semiHidden/>
    <w:unhideWhenUsed/>
    <w:pPr>
      <w:spacing w:before="0"/>
    </w:pPr>
    <w:rPr>
      <w:rFonts w:ascii="Segoe UI" w:hAnsi="Segoe UI" w:cs="Segoe UI"/>
      <w:sz w:val="18"/>
      <w:szCs w:val="18"/>
    </w:rPr>
  </w:style>
  <w:style w:type="character" w:styleId="1187" w:customStyle="1">
    <w:name w:val="Текст выноски Знак"/>
    <w:basedOn w:val="1142"/>
    <w:link w:val="1186"/>
    <w:uiPriority w:val="99"/>
    <w:semiHidden/>
    <w:rPr>
      <w:rFonts w:ascii="Segoe UI" w:hAnsi="Segoe UI" w:cs="Segoe UI"/>
      <w:sz w:val="18"/>
      <w:szCs w:val="18"/>
    </w:rPr>
  </w:style>
  <w:style w:type="paragraph" w:styleId="1188" w:customStyle="1">
    <w:name w:val="РГ_ЕПоЗ_1."/>
    <w:basedOn w:val="1141"/>
    <w:qFormat/>
    <w:pPr>
      <w:numPr>
        <w:ilvl w:val="0"/>
        <w:numId w:val="47"/>
      </w:numPr>
      <w:jc w:val="both"/>
      <w:keepNext/>
      <w:spacing w:before="480"/>
      <w:tabs>
        <w:tab w:val="left" w:pos="1418" w:leader="none"/>
      </w:tabs>
      <w:outlineLvl w:val="0"/>
    </w:pPr>
    <w:rPr>
      <w:rFonts w:eastAsia="Times New Roman" w:cs="Times New Roman"/>
      <w:b/>
      <w:sz w:val="28"/>
      <w:szCs w:val="28"/>
      <w:lang w:eastAsia="ru-RU"/>
    </w:rPr>
  </w:style>
  <w:style w:type="paragraph" w:styleId="1189" w:customStyle="1">
    <w:name w:val="РГ_ЕПоЗ_1.1"/>
    <w:basedOn w:val="1141"/>
    <w:qFormat/>
    <w:pPr>
      <w:numPr>
        <w:ilvl w:val="1"/>
        <w:numId w:val="47"/>
      </w:numPr>
      <w:ind w:left="1134" w:hanging="567"/>
      <w:jc w:val="both"/>
      <w:keepNext/>
      <w:spacing w:before="360"/>
      <w:tabs>
        <w:tab w:val="left" w:pos="1418" w:leader="none"/>
      </w:tabs>
      <w:outlineLvl w:val="1"/>
    </w:pPr>
    <w:rPr>
      <w:rFonts w:eastAsia="Times New Roman" w:cs="Times New Roman"/>
      <w:b/>
      <w:sz w:val="28"/>
      <w:szCs w:val="28"/>
      <w:lang w:eastAsia="ru-RU"/>
    </w:rPr>
  </w:style>
  <w:style w:type="paragraph" w:styleId="1190" w:customStyle="1">
    <w:name w:val="РГ_ЕПоЗ_а)"/>
    <w:basedOn w:val="1185"/>
    <w:link w:val="1192"/>
    <w:qFormat/>
    <w:pPr>
      <w:numPr>
        <w:ilvl w:val="4"/>
        <w:numId w:val="47"/>
      </w:numPr>
      <w:contextualSpacing w:val="0"/>
      <w:jc w:val="both"/>
    </w:pPr>
    <w:rPr>
      <w:rFonts w:eastAsia="Calibri" w:cs="Times New Roman"/>
      <w:sz w:val="28"/>
      <w:szCs w:val="28"/>
    </w:rPr>
  </w:style>
  <w:style w:type="paragraph" w:styleId="1191" w:customStyle="1">
    <w:name w:val="РГ_ЕПоЗ_1.1.1.1"/>
    <w:basedOn w:val="1141"/>
    <w:qFormat/>
    <w:pPr>
      <w:numPr>
        <w:ilvl w:val="3"/>
        <w:numId w:val="47"/>
      </w:numPr>
      <w:jc w:val="both"/>
      <w:tabs>
        <w:tab w:val="left" w:pos="1843" w:leader="none"/>
      </w:tabs>
    </w:pPr>
    <w:rPr>
      <w:rFonts w:eastAsia="Times New Roman" w:cs="Times New Roman"/>
      <w:sz w:val="28"/>
      <w:szCs w:val="28"/>
      <w:lang w:eastAsia="ru-RU"/>
    </w:rPr>
  </w:style>
  <w:style w:type="character" w:styleId="1192" w:customStyle="1">
    <w:name w:val="РГ_ЕПоЗ_а) Знак"/>
    <w:basedOn w:val="1142"/>
    <w:link w:val="1190"/>
    <w:rPr>
      <w:rFonts w:eastAsia="Calibri" w:cs="Times New Roman"/>
      <w:sz w:val="28"/>
      <w:szCs w:val="28"/>
    </w:rPr>
  </w:style>
  <w:style w:type="paragraph" w:styleId="1193" w:customStyle="1">
    <w:name w:val="РГ_ЕПоЗ_-"/>
    <w:basedOn w:val="1141"/>
    <w:link w:val="1195"/>
    <w:qFormat/>
    <w:pPr>
      <w:numPr>
        <w:ilvl w:val="5"/>
        <w:numId w:val="47"/>
      </w:numPr>
      <w:jc w:val="both"/>
      <w:spacing w:before="0"/>
      <w:tabs>
        <w:tab w:val="left" w:pos="2552" w:leader="none"/>
      </w:tabs>
    </w:pPr>
    <w:rPr>
      <w:rFonts w:eastAsia="Times New Roman" w:cs="Times New Roman"/>
      <w:sz w:val="28"/>
      <w:szCs w:val="20"/>
      <w:lang w:eastAsia="ru-RU"/>
    </w:rPr>
  </w:style>
  <w:style w:type="paragraph" w:styleId="1194" w:customStyle="1">
    <w:name w:val="РГ_ЕПоЗ_1.1.1"/>
    <w:basedOn w:val="1141"/>
    <w:qFormat/>
    <w:pPr>
      <w:numPr>
        <w:ilvl w:val="2"/>
        <w:numId w:val="47"/>
      </w:numPr>
      <w:jc w:val="both"/>
      <w:tabs>
        <w:tab w:val="left" w:pos="1134" w:leader="none"/>
      </w:tabs>
    </w:pPr>
    <w:rPr>
      <w:rFonts w:eastAsia="Times New Roman" w:cs="Times New Roman"/>
      <w:sz w:val="28"/>
      <w:szCs w:val="28"/>
      <w:lang w:eastAsia="ru-RU"/>
    </w:rPr>
  </w:style>
  <w:style w:type="character" w:styleId="1195" w:customStyle="1">
    <w:name w:val="РГ_ЕПоЗ_- Знак"/>
    <w:basedOn w:val="1142"/>
    <w:link w:val="1193"/>
    <w:rPr>
      <w:rFonts w:eastAsia="Times New Roman" w:cs="Times New Roman"/>
      <w:sz w:val="28"/>
      <w:szCs w:val="20"/>
      <w:lang w:eastAsia="ru-RU"/>
    </w:rPr>
  </w:style>
  <w:style w:type="character" w:styleId="1196" w:customStyle="1">
    <w:name w:val="комментарий"/>
    <w:rPr>
      <w:b/>
      <w:i/>
      <w:shd w:val="clear" w:color="auto" w:fill="ffff99"/>
    </w:rPr>
  </w:style>
  <w:style w:type="paragraph" w:styleId="1197" w:customStyle="1">
    <w:name w:val="Table_header"/>
    <w:pPr>
      <w:contextualSpacing w:val="0"/>
      <w:ind w:left="0" w:right="0" w:firstLine="0"/>
      <w:jc w:val="both"/>
      <w:keepLines w:val="0"/>
      <w:keepNext w:val="0"/>
      <w:pageBreakBefore w:val="0"/>
      <w:spacing w:before="12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bCs w:val="0"/>
      <w:i w:val="0"/>
      <w:iCs w:val="0"/>
      <w:caps w:val="0"/>
      <w:smallCaps w:val="0"/>
      <w:strike w:val="0"/>
      <w:vanish w:val="0"/>
      <w:color w:val="auto"/>
      <w:spacing w:val="0"/>
      <w:position w:val="0"/>
      <w:sz w:val="20"/>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hyperlink" Target="http://www.roseltorg.ru" TargetMode="External"/><Relationship Id="rId15" Type="http://schemas.openxmlformats.org/officeDocument/2006/relationships/hyperlink" Target="https://www.roseltorg.ru/personal/rushydro#additional_info" TargetMode="External"/><Relationship Id="rId16" Type="http://schemas.openxmlformats.org/officeDocument/2006/relationships/hyperlink" Target="mailto:dgk@dgk.ru" TargetMode="External"/><Relationship Id="rId17" Type="http://schemas.openxmlformats.org/officeDocument/2006/relationships/hyperlink" Target="mailto:banschikova-iv@dgk.ru" TargetMode="External"/><Relationship Id="rId18" Type="http://schemas.openxmlformats.org/officeDocument/2006/relationships/hyperlink" Target="http://kilina-ns@dgk.ru" TargetMode="External"/><Relationship Id="rId19" Type="http://schemas.openxmlformats.org/officeDocument/2006/relationships/image" Target="media/image2.emf"/><Relationship Id="rId20" Type="http://schemas.openxmlformats.org/officeDocument/2006/relationships/package" Target="embeddings/Microsoft_Word_Document1.docx"/><Relationship Id="rId21" Type="http://schemas.openxmlformats.org/officeDocument/2006/relationships/image" Target="media/image3.emf"/><Relationship Id="rId22" Type="http://schemas.openxmlformats.org/officeDocument/2006/relationships/package" Target="embeddings/Microsoft_Word_Document2.docx"/><Relationship Id="rId23" Type="http://schemas.openxmlformats.org/officeDocument/2006/relationships/image" Target="media/image4.emf"/><Relationship Id="rId24" Type="http://schemas.openxmlformats.org/officeDocument/2006/relationships/package" Target="embeddings/Microsoft_Word_Document3.docx"/><Relationship Id="rId25" Type="http://schemas.openxmlformats.org/officeDocument/2006/relationships/image" Target="media/image5.emf"/><Relationship Id="rId26" Type="http://schemas.openxmlformats.org/officeDocument/2006/relationships/package" Target="embeddings/Microsoft_Excel_Worksheet4.xlsx"/><Relationship Id="rId27" Type="http://schemas.openxmlformats.org/officeDocument/2006/relationships/image" Target="media/image6.emf"/><Relationship Id="rId28" Type="http://schemas.openxmlformats.org/officeDocument/2006/relationships/package" Target="embeddings/Microsoft_Word_Document5.docx"/></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5AE80-0EF2-443F-8D15-D018AF09B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ПАО РусГидро; ИнКонТех</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banschikova_iv@DGK.RU</cp:lastModifiedBy>
  <cp:revision>34</cp:revision>
  <dcterms:created xsi:type="dcterms:W3CDTF">2025-09-03T07:43:00Z</dcterms:created>
  <dcterms:modified xsi:type="dcterms:W3CDTF">2026-09-14T07:20:34Z</dcterms:modified>
</cp:coreProperties>
</file>