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35" w:rsidRDefault="000B2FDE" w:rsidP="009B7D35">
      <w:pPr>
        <w:pStyle w:val="140"/>
        <w:shd w:val="clear" w:color="auto" w:fill="FFFFFF" w:themeFill="background1"/>
        <w:spacing w:before="0" w:line="276" w:lineRule="auto"/>
        <w:ind w:left="40"/>
        <w:rPr>
          <w:b/>
        </w:rPr>
      </w:pPr>
      <w:r w:rsidRPr="000B2FDE">
        <w:rPr>
          <w:b/>
        </w:rPr>
        <w:t>ФОРМА ОБОСНОВАНИЯ НМЦ</w:t>
      </w:r>
    </w:p>
    <w:p w:rsidR="000B2FDE" w:rsidRPr="006C7106" w:rsidRDefault="000B2FDE" w:rsidP="009B7D35">
      <w:pPr>
        <w:pStyle w:val="140"/>
        <w:shd w:val="clear" w:color="auto" w:fill="FFFFFF" w:themeFill="background1"/>
        <w:spacing w:before="0" w:line="276" w:lineRule="auto"/>
        <w:ind w:left="40"/>
        <w:rPr>
          <w:b/>
          <w:color w:val="000000"/>
          <w:lang w:eastAsia="ru-RU" w:bidi="ru-RU"/>
        </w:rPr>
      </w:pPr>
      <w:r w:rsidRPr="006C7106">
        <w:rPr>
          <w:b/>
          <w:color w:val="000000"/>
          <w:lang w:eastAsia="ru-RU" w:bidi="ru-RU"/>
        </w:rPr>
        <w:t>ОБОСНОВАНИЕ НАЧАЛЬНОЙ (МАКСИМАЛЬНОЙ) ЦЕНЫ ДОГОВОРА /</w:t>
      </w:r>
      <w:r w:rsidRPr="006C7106">
        <w:rPr>
          <w:b/>
          <w:color w:val="000000"/>
          <w:lang w:eastAsia="ru-RU" w:bidi="ru-RU"/>
        </w:rPr>
        <w:br/>
        <w:t>ЦЕНЫ ЕДИНИЦЫ ТОВАРА, РАБОТЫ, УСЛУГИ</w:t>
      </w:r>
    </w:p>
    <w:p w:rsidR="000B2FDE" w:rsidRPr="006C7106" w:rsidRDefault="000B2FDE" w:rsidP="006D60B9">
      <w:pPr>
        <w:pStyle w:val="20"/>
        <w:shd w:val="clear" w:color="auto" w:fill="FFFFFF" w:themeFill="background1"/>
        <w:rPr>
          <w:sz w:val="22"/>
          <w:szCs w:val="22"/>
        </w:rPr>
      </w:pPr>
      <w:r w:rsidRPr="006C7106">
        <w:rPr>
          <w:sz w:val="22"/>
          <w:szCs w:val="22"/>
        </w:rPr>
        <w:t>1. Общая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6089"/>
      </w:tblGrid>
      <w:tr w:rsidR="000B2FDE" w:rsidRPr="007F383F" w:rsidTr="00F23A62">
        <w:tc>
          <w:tcPr>
            <w:tcW w:w="846" w:type="dxa"/>
            <w:vAlign w:val="center"/>
          </w:tcPr>
          <w:p w:rsidR="000B2FDE" w:rsidRPr="007F383F" w:rsidRDefault="000B2FDE" w:rsidP="006D60B9">
            <w:pPr>
              <w:widowControl w:val="0"/>
              <w:shd w:val="clear" w:color="auto" w:fill="FFFFFF" w:themeFill="background1"/>
              <w:spacing w:after="10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F38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  <w:p w:rsidR="000B2FDE" w:rsidRPr="007F383F" w:rsidRDefault="000B2FDE" w:rsidP="006D60B9">
            <w:pPr>
              <w:shd w:val="clear" w:color="auto" w:fill="FFFFFF" w:themeFill="background1"/>
              <w:jc w:val="center"/>
            </w:pPr>
            <w:r w:rsidRPr="007F383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FDE" w:rsidRPr="007F383F" w:rsidRDefault="000B2FDE" w:rsidP="006D60B9">
            <w:pPr>
              <w:pStyle w:val="22"/>
              <w:shd w:val="clear" w:color="auto" w:fill="FFFFFF" w:themeFill="background1"/>
              <w:spacing w:after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7F383F">
              <w:rPr>
                <w:rStyle w:val="211pt"/>
              </w:rPr>
              <w:t>Наименование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FDE" w:rsidRPr="007F383F" w:rsidRDefault="000B2FDE" w:rsidP="006D60B9">
            <w:pPr>
              <w:pStyle w:val="22"/>
              <w:shd w:val="clear" w:color="auto" w:fill="FFFFFF" w:themeFill="background1"/>
              <w:spacing w:after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7F383F">
              <w:rPr>
                <w:rStyle w:val="211pt"/>
              </w:rPr>
              <w:t>Информация по лоту</w:t>
            </w:r>
          </w:p>
        </w:tc>
      </w:tr>
      <w:tr w:rsidR="000B2FDE" w:rsidRPr="007F383F" w:rsidTr="00F23A62">
        <w:tc>
          <w:tcPr>
            <w:tcW w:w="846" w:type="dxa"/>
          </w:tcPr>
          <w:p w:rsidR="000B2FDE" w:rsidRPr="007F383F" w:rsidRDefault="00595498" w:rsidP="006D60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38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0B2FDE" w:rsidRPr="007F383F" w:rsidRDefault="000B2FDE" w:rsidP="006D60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383F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089" w:type="dxa"/>
            <w:vAlign w:val="center"/>
          </w:tcPr>
          <w:p w:rsidR="000B2FDE" w:rsidRPr="007F383F" w:rsidRDefault="007F383F" w:rsidP="006D60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383F">
              <w:rPr>
                <w:rFonts w:ascii="Times New Roman" w:hAnsi="Times New Roman" w:cs="Times New Roman"/>
              </w:rPr>
              <w:t>ОКПД2 33.14.11.000 Оказание услуг по техническому обслуживанию систем возбуждения турбогенераторов Хабаровской ТЭЦ-3, г. Хабаровск</w:t>
            </w:r>
          </w:p>
        </w:tc>
      </w:tr>
      <w:tr w:rsidR="000B2FDE" w:rsidRPr="007F383F" w:rsidTr="00595498">
        <w:trPr>
          <w:trHeight w:val="343"/>
        </w:trPr>
        <w:tc>
          <w:tcPr>
            <w:tcW w:w="846" w:type="dxa"/>
          </w:tcPr>
          <w:p w:rsidR="000B2FDE" w:rsidRPr="007F383F" w:rsidRDefault="000B2FDE" w:rsidP="006D60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38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0B2FDE" w:rsidRPr="007F383F" w:rsidRDefault="000B2FDE" w:rsidP="006D60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383F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089" w:type="dxa"/>
            <w:vAlign w:val="center"/>
          </w:tcPr>
          <w:p w:rsidR="000B2FDE" w:rsidRPr="007F383F" w:rsidRDefault="007F383F" w:rsidP="006D60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7F383F">
              <w:rPr>
                <w:rFonts w:ascii="Times New Roman" w:eastAsia="Times New Roman" w:hAnsi="Times New Roman" w:cs="Times New Roman"/>
                <w:lang w:eastAsia="ru-RU"/>
              </w:rPr>
              <w:t>41022031-ТО ПРОД-2026-ДГК-ХТЭЦ3</w:t>
            </w:r>
          </w:p>
        </w:tc>
      </w:tr>
      <w:tr w:rsidR="000B2FDE" w:rsidRPr="007F383F" w:rsidTr="00595498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FDE" w:rsidRPr="007F383F" w:rsidRDefault="000B2FDE" w:rsidP="006D60B9">
            <w:pPr>
              <w:pStyle w:val="22"/>
              <w:shd w:val="clear" w:color="auto" w:fill="FFFFFF" w:themeFill="background1"/>
              <w:spacing w:after="0" w:line="244" w:lineRule="exact"/>
              <w:ind w:firstLine="0"/>
              <w:jc w:val="left"/>
              <w:rPr>
                <w:sz w:val="22"/>
                <w:szCs w:val="22"/>
              </w:rPr>
            </w:pPr>
            <w:r w:rsidRPr="007F383F">
              <w:rPr>
                <w:rStyle w:val="211pt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FDE" w:rsidRPr="007F383F" w:rsidRDefault="000B2FDE" w:rsidP="006D60B9">
            <w:pPr>
              <w:pStyle w:val="22"/>
              <w:shd w:val="clear" w:color="auto" w:fill="FFFFFF" w:themeFill="background1"/>
              <w:spacing w:after="0" w:line="244" w:lineRule="exact"/>
              <w:ind w:firstLine="0"/>
              <w:jc w:val="left"/>
              <w:rPr>
                <w:sz w:val="22"/>
                <w:szCs w:val="22"/>
              </w:rPr>
            </w:pPr>
            <w:r w:rsidRPr="007F383F">
              <w:rPr>
                <w:rStyle w:val="211pt"/>
              </w:rPr>
              <w:t>НМЦ лота</w:t>
            </w:r>
          </w:p>
        </w:tc>
        <w:tc>
          <w:tcPr>
            <w:tcW w:w="6089" w:type="dxa"/>
            <w:vAlign w:val="center"/>
          </w:tcPr>
          <w:p w:rsidR="000B2FDE" w:rsidRPr="007F383F" w:rsidRDefault="007F383F" w:rsidP="007F383F">
            <w:pPr>
              <w:rPr>
                <w:rFonts w:ascii="Times New Roman" w:hAnsi="Times New Roman" w:cs="Times New Roman"/>
              </w:rPr>
            </w:pPr>
            <w:r w:rsidRPr="007F383F">
              <w:rPr>
                <w:rFonts w:ascii="Times New Roman" w:hAnsi="Times New Roman" w:cs="Times New Roman"/>
              </w:rPr>
              <w:t xml:space="preserve">9 782 731,00 </w:t>
            </w:r>
            <w:r w:rsidR="00595498" w:rsidRPr="007F383F">
              <w:rPr>
                <w:rFonts w:ascii="Times New Roman" w:hAnsi="Times New Roman" w:cs="Times New Roman"/>
              </w:rPr>
              <w:t>рублей без учета НДС</w:t>
            </w:r>
          </w:p>
        </w:tc>
      </w:tr>
    </w:tbl>
    <w:p w:rsidR="003105BF" w:rsidRPr="006C7106" w:rsidRDefault="00B3090F" w:rsidP="006D60B9">
      <w:pPr>
        <w:shd w:val="clear" w:color="auto" w:fill="FFFFFF" w:themeFill="background1"/>
      </w:pPr>
    </w:p>
    <w:p w:rsidR="00F23A62" w:rsidRDefault="00F23A62" w:rsidP="006D60B9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6C7106">
        <w:rPr>
          <w:rFonts w:ascii="Times New Roman" w:hAnsi="Times New Roman" w:cs="Times New Roman"/>
          <w:b/>
        </w:rPr>
        <w:t>2. Использованный метод (методы) расчета НМЦ / цены единицы товара, работы, услуги:</w:t>
      </w:r>
    </w:p>
    <w:p w:rsidR="00595498" w:rsidRPr="00595498" w:rsidRDefault="00595498" w:rsidP="00595498">
      <w:pPr>
        <w:pStyle w:val="Textbody"/>
        <w:pBdr>
          <w:top w:val="none" w:sz="4" w:space="0" w:color="000000"/>
          <w:left w:val="none" w:sz="4" w:space="21" w:color="000000"/>
          <w:bottom w:val="none" w:sz="4" w:space="0" w:color="000000"/>
          <w:right w:val="none" w:sz="4" w:space="0" w:color="000000"/>
        </w:pBdr>
        <w:rPr>
          <w:b/>
        </w:rPr>
      </w:pPr>
      <w:r>
        <w:rPr>
          <w:b/>
        </w:rPr>
        <w:t>Метод анализа технико-коммерческих предложений</w:t>
      </w:r>
    </w:p>
    <w:p w:rsidR="00595498" w:rsidRDefault="00595498" w:rsidP="009B7D35">
      <w:pPr>
        <w:pStyle w:val="Textbody"/>
        <w:pBdr>
          <w:top w:val="none" w:sz="4" w:space="0" w:color="000000"/>
          <w:left w:val="none" w:sz="4" w:space="21" w:color="000000"/>
          <w:bottom w:val="none" w:sz="4" w:space="0" w:color="000000"/>
          <w:right w:val="none" w:sz="4" w:space="0" w:color="000000"/>
        </w:pBdr>
        <w:spacing w:line="240" w:lineRule="auto"/>
      </w:pPr>
      <w:r>
        <w:t>Обоснование расчета НМЦ: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93"/>
        <w:gridCol w:w="2344"/>
        <w:gridCol w:w="1690"/>
        <w:gridCol w:w="2102"/>
        <w:gridCol w:w="1736"/>
      </w:tblGrid>
      <w:tr w:rsidR="00595498" w:rsidRPr="007F383F" w:rsidTr="009B7D35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595498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b/>
              </w:rPr>
            </w:pPr>
            <w:r w:rsidRPr="007F383F">
              <w:rPr>
                <w:b/>
              </w:rPr>
              <w:t>Наименование товара/ работы/ услуги в составе лота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595498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b/>
              </w:rPr>
            </w:pPr>
            <w:r w:rsidRPr="007F383F">
              <w:rPr>
                <w:b/>
              </w:rPr>
              <w:t>Наименование источника ценовой информации (ИЦИ)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595498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b/>
              </w:rPr>
            </w:pPr>
            <w:r w:rsidRPr="007F383F">
              <w:rPr>
                <w:b/>
              </w:rPr>
              <w:t>Цена из соответствующего ИЦИ, в руб. без НДС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595498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b/>
              </w:rPr>
            </w:pPr>
            <w:r w:rsidRPr="007F383F">
              <w:rPr>
                <w:b/>
              </w:rPr>
              <w:t>Цена итоговая, в руб. без НДС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595498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b/>
              </w:rPr>
            </w:pPr>
            <w:r w:rsidRPr="007F383F">
              <w:rPr>
                <w:b/>
              </w:rPr>
              <w:t>Комментарии</w:t>
            </w:r>
          </w:p>
        </w:tc>
      </w:tr>
      <w:tr w:rsidR="00595498" w:rsidRPr="007F383F" w:rsidTr="00B3090F">
        <w:trPr>
          <w:trHeight w:val="1408"/>
        </w:trPr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B3090F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shd w:val="clear" w:color="auto" w:fill="FFFFFF"/>
              </w:rPr>
            </w:pPr>
            <w:r w:rsidRPr="00B3090F">
              <w:rPr>
                <w:rFonts w:ascii="Times New Roman" w:hAnsi="Times New Roman" w:cs="Times New Roman"/>
              </w:rPr>
              <w:t>ОКПД2 33.14.11.000 Оказание услуг по техническому обслуживанию систем возбуждения турбогенераторов Хабаровской ТЭЦ-3, г. Хабаровск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9B7D35" w:rsidP="00B3090F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shd w:val="clear" w:color="auto" w:fill="FFFFFF"/>
              </w:rPr>
            </w:pPr>
            <w:r w:rsidRPr="007F383F">
              <w:rPr>
                <w:shd w:val="clear" w:color="auto" w:fill="FFFFFF"/>
              </w:rPr>
              <w:t>ООО "Живая Энерг</w:t>
            </w:r>
            <w:r w:rsidR="00B3090F">
              <w:rPr>
                <w:shd w:val="clear" w:color="auto" w:fill="FFFFFF"/>
              </w:rPr>
              <w:t>и</w:t>
            </w:r>
            <w:r w:rsidRPr="007F383F">
              <w:rPr>
                <w:shd w:val="clear" w:color="auto" w:fill="FFFFFF"/>
              </w:rPr>
              <w:t>я"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B3090F" w:rsidRPr="007F383F" w:rsidRDefault="00B3090F" w:rsidP="00B3090F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10 000 000,00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9B7D35" w:rsidRPr="007F383F" w:rsidRDefault="00595498" w:rsidP="009B7D35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</w:pPr>
            <w:r w:rsidRPr="007F383F">
              <w:t>Среднее арифметическое значение полученных ТКП:</w:t>
            </w:r>
            <w:r w:rsidR="009B7D35" w:rsidRPr="007F383F">
              <w:rPr>
                <w:rFonts w:ascii="Times New Roman" w:hAnsi="Times New Roman" w:cs="Times New Roman"/>
              </w:rPr>
              <w:t xml:space="preserve"> </w:t>
            </w:r>
            <w:r w:rsidR="00B3090F">
              <w:rPr>
                <w:rFonts w:ascii="Times New Roman" w:hAnsi="Times New Roman" w:cs="Times New Roman"/>
              </w:rPr>
              <w:t>9 782 731,00</w:t>
            </w:r>
            <w:bookmarkStart w:id="0" w:name="_GoBack"/>
            <w:bookmarkEnd w:id="0"/>
            <w:r w:rsidR="009B7D35" w:rsidRPr="007F383F">
              <w:rPr>
                <w:rFonts w:ascii="Times New Roman" w:hAnsi="Times New Roman" w:cs="Times New Roman"/>
              </w:rPr>
              <w:t xml:space="preserve">  </w:t>
            </w:r>
            <w:r w:rsidRPr="007F383F">
              <w:t xml:space="preserve"> </w:t>
            </w:r>
          </w:p>
          <w:p w:rsidR="00595498" w:rsidRPr="007F383F" w:rsidRDefault="00595498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</w:pPr>
          </w:p>
        </w:tc>
        <w:tc>
          <w:tcPr>
            <w:tcW w:w="17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 w:rsidR="00595498" w:rsidRPr="007F383F" w:rsidRDefault="009B7D35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</w:pPr>
            <w:r w:rsidRPr="007F383F">
              <w:rPr>
                <w:shd w:val="clear" w:color="auto" w:fill="FFFFFF"/>
              </w:rPr>
              <w:t>-</w:t>
            </w:r>
          </w:p>
        </w:tc>
      </w:tr>
      <w:tr w:rsidR="00595498" w:rsidRPr="007F383F" w:rsidTr="009B7D35"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595498" w:rsidP="00674940">
            <w:pPr>
              <w:pStyle w:val="DStyleparagraph"/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9B7D35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shd w:val="clear" w:color="auto" w:fill="FFFFFF"/>
              </w:rPr>
            </w:pPr>
            <w:r w:rsidRPr="007F383F">
              <w:rPr>
                <w:shd w:val="clear" w:color="auto" w:fill="FFFFFF"/>
              </w:rPr>
              <w:t>ООО "ЭНЕРГОСТАЛЬ"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B3090F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9 565 461,28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95498" w:rsidRPr="007F383F" w:rsidRDefault="00595498" w:rsidP="00674940">
            <w:pPr>
              <w:pStyle w:val="DStyleparagraph"/>
            </w:pPr>
          </w:p>
        </w:tc>
        <w:tc>
          <w:tcPr>
            <w:tcW w:w="17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 w:rsidR="00595498" w:rsidRPr="007F383F" w:rsidRDefault="009B7D35" w:rsidP="00674940">
            <w:pPr>
              <w:pStyle w:val="TableContents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83"/>
            </w:pPr>
            <w:r w:rsidRPr="007F383F">
              <w:rPr>
                <w:shd w:val="clear" w:color="auto" w:fill="FFFFFF"/>
              </w:rPr>
              <w:t>-</w:t>
            </w:r>
            <w:r w:rsidR="00595498" w:rsidRPr="007F383F">
              <w:rPr>
                <w:shd w:val="clear" w:color="auto" w:fill="FFFFFF"/>
              </w:rPr>
              <w:t> </w:t>
            </w:r>
          </w:p>
        </w:tc>
      </w:tr>
    </w:tbl>
    <w:p w:rsidR="00F508CD" w:rsidRDefault="00F508CD" w:rsidP="00F508CD">
      <w:pPr>
        <w:widowControl w:val="0"/>
        <w:shd w:val="clear" w:color="auto" w:fill="FFFFFF" w:themeFill="background1"/>
        <w:spacing w:after="293" w:line="24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05FE7" w:rsidRDefault="0085331E" w:rsidP="003A7022">
      <w:pPr>
        <w:widowControl w:val="0"/>
        <w:shd w:val="clear" w:color="auto" w:fill="FFFFFF" w:themeFill="background1"/>
        <w:spacing w:after="293" w:line="244" w:lineRule="exact"/>
        <w:ind w:left="4253" w:hanging="32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331E">
        <w:rPr>
          <w:rFonts w:ascii="Times New Roman" w:eastAsia="Times New Roman" w:hAnsi="Times New Roman" w:cs="Times New Roman"/>
          <w:color w:val="000000"/>
          <w:lang w:eastAsia="ru-RU" w:bidi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832492566" r:id="rId7"/>
        </w:object>
      </w:r>
    </w:p>
    <w:p w:rsidR="00105FE7" w:rsidRPr="00F23A62" w:rsidRDefault="00105FE7" w:rsidP="006D60B9">
      <w:pPr>
        <w:widowControl w:val="0"/>
        <w:shd w:val="clear" w:color="auto" w:fill="FFFFFF" w:themeFill="background1"/>
        <w:spacing w:after="293" w:line="244" w:lineRule="exact"/>
        <w:ind w:left="44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397695" w:rsidRDefault="00397695" w:rsidP="006D60B9">
      <w:pPr>
        <w:widowControl w:val="0"/>
        <w:shd w:val="clear" w:color="auto" w:fill="FFFFFF" w:themeFill="background1"/>
        <w:spacing w:after="60" w:line="244" w:lineRule="exact"/>
        <w:ind w:left="44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C7106" w:rsidRPr="006C7106" w:rsidRDefault="006C7106" w:rsidP="006D60B9">
      <w:pPr>
        <w:widowControl w:val="0"/>
        <w:shd w:val="clear" w:color="auto" w:fill="FFFFFF" w:themeFill="background1"/>
        <w:spacing w:after="60" w:line="244" w:lineRule="exact"/>
        <w:ind w:left="440"/>
        <w:rPr>
          <w:rFonts w:ascii="Times New Roman" w:hAnsi="Times New Roman" w:cs="Times New Roman"/>
          <w:b/>
        </w:rPr>
      </w:pPr>
    </w:p>
    <w:sectPr w:rsidR="006C7106" w:rsidRPr="006C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5D66"/>
    <w:multiLevelType w:val="hybridMultilevel"/>
    <w:tmpl w:val="A09E5A36"/>
    <w:lvl w:ilvl="0" w:tplc="6CC090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C5"/>
    <w:rsid w:val="000B0FC3"/>
    <w:rsid w:val="000B2FDE"/>
    <w:rsid w:val="00105FE7"/>
    <w:rsid w:val="00162875"/>
    <w:rsid w:val="001846C5"/>
    <w:rsid w:val="001B4C9E"/>
    <w:rsid w:val="001F0223"/>
    <w:rsid w:val="001F4EAD"/>
    <w:rsid w:val="00217F2C"/>
    <w:rsid w:val="002507C4"/>
    <w:rsid w:val="002A258C"/>
    <w:rsid w:val="0031585B"/>
    <w:rsid w:val="003201B3"/>
    <w:rsid w:val="003710AF"/>
    <w:rsid w:val="00397695"/>
    <w:rsid w:val="003A7022"/>
    <w:rsid w:val="003A745A"/>
    <w:rsid w:val="004D4413"/>
    <w:rsid w:val="004E3487"/>
    <w:rsid w:val="00595498"/>
    <w:rsid w:val="005A5037"/>
    <w:rsid w:val="005E1BA9"/>
    <w:rsid w:val="006270FC"/>
    <w:rsid w:val="006743A6"/>
    <w:rsid w:val="00686163"/>
    <w:rsid w:val="006C7106"/>
    <w:rsid w:val="006D60B9"/>
    <w:rsid w:val="006E03F1"/>
    <w:rsid w:val="00712EDC"/>
    <w:rsid w:val="007651EE"/>
    <w:rsid w:val="0078600E"/>
    <w:rsid w:val="007F383F"/>
    <w:rsid w:val="0085331E"/>
    <w:rsid w:val="008B6502"/>
    <w:rsid w:val="008B7943"/>
    <w:rsid w:val="008D1BBE"/>
    <w:rsid w:val="0090648C"/>
    <w:rsid w:val="00927AB9"/>
    <w:rsid w:val="00983BD2"/>
    <w:rsid w:val="009850D7"/>
    <w:rsid w:val="009B36A3"/>
    <w:rsid w:val="009B622A"/>
    <w:rsid w:val="009B7D35"/>
    <w:rsid w:val="00A61CFF"/>
    <w:rsid w:val="00B3090F"/>
    <w:rsid w:val="00B40E7C"/>
    <w:rsid w:val="00B97C47"/>
    <w:rsid w:val="00C059C5"/>
    <w:rsid w:val="00C51722"/>
    <w:rsid w:val="00CC7D31"/>
    <w:rsid w:val="00CD20C1"/>
    <w:rsid w:val="00D3208A"/>
    <w:rsid w:val="00D83E2D"/>
    <w:rsid w:val="00E84902"/>
    <w:rsid w:val="00E92519"/>
    <w:rsid w:val="00F23A62"/>
    <w:rsid w:val="00F508CD"/>
    <w:rsid w:val="00F9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E6351"/>
  <w15:docId w15:val="{8D475F35-EDDB-4E30-83AD-555000F6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0"/>
    <w:rsid w:val="000B2F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0B2FDE"/>
    <w:pPr>
      <w:widowControl w:val="0"/>
      <w:shd w:val="clear" w:color="auto" w:fill="FFFFFF"/>
      <w:spacing w:before="400" w:after="700" w:line="24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Подпись к таблице (2)_"/>
    <w:basedOn w:val="a0"/>
    <w:link w:val="20"/>
    <w:rsid w:val="000B2F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B2FDE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0B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0B2F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1"/>
    <w:rsid w:val="000B2FD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B2FDE"/>
    <w:pPr>
      <w:widowControl w:val="0"/>
      <w:shd w:val="clear" w:color="auto" w:fill="FFFFFF"/>
      <w:spacing w:after="320" w:line="321" w:lineRule="exact"/>
      <w:ind w:hanging="1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B0F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331E"/>
    <w:rPr>
      <w:color w:val="0563C1" w:themeColor="hyperlink"/>
      <w:u w:val="single"/>
    </w:rPr>
  </w:style>
  <w:style w:type="paragraph" w:styleId="a6">
    <w:name w:val="caption"/>
    <w:basedOn w:val="a"/>
    <w:next w:val="a"/>
    <w:uiPriority w:val="35"/>
    <w:semiHidden/>
    <w:unhideWhenUsed/>
    <w:qFormat/>
    <w:rsid w:val="00F508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 body"/>
    <w:basedOn w:val="a"/>
    <w:qFormat/>
    <w:rsid w:val="00595498"/>
    <w:pPr>
      <w:spacing w:after="140" w:line="276" w:lineRule="auto"/>
    </w:pPr>
    <w:rPr>
      <w:rFonts w:ascii="Tempora LGC Uni" w:eastAsia="Tahoma" w:hAnsi="Tempora LGC Uni" w:cs="Lohit Devanagari"/>
      <w:sz w:val="24"/>
      <w:szCs w:val="24"/>
      <w:lang w:eastAsia="zh-CN" w:bidi="hi-IN"/>
    </w:rPr>
  </w:style>
  <w:style w:type="paragraph" w:customStyle="1" w:styleId="DStyleparagraph">
    <w:name w:val="DStyle_paragraph"/>
    <w:rsid w:val="00595498"/>
    <w:pPr>
      <w:spacing w:after="0" w:line="240" w:lineRule="auto"/>
    </w:pPr>
    <w:rPr>
      <w:rFonts w:ascii="Tempora LGC Uni" w:eastAsia="Tahoma" w:hAnsi="Tempora LGC Uni" w:cs="Lohit Devanagari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595498"/>
    <w:pPr>
      <w:widowControl w:val="0"/>
      <w:spacing w:after="0" w:line="240" w:lineRule="auto"/>
    </w:pPr>
    <w:rPr>
      <w:rFonts w:ascii="Tempora LGC Uni" w:eastAsia="Tahoma" w:hAnsi="Tempora LGC Uni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2850-3244-46B1-842E-6CD1A787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Витальевна</dc:creator>
  <cp:keywords/>
  <dc:description/>
  <cp:lastModifiedBy>Бензарь Игорь Витальевич</cp:lastModifiedBy>
  <cp:revision>53</cp:revision>
  <dcterms:created xsi:type="dcterms:W3CDTF">2021-07-07T07:07:00Z</dcterms:created>
  <dcterms:modified xsi:type="dcterms:W3CDTF">2026-02-13T02:56:00Z</dcterms:modified>
</cp:coreProperties>
</file>