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387"/>
        <w:jc w:val="center"/>
        <w:spacing w:before="0"/>
        <w:widowControl w:val="off"/>
        <w:rPr>
          <w:rFonts w:ascii="Times New Roman" w:hAnsi="Times New Roman" w:cs="Times New Roman"/>
          <w:b/>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2"/>
          <w:szCs w:val="22"/>
        </w:rPr>
        <w:t xml:space="preserve"> </w:t>
      </w: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5387"/>
        <w:spacing w:before="0"/>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2"/>
          <w:szCs w:val="22"/>
        </w:rPr>
        <w:t xml:space="preserve">Заместитель председателя</w:t>
      </w:r>
      <w:r>
        <w:rPr>
          <w:rFonts w:ascii="Times New Roman" w:hAnsi="Times New Roman" w:eastAsia="Times New Roman" w:cs="Times New Roman"/>
          <w:sz w:val="24"/>
          <w:szCs w:val="24"/>
        </w:rPr>
        <w:t xml:space="preserve"> закупочной комиссии 1-го уровня – Заместитель Генерального директора по безопасности АО «ДГК»</w:t>
      </w:r>
      <w:r>
        <w:rPr>
          <w:rFonts w:ascii="Times New Roman" w:hAnsi="Times New Roman" w:cs="Times New Roman"/>
          <w:sz w:val="24"/>
          <w:szCs w:val="24"/>
        </w:rPr>
      </w:r>
      <w:r>
        <w:rPr>
          <w:rFonts w:ascii="Times New Roman" w:hAnsi="Times New Roman" w:cs="Times New Roman"/>
          <w:sz w:val="24"/>
          <w:szCs w:val="24"/>
        </w:rPr>
      </w:r>
    </w:p>
    <w:p>
      <w:pPr>
        <w:ind w:left="5103"/>
        <w:spacing w:before="0"/>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5103" w:firstLine="284"/>
        <w:spacing w:before="0"/>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t xml:space="preserve">     __________________А.В. Петров</w:t>
      </w:r>
      <w:r>
        <w:rPr>
          <w:rFonts w:ascii="Times New Roman" w:hAnsi="Times New Roman" w:cs="Times New Roman"/>
          <w:sz w:val="24"/>
          <w:szCs w:val="24"/>
        </w:rPr>
      </w:r>
      <w:r>
        <w:rPr>
          <w:rFonts w:ascii="Times New Roman" w:hAnsi="Times New Roman" w:cs="Times New Roman"/>
          <w:sz w:val="24"/>
          <w:szCs w:val="24"/>
        </w:rPr>
      </w:r>
    </w:p>
    <w:p>
      <w:pPr>
        <w:ind w:firstLine="5387"/>
        <w:spacing w:before="0" w:line="276" w:lineRule="auto"/>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t xml:space="preserve">     «___»_______________ 2026 </w:t>
      </w:r>
      <w:r>
        <w:rPr>
          <w:rFonts w:ascii="Times New Roman" w:hAnsi="Times New Roman" w:cs="Times New Roman"/>
          <w:sz w:val="24"/>
          <w:szCs w:val="24"/>
        </w:rPr>
      </w:r>
      <w:r>
        <w:rPr>
          <w:rFonts w:ascii="Times New Roman" w:hAnsi="Times New Roman" w:cs="Times New Roman"/>
          <w:sz w:val="24"/>
          <w:szCs w:val="24"/>
        </w:rPr>
      </w:r>
    </w:p>
    <w:p>
      <w:pPr>
        <w:ind w:firstLine="5387"/>
        <w:spacing w:before="0"/>
        <w:widowControl w:val="off"/>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right"/>
        <w:rPr>
          <w:rFonts w:ascii="Times New Roman" w:hAnsi="Times New Roman" w:cs="Times New Roman"/>
          <w:b/>
          <w:sz w:val="20"/>
          <w:szCs w:val="20"/>
        </w:rPr>
      </w:pPr>
      <w:r>
        <w:rPr>
          <w:rFonts w:ascii="Times New Roman" w:hAnsi="Times New Roman" w:eastAsia="Times New Roman" w:cs="Times New Roman"/>
          <w:b/>
          <w:sz w:val="24"/>
          <w:szCs w:val="24"/>
        </w:rPr>
      </w:r>
      <w:r>
        <w:rPr>
          <w:rFonts w:ascii="Times New Roman" w:hAnsi="Times New Roman" w:cs="Times New Roman"/>
          <w:b/>
          <w:sz w:val="20"/>
          <w:szCs w:val="20"/>
        </w:rPr>
      </w:r>
      <w:r>
        <w:rPr>
          <w:rFonts w:ascii="Times New Roman" w:hAnsi="Times New Roman" w:cs="Times New Roman"/>
          <w:b/>
          <w:sz w:val="20"/>
          <w:szCs w:val="20"/>
        </w:rPr>
      </w:r>
    </w:p>
    <w:p>
      <w:pPr>
        <w:ind w:left="3424" w:hanging="11"/>
        <w:jc w:val="cente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jc w:val="center"/>
        <w:spacing w:before="480" w:after="360"/>
        <w:rPr>
          <w:rFonts w:ascii="Times New Roman" w:hAnsi="Times New Roman" w:cs="Times New Roman"/>
          <w:b/>
          <w:sz w:val="24"/>
          <w:szCs w:val="24"/>
        </w:rPr>
        <w:outlineLvl w:val="4"/>
      </w:pPr>
      <w:r>
        <w:rPr>
          <w:rFonts w:ascii="Times New Roman" w:hAnsi="Times New Roman" w:eastAsia="Times New Roman" w:cs="Times New Roman"/>
          <w:sz w:val="24"/>
          <w:szCs w:val="24"/>
        </w:rPr>
      </w:r>
      <w:bookmarkStart w:id="0" w:name="undefined"/>
      <w:r>
        <w:rPr>
          <w:rFonts w:ascii="Times New Roman" w:hAnsi="Times New Roman" w:eastAsia="Times New Roman" w:cs="Times New Roman"/>
          <w:b/>
          <w:sz w:val="24"/>
          <w:szCs w:val="24"/>
        </w:rPr>
        <w:t xml:space="preserve">Д</w:t>
      </w:r>
      <w:r>
        <w:rPr>
          <w:rFonts w:ascii="Times New Roman" w:hAnsi="Times New Roman" w:eastAsia="Times New Roman" w:cs="Times New Roman"/>
          <w:b/>
          <w:sz w:val="24"/>
          <w:szCs w:val="24"/>
        </w:rPr>
        <w:t xml:space="preserve">окументация</w:t>
      </w:r>
      <w:bookmarkEnd w:id="0"/>
      <w:r>
        <w:rPr>
          <w:rFonts w:ascii="Times New Roman" w:hAnsi="Times New Roman" w:eastAsia="Times New Roman" w:cs="Times New Roman"/>
          <w:b/>
          <w:sz w:val="24"/>
          <w:szCs w:val="24"/>
        </w:rPr>
        <w:t xml:space="preserve"> о закупке</w:t>
      </w:r>
      <w:r>
        <w:rPr>
          <w:rFonts w:ascii="Times New Roman" w:hAnsi="Times New Roman" w:cs="Times New Roman"/>
          <w:b/>
          <w:sz w:val="24"/>
          <w:szCs w:val="24"/>
        </w:rPr>
      </w:r>
      <w:r>
        <w:rPr>
          <w:rFonts w:ascii="Times New Roman" w:hAnsi="Times New Roman" w:cs="Times New Roman"/>
          <w:b/>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b/>
          <w:bCs/>
          <w:sz w:val="24"/>
          <w:szCs w:val="24"/>
        </w:rPr>
      </w:pPr>
      <w:r>
        <w:rPr>
          <w:rFonts w:ascii="Times New Roman" w:hAnsi="Times New Roman" w:eastAsia="Times New Roman" w:cs="Times New Roman"/>
          <w:sz w:val="24"/>
          <w:szCs w:val="24"/>
        </w:rPr>
        <w:t xml:space="preserve">КОНКУРС </w:t>
      </w:r>
      <w:r>
        <w:rPr>
          <w:rFonts w:ascii="Times New Roman" w:hAnsi="Times New Roman" w:eastAsia="Times New Roman" w:cs="Times New Roman"/>
          <w:sz w:val="24"/>
          <w:szCs w:val="24"/>
        </w:rPr>
        <w:t xml:space="preserve">В ЭЛЕКТРОННОЙ ФОРМЕ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НА ПРАВО ЗАКЛЮЧЕНИЯ ДОГОВОРА НА</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ОКПД2 71.12.1 Выполнение работ по актуализации проектной документации по техперевооружению комплекса инженерно-технических средств физической защиты СП "Хабаровской ТЭЦ-1" в рамках инвестиционного проекта Н_505-ХГ-80 г. Хабаровск</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(ЛОТ №</w:t>
      </w:r>
      <w:r>
        <w:rPr>
          <w:rFonts w:ascii="Times New Roman" w:hAnsi="Times New Roman" w:eastAsia="Times New Roman" w:cs="Times New Roman"/>
          <w:sz w:val="24"/>
          <w:szCs w:val="24"/>
        </w:rPr>
        <w:t xml:space="preserve">22120002-ТПИР ОБСЛ-2026-ДГК-ХТЭЦ1</w:t>
      </w: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183"/>
        <w:rPr>
          <w:rFonts w:ascii="Times New Roman" w:hAnsi="Times New Roman" w:cs="Times New Roman"/>
          <w:sz w:val="24"/>
          <w:szCs w:val="24"/>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82"/>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86223846" w:anchor="_Toc186223846" w:history="1">
        <w:r>
          <w:rPr>
            <w:rStyle w:val="1193"/>
            <w:rFonts w:ascii="Times New Roman" w:hAnsi="Times New Roman" w:eastAsia="Times New Roman" w:cs="Times New Roman"/>
            <w:sz w:val="22"/>
            <w:szCs w:val="22"/>
          </w:rPr>
          <w:t xml:space="preserve">Сокращения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7" w:anchor="_Toc186223847" w:history="1">
        <w:r>
          <w:rPr>
            <w:rStyle w:val="1193"/>
            <w:rFonts w:ascii="Times New Roman" w:hAnsi="Times New Roman" w:eastAsia="Times New Roman" w:cs="Times New Roman"/>
            <w:sz w:val="22"/>
            <w:szCs w:val="22"/>
          </w:rPr>
          <w:t xml:space="preserve">Термины и определения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8" w:anchor="_Toc186223848" w:history="1">
        <w:r>
          <w:rPr>
            <w:rStyle w:val="1193"/>
            <w:rFonts w:ascii="Times New Roman" w:hAnsi="Times New Roman" w:eastAsia="Times New Roman" w:cs="Times New Roman"/>
            <w:sz w:val="22"/>
            <w:szCs w:val="22"/>
          </w:rPr>
          <w:t xml:space="preserve">1.</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Основные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49" w:anchor="_Toc186223849" w:history="1">
        <w:r>
          <w:rPr>
            <w:rStyle w:val="1193"/>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Статус настоящего раздела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0" w:anchor="_Toc186223850" w:history="1">
        <w:r>
          <w:rPr>
            <w:rStyle w:val="1193"/>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Информация о проводимой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1" w:anchor="_Toc186223851" w:history="1">
        <w:r>
          <w:rPr>
            <w:rStyle w:val="1193"/>
            <w:rFonts w:ascii="Times New Roman" w:hAnsi="Times New Roman" w:eastAsia="Times New Roman" w:cs="Times New Roman"/>
            <w:sz w:val="22"/>
            <w:szCs w:val="22"/>
          </w:rPr>
          <w:t xml:space="preserve">2.</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2" w:anchor="_Toc186223852" w:history="1">
        <w:r>
          <w:rPr>
            <w:rStyle w:val="1193"/>
            <w:rFonts w:ascii="Times New Roman" w:hAnsi="Times New Roman" w:eastAsia="Times New Roman" w:cs="Times New Roman"/>
            <w:sz w:val="22"/>
            <w:szCs w:val="22"/>
          </w:rPr>
          <w:t xml:space="preserve">2.1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Общие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3" w:anchor="_Toc186223853" w:history="1">
        <w:r>
          <w:rPr>
            <w:rStyle w:val="1193"/>
            <w:rFonts w:ascii="Times New Roman" w:hAnsi="Times New Roman" w:eastAsia="Times New Roman" w:cs="Times New Roman"/>
            <w:sz w:val="22"/>
            <w:szCs w:val="22"/>
          </w:rPr>
          <w:t xml:space="preserve">2.2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Правовой статус документов</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4" w:anchor="_Toc186223854" w:history="1">
        <w:r>
          <w:rPr>
            <w:rStyle w:val="1193"/>
            <w:rFonts w:ascii="Times New Roman" w:hAnsi="Times New Roman" w:eastAsia="Times New Roman" w:cs="Times New Roman"/>
            <w:sz w:val="22"/>
            <w:szCs w:val="22"/>
          </w:rPr>
          <w:t xml:space="preserve">2.3</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Обжалование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5" w:anchor="_Toc186223855" w:history="1">
        <w:r>
          <w:rPr>
            <w:rStyle w:val="1193"/>
            <w:rFonts w:ascii="Times New Roman" w:hAnsi="Times New Roman" w:eastAsia="Times New Roman" w:cs="Times New Roman"/>
            <w:sz w:val="22"/>
            <w:szCs w:val="22"/>
          </w:rPr>
          <w:t xml:space="preserve">2.4</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Особые положения при проведении закупки с использованием ЭП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6" w:anchor="_Toc186223856" w:history="1">
        <w:r>
          <w:rPr>
            <w:rStyle w:val="1193"/>
            <w:rFonts w:ascii="Times New Roman" w:hAnsi="Times New Roman" w:eastAsia="Times New Roman" w:cs="Times New Roman"/>
            <w:sz w:val="22"/>
            <w:szCs w:val="22"/>
          </w:rPr>
          <w:t xml:space="preserve">2.5</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Прочие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7" w:anchor="_Toc186223857" w:history="1">
        <w:r>
          <w:rPr>
            <w:rStyle w:val="1193"/>
            <w:rFonts w:ascii="Times New Roman" w:hAnsi="Times New Roman" w:eastAsia="Times New Roman" w:cs="Times New Roman"/>
            <w:sz w:val="22"/>
            <w:szCs w:val="22"/>
          </w:rPr>
          <w:t xml:space="preserve">3.</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8" w:anchor="_Toc186223858" w:history="1">
        <w:r>
          <w:rPr>
            <w:rStyle w:val="1193"/>
            <w:rFonts w:ascii="Times New Roman" w:hAnsi="Times New Roman" w:eastAsia="Times New Roman" w:cs="Times New Roman"/>
            <w:sz w:val="22"/>
            <w:szCs w:val="22"/>
          </w:rPr>
          <w:t xml:space="preserve">3.1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Общие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9" w:anchor="_Toc186223859" w:history="1">
        <w:r>
          <w:rPr>
            <w:rStyle w:val="1193"/>
            <w:rFonts w:ascii="Times New Roman" w:hAnsi="Times New Roman" w:eastAsia="Times New Roman" w:cs="Times New Roman"/>
            <w:sz w:val="22"/>
            <w:szCs w:val="22"/>
          </w:rPr>
          <w:t xml:space="preserve">3.2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Коллективные участники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0" w:anchor="_Toc186223860" w:history="1">
        <w:r>
          <w:rPr>
            <w:rStyle w:val="1193"/>
            <w:rFonts w:ascii="Times New Roman" w:hAnsi="Times New Roman" w:eastAsia="Times New Roman" w:cs="Times New Roman"/>
            <w:sz w:val="22"/>
            <w:szCs w:val="22"/>
          </w:rPr>
          <w:t xml:space="preserve">3.3</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Генеральные подрядчики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1" w:anchor="_Toc186223861" w:history="1">
        <w:r>
          <w:rPr>
            <w:rStyle w:val="1193"/>
            <w:rFonts w:ascii="Times New Roman" w:hAnsi="Times New Roman" w:eastAsia="Times New Roman" w:cs="Times New Roman"/>
            <w:sz w:val="22"/>
            <w:szCs w:val="22"/>
          </w:rPr>
          <w:t xml:space="preserve">3.4</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62" w:anchor="_Toc186223862" w:history="1">
        <w:r>
          <w:rPr>
            <w:rStyle w:val="1193"/>
            <w:rFonts w:ascii="Times New Roman" w:hAnsi="Times New Roman" w:eastAsia="Times New Roman" w:cs="Times New Roman"/>
            <w:sz w:val="22"/>
            <w:szCs w:val="22"/>
          </w:rPr>
          <w:t xml:space="preserve">4.</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3" w:anchor="_Toc186223863" w:history="1">
        <w:r>
          <w:rPr>
            <w:rStyle w:val="1193"/>
            <w:rFonts w:ascii="Times New Roman" w:hAnsi="Times New Roman" w:eastAsia="Times New Roman" w:cs="Times New Roman"/>
            <w:sz w:val="22"/>
            <w:szCs w:val="22"/>
          </w:rPr>
          <w:t xml:space="preserve">4.1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Общий 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4" w:anchor="_Toc186223864" w:history="1">
        <w:r>
          <w:rPr>
            <w:rStyle w:val="1193"/>
            <w:rFonts w:ascii="Times New Roman" w:hAnsi="Times New Roman" w:eastAsia="Times New Roman" w:cs="Times New Roman"/>
            <w:sz w:val="22"/>
            <w:szCs w:val="22"/>
          </w:rPr>
          <w:t xml:space="preserve">4.2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Официальное размещение Извещения 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5" w:anchor="_Toc186223865" w:history="1">
        <w:r>
          <w:rPr>
            <w:rStyle w:val="1193"/>
            <w:rFonts w:ascii="Times New Roman" w:hAnsi="Times New Roman" w:eastAsia="Times New Roman" w:cs="Times New Roman"/>
            <w:sz w:val="22"/>
            <w:szCs w:val="22"/>
          </w:rPr>
          <w:t xml:space="preserve">4.3</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Подготовка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6" w:anchor="_Toc186223866" w:history="1">
        <w:r>
          <w:rPr>
            <w:rStyle w:val="1193"/>
            <w:rFonts w:ascii="Times New Roman" w:hAnsi="Times New Roman" w:eastAsia="Times New Roman" w:cs="Times New Roman"/>
            <w:sz w:val="22"/>
            <w:szCs w:val="22"/>
          </w:rPr>
          <w:t xml:space="preserve">4.4</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Разъяснение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7" w:anchor="_Toc186223867" w:history="1">
        <w:r>
          <w:rPr>
            <w:rStyle w:val="1193"/>
            <w:rFonts w:ascii="Times New Roman" w:hAnsi="Times New Roman" w:eastAsia="Times New Roman" w:cs="Times New Roman"/>
            <w:sz w:val="22"/>
            <w:szCs w:val="22"/>
          </w:rPr>
          <w:t xml:space="preserve">4.5</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Изменения Извещения и (или)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8" w:anchor="_Toc186223868" w:history="1">
        <w:r>
          <w:rPr>
            <w:rStyle w:val="1193"/>
            <w:rFonts w:ascii="Times New Roman" w:hAnsi="Times New Roman" w:eastAsia="Times New Roman" w:cs="Times New Roman"/>
            <w:sz w:val="22"/>
            <w:szCs w:val="22"/>
          </w:rPr>
          <w:t xml:space="preserve">4.6</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Подача заявок и их прием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9" w:anchor="_Toc186223869" w:history="1">
        <w:r>
          <w:rPr>
            <w:rStyle w:val="1193"/>
            <w:rFonts w:ascii="Times New Roman" w:hAnsi="Times New Roman" w:eastAsia="Times New Roman" w:cs="Times New Roman"/>
            <w:sz w:val="22"/>
            <w:szCs w:val="22"/>
          </w:rPr>
          <w:t xml:space="preserve">4.7</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Изменение и отзыв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0" w:anchor="_Toc186223870" w:history="1">
        <w:r>
          <w:rPr>
            <w:rStyle w:val="1193"/>
            <w:rFonts w:ascii="Times New Roman" w:hAnsi="Times New Roman" w:eastAsia="Times New Roman" w:cs="Times New Roman"/>
            <w:sz w:val="22"/>
            <w:szCs w:val="22"/>
          </w:rPr>
          <w:t xml:space="preserve">4.8</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Открытие доступа к заявкам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1" w:anchor="_Toc186223871" w:history="1">
        <w:r>
          <w:rPr>
            <w:rStyle w:val="1193"/>
            <w:rFonts w:ascii="Times New Roman" w:hAnsi="Times New Roman" w:eastAsia="Times New Roman" w:cs="Times New Roman"/>
            <w:sz w:val="22"/>
            <w:szCs w:val="22"/>
          </w:rPr>
          <w:t xml:space="preserve">4.9</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Рассмотрение заявок (отборочная стадия), в том числе (при необходимости) проведение аккредитации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2" w:anchor="_Toc186223872" w:history="1">
        <w:r>
          <w:rPr>
            <w:rStyle w:val="1193"/>
            <w:rFonts w:ascii="Times New Roman" w:hAnsi="Times New Roman" w:eastAsia="Times New Roman" w:cs="Times New Roman"/>
            <w:sz w:val="22"/>
            <w:szCs w:val="22"/>
          </w:rPr>
          <w:t xml:space="preserve">4.10</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Дополнительные запросы разъяснений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3" w:anchor="_Toc186223873" w:history="1">
        <w:r>
          <w:rPr>
            <w:rStyle w:val="1193"/>
            <w:rFonts w:ascii="Times New Roman" w:hAnsi="Times New Roman" w:eastAsia="Times New Roman" w:cs="Times New Roman"/>
            <w:sz w:val="22"/>
            <w:szCs w:val="22"/>
          </w:rPr>
          <w:t xml:space="preserve">4.11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Переторжка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4" w:anchor="_Toc186223874" w:history="1">
        <w:r>
          <w:rPr>
            <w:rStyle w:val="1193"/>
            <w:rFonts w:ascii="Times New Roman" w:hAnsi="Times New Roman" w:eastAsia="Times New Roman" w:cs="Times New Roman"/>
            <w:sz w:val="22"/>
            <w:szCs w:val="22"/>
          </w:rPr>
          <w:t xml:space="preserve">4.12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Оценка и сопоставление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5" w:anchor="_Toc186223875" w:history="1">
        <w:r>
          <w:rPr>
            <w:rStyle w:val="1193"/>
            <w:rFonts w:ascii="Times New Roman" w:hAnsi="Times New Roman" w:eastAsia="Times New Roman" w:cs="Times New Roman"/>
            <w:sz w:val="22"/>
            <w:szCs w:val="22"/>
          </w:rPr>
          <w:t xml:space="preserve">4.13</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6" w:anchor="_Toc186223876" w:history="1">
        <w:r>
          <w:rPr>
            <w:rStyle w:val="1193"/>
            <w:rFonts w:ascii="Times New Roman" w:hAnsi="Times New Roman" w:eastAsia="Times New Roman" w:cs="Times New Roman"/>
            <w:sz w:val="22"/>
            <w:szCs w:val="22"/>
          </w:rPr>
          <w:t xml:space="preserve">4.14</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Преференции в части использования российского алюминия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7" w:anchor="_Toc186223877" w:history="1">
        <w:r>
          <w:rPr>
            <w:rStyle w:val="1193"/>
            <w:rFonts w:ascii="Times New Roman" w:hAnsi="Times New Roman" w:eastAsia="Times New Roman" w:cs="Times New Roman"/>
            <w:sz w:val="22"/>
            <w:szCs w:val="22"/>
          </w:rPr>
          <w:t xml:space="preserve">4.15</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Подведение итогов закупки (определение Победителя)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8" w:anchor="_Toc186223878" w:history="1">
        <w:r>
          <w:rPr>
            <w:rStyle w:val="1193"/>
            <w:rFonts w:ascii="Times New Roman" w:hAnsi="Times New Roman" w:eastAsia="Times New Roman" w:cs="Times New Roman"/>
            <w:sz w:val="22"/>
            <w:szCs w:val="22"/>
          </w:rPr>
          <w:t xml:space="preserve">4.16</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Признание закупки несостоявшейся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9" w:anchor="_Toc186223879" w:history="1">
        <w:r>
          <w:rPr>
            <w:rStyle w:val="1193"/>
            <w:rFonts w:ascii="Times New Roman" w:hAnsi="Times New Roman" w:eastAsia="Times New Roman" w:cs="Times New Roman"/>
            <w:sz w:val="22"/>
            <w:szCs w:val="22"/>
          </w:rPr>
          <w:t xml:space="preserve">4.17</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Отказ от проведения закупки (отмена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0" w:anchor="_Toc186223880" w:history="1">
        <w:r>
          <w:rPr>
            <w:rStyle w:val="1193"/>
            <w:rFonts w:ascii="Times New Roman" w:hAnsi="Times New Roman" w:eastAsia="Times New Roman" w:cs="Times New Roman"/>
            <w:sz w:val="22"/>
            <w:szCs w:val="22"/>
          </w:rPr>
          <w:t xml:space="preserve">4.18</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Особенности проведения закупки с необходимостью обеспечения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1" w:anchor="_Toc186223881" w:history="1">
        <w:r>
          <w:rPr>
            <w:rStyle w:val="1193"/>
            <w:rFonts w:ascii="Times New Roman" w:hAnsi="Times New Roman" w:eastAsia="Times New Roman" w:cs="Times New Roman"/>
            <w:sz w:val="22"/>
            <w:szCs w:val="22"/>
          </w:rPr>
          <w:t xml:space="preserve">4.19</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Особенности проведения многолотовой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2" w:anchor="_Toc186223882" w:history="1">
        <w:r>
          <w:rPr>
            <w:rStyle w:val="1193"/>
            <w:rFonts w:ascii="Times New Roman" w:hAnsi="Times New Roman" w:eastAsia="Times New Roman" w:cs="Times New Roman"/>
            <w:sz w:val="22"/>
            <w:szCs w:val="22"/>
          </w:rPr>
          <w:t xml:space="preserve">4.20</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Особенности проведения закупки с возможностью подачи альтернативных предложений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3" w:anchor="_Toc186223883" w:history="1">
        <w:r>
          <w:rPr>
            <w:rStyle w:val="1193"/>
            <w:rFonts w:ascii="Times New Roman" w:hAnsi="Times New Roman" w:eastAsia="Times New Roman" w:cs="Times New Roman"/>
            <w:sz w:val="22"/>
            <w:szCs w:val="22"/>
          </w:rPr>
          <w:t xml:space="preserve">4.21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Особенности проведения закупки с выбором нескольких победителей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4" w:anchor="_Toc186223884" w:history="1">
        <w:r>
          <w:rPr>
            <w:rStyle w:val="1193"/>
            <w:rFonts w:ascii="Times New Roman" w:hAnsi="Times New Roman" w:eastAsia="Times New Roman" w:cs="Times New Roman"/>
            <w:sz w:val="22"/>
            <w:szCs w:val="22"/>
          </w:rPr>
          <w:t xml:space="preserve">5.</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Порядок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5" w:anchor="_Toc186223885" w:history="1">
        <w:r>
          <w:rPr>
            <w:rStyle w:val="1193"/>
            <w:rFonts w:ascii="Times New Roman" w:hAnsi="Times New Roman" w:eastAsia="Times New Roman" w:cs="Times New Roman"/>
            <w:sz w:val="22"/>
            <w:szCs w:val="22"/>
          </w:rPr>
          <w:t xml:space="preserve">5.1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6" w:anchor="_Toc186223886" w:history="1">
        <w:r>
          <w:rPr>
            <w:rStyle w:val="1193"/>
            <w:rFonts w:ascii="Times New Roman" w:hAnsi="Times New Roman" w:eastAsia="Times New Roman" w:cs="Times New Roman"/>
            <w:sz w:val="22"/>
            <w:szCs w:val="22"/>
          </w:rPr>
          <w:t xml:space="preserve">5.2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Заключение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7" w:anchor="_Toc186223887" w:history="1">
        <w:r>
          <w:rPr>
            <w:rStyle w:val="1193"/>
            <w:rFonts w:ascii="Times New Roman" w:hAnsi="Times New Roman" w:eastAsia="Times New Roman" w:cs="Times New Roman"/>
            <w:sz w:val="22"/>
            <w:szCs w:val="22"/>
          </w:rPr>
          <w:t xml:space="preserve">5.3</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Преддоговорные переговоры</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8" w:anchor="_Toc186223888" w:history="1">
        <w:r>
          <w:rPr>
            <w:rStyle w:val="1193"/>
            <w:rFonts w:ascii="Times New Roman" w:hAnsi="Times New Roman" w:eastAsia="Times New Roman" w:cs="Times New Roman"/>
            <w:sz w:val="22"/>
            <w:szCs w:val="22"/>
          </w:rPr>
          <w:t xml:space="preserve">5.4</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Уклонение Победителя от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9" w:anchor="_Toc186223889" w:history="1">
        <w:r>
          <w:rPr>
            <w:rStyle w:val="1193"/>
            <w:rFonts w:ascii="Times New Roman" w:hAnsi="Times New Roman" w:eastAsia="Times New Roman" w:cs="Times New Roman"/>
            <w:sz w:val="22"/>
            <w:szCs w:val="22"/>
          </w:rPr>
          <w:t xml:space="preserve">6.</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1 – Технические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0" w:anchor="_Toc186223890" w:history="1">
        <w:r>
          <w:rPr>
            <w:rStyle w:val="1193"/>
            <w:rFonts w:ascii="Times New Roman" w:hAnsi="Times New Roman" w:eastAsia="Times New Roman" w:cs="Times New Roman"/>
            <w:sz w:val="22"/>
            <w:szCs w:val="22"/>
          </w:rPr>
          <w:t xml:space="preserve">6.1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Пояснения к Техническим требованиям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1" w:anchor="_Toc186223891" w:history="1">
        <w:r>
          <w:rPr>
            <w:rStyle w:val="1193"/>
            <w:rFonts w:ascii="Times New Roman" w:hAnsi="Times New Roman" w:eastAsia="Times New Roman" w:cs="Times New Roman"/>
            <w:sz w:val="22"/>
            <w:szCs w:val="22"/>
          </w:rPr>
          <w:t xml:space="preserve">7.</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2 – Проект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2" w:anchor="_Toc186223892" w:history="1">
        <w:r>
          <w:rPr>
            <w:rStyle w:val="1193"/>
            <w:rFonts w:ascii="Times New Roman" w:hAnsi="Times New Roman" w:eastAsia="Times New Roman" w:cs="Times New Roman"/>
            <w:sz w:val="22"/>
            <w:szCs w:val="22"/>
          </w:rPr>
          <w:t xml:space="preserve">7.1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Пояснения к Проекту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3" w:anchor="_Toc186223893" w:history="1">
        <w:r>
          <w:rPr>
            <w:rStyle w:val="1193"/>
            <w:rFonts w:ascii="Times New Roman" w:hAnsi="Times New Roman" w:eastAsia="Times New Roman" w:cs="Times New Roman"/>
            <w:sz w:val="22"/>
            <w:szCs w:val="22"/>
          </w:rPr>
          <w:t xml:space="preserve">8.</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3 –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4" w:anchor="_Toc186223894" w:history="1">
        <w:r>
          <w:rPr>
            <w:rStyle w:val="1193"/>
            <w:rFonts w:ascii="Times New Roman" w:hAnsi="Times New Roman" w:eastAsia="Times New Roman" w:cs="Times New Roman"/>
            <w:sz w:val="22"/>
            <w:szCs w:val="22"/>
          </w:rPr>
          <w:t xml:space="preserve">8.1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Пояснения к требованиям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5" w:anchor="_Toc186223895" w:history="1">
        <w:r>
          <w:rPr>
            <w:rStyle w:val="1193"/>
            <w:rFonts w:ascii="Times New Roman" w:hAnsi="Times New Roman" w:eastAsia="Times New Roman" w:cs="Times New Roman"/>
            <w:sz w:val="22"/>
            <w:szCs w:val="22"/>
          </w:rPr>
          <w:t xml:space="preserve">8.2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Обязательные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6" w:anchor="_Toc186223896" w:history="1">
        <w:r>
          <w:rPr>
            <w:rStyle w:val="1193"/>
            <w:rFonts w:ascii="Times New Roman" w:hAnsi="Times New Roman" w:eastAsia="Times New Roman" w:cs="Times New Roman"/>
            <w:sz w:val="22"/>
            <w:szCs w:val="22"/>
          </w:rPr>
          <w:t xml:space="preserve">8.3</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Специальные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7" w:anchor="_Toc186223897" w:history="1">
        <w:r>
          <w:rPr>
            <w:rStyle w:val="1193"/>
            <w:rFonts w:ascii="Times New Roman" w:hAnsi="Times New Roman" w:eastAsia="Times New Roman" w:cs="Times New Roman"/>
            <w:sz w:val="22"/>
            <w:szCs w:val="22"/>
          </w:rPr>
          <w:t xml:space="preserve">8.4</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Квалификационные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8" w:anchor="_Toc186223898" w:history="1">
        <w:r>
          <w:rPr>
            <w:rStyle w:val="1193"/>
            <w:rFonts w:ascii="Times New Roman" w:hAnsi="Times New Roman" w:eastAsia="Times New Roman" w:cs="Times New Roman"/>
            <w:sz w:val="22"/>
            <w:szCs w:val="22"/>
          </w:rPr>
          <w:t xml:space="preserve">8.5</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Дополнительные требования к Коллективным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9" w:anchor="_Toc186223899" w:history="1">
        <w:r>
          <w:rPr>
            <w:rStyle w:val="1193"/>
            <w:rFonts w:ascii="Times New Roman" w:hAnsi="Times New Roman" w:eastAsia="Times New Roman" w:cs="Times New Roman"/>
            <w:sz w:val="22"/>
            <w:szCs w:val="22"/>
          </w:rPr>
          <w:t xml:space="preserve">8.6</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Дополнительные требования к Генеральным подрядчикам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0" w:anchor="_Toc186223900" w:history="1">
        <w:r>
          <w:rPr>
            <w:rStyle w:val="1193"/>
            <w:rFonts w:ascii="Times New Roman" w:hAnsi="Times New Roman" w:eastAsia="Times New Roman" w:cs="Times New Roman"/>
            <w:sz w:val="22"/>
            <w:szCs w:val="22"/>
          </w:rPr>
          <w:t xml:space="preserve">8.7</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1" w:anchor="_Toc186223901" w:history="1">
        <w:r>
          <w:rPr>
            <w:rStyle w:val="1193"/>
            <w:rFonts w:ascii="Times New Roman" w:hAnsi="Times New Roman" w:eastAsia="Times New Roman" w:cs="Times New Roman"/>
            <w:sz w:val="22"/>
            <w:szCs w:val="22"/>
          </w:rPr>
          <w:t xml:space="preserve">9.</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4 – Образцы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2" w:anchor="_Toc186223902" w:history="1">
        <w:r>
          <w:rPr>
            <w:rStyle w:val="1193"/>
            <w:rFonts w:ascii="Times New Roman" w:hAnsi="Times New Roman" w:eastAsia="Times New Roman" w:cs="Times New Roman"/>
            <w:sz w:val="22"/>
            <w:szCs w:val="22"/>
          </w:rPr>
          <w:t xml:space="preserve">9.1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Пояснения к Образцам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3" w:anchor="_Toc186223903" w:history="1">
        <w:r>
          <w:rPr>
            <w:rStyle w:val="1193"/>
            <w:rFonts w:ascii="Times New Roman" w:hAnsi="Times New Roman" w:eastAsia="Times New Roman" w:cs="Times New Roman"/>
            <w:sz w:val="22"/>
            <w:szCs w:val="22"/>
          </w:rPr>
          <w:t xml:space="preserve">10.</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5 – Образцы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4" w:anchor="_Toc186223904" w:history="1">
        <w:r>
          <w:rPr>
            <w:rStyle w:val="1193"/>
            <w:rFonts w:ascii="Times New Roman" w:hAnsi="Times New Roman" w:eastAsia="Times New Roman" w:cs="Times New Roman"/>
            <w:sz w:val="22"/>
            <w:szCs w:val="22"/>
          </w:rPr>
          <w:t xml:space="preserve">10.1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5" w:anchor="_Toc186223905" w:history="1">
        <w:r>
          <w:rPr>
            <w:rStyle w:val="1193"/>
            <w:rFonts w:ascii="Times New Roman" w:hAnsi="Times New Roman" w:eastAsia="Times New Roman" w:cs="Times New Roman"/>
            <w:sz w:val="22"/>
            <w:szCs w:val="22"/>
          </w:rPr>
          <w:t xml:space="preserve">10.2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6" w:anchor="_Toc186223906" w:history="1">
        <w:r>
          <w:rPr>
            <w:rStyle w:val="1193"/>
            <w:rFonts w:ascii="Times New Roman" w:hAnsi="Times New Roman" w:eastAsia="Times New Roman" w:cs="Times New Roman"/>
            <w:sz w:val="22"/>
            <w:szCs w:val="22"/>
          </w:rPr>
          <w:t xml:space="preserve">10.3</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Форма «Заверение об обстоятельствах»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7" w:anchor="_Toc186223907" w:history="1">
        <w:r>
          <w:rPr>
            <w:rStyle w:val="1193"/>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6 –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8" w:anchor="_Toc186223908" w:history="1">
        <w:r>
          <w:rPr>
            <w:rStyle w:val="1193"/>
            <w:rFonts w:ascii="Times New Roman" w:hAnsi="Times New Roman" w:eastAsia="Times New Roman" w:cs="Times New Roman"/>
            <w:sz w:val="22"/>
            <w:szCs w:val="22"/>
          </w:rPr>
          <w:t xml:space="preserve">11.1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9" w:anchor="_Toc186223909" w:history="1">
        <w:r>
          <w:rPr>
            <w:rStyle w:val="1193"/>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7 – 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0" w:anchor="_Toc186223910" w:history="1">
        <w:r>
          <w:rPr>
            <w:rStyle w:val="1193"/>
            <w:rFonts w:ascii="Times New Roman" w:hAnsi="Times New Roman" w:eastAsia="Times New Roman" w:cs="Times New Roman"/>
            <w:sz w:val="22"/>
            <w:szCs w:val="22"/>
          </w:rPr>
          <w:t xml:space="preserve">12.1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1" w:anchor="_Toc186223911" w:history="1">
        <w:r>
          <w:rPr>
            <w:rStyle w:val="1193"/>
            <w:rFonts w:ascii="Times New Roman" w:hAnsi="Times New Roman" w:eastAsia="Times New Roman" w:cs="Times New Roman"/>
            <w:sz w:val="22"/>
            <w:szCs w:val="22"/>
          </w:rPr>
          <w:t xml:space="preserve">12.2</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Дополнительные критерии проверки заявок на соответствие условиям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2" w:anchor="_Toc186223912" w:history="1">
        <w:r>
          <w:rPr>
            <w:rStyle w:val="1193"/>
            <w:rFonts w:ascii="Times New Roman" w:hAnsi="Times New Roman" w:eastAsia="Times New Roman" w:cs="Times New Roman"/>
            <w:sz w:val="22"/>
            <w:szCs w:val="22"/>
          </w:rPr>
          <w:t xml:space="preserve">13.</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8 – 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3" w:anchor="_Toc186223913" w:history="1">
        <w:r>
          <w:rPr>
            <w:rStyle w:val="1193"/>
            <w:rFonts w:ascii="Times New Roman" w:hAnsi="Times New Roman" w:eastAsia="Times New Roman" w:cs="Times New Roman"/>
            <w:sz w:val="22"/>
            <w:szCs w:val="22"/>
          </w:rPr>
          <w:t xml:space="preserve">13.1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4" w:anchor="_Toc186223914" w:history="1">
        <w:r>
          <w:rPr>
            <w:rStyle w:val="1193"/>
            <w:rFonts w:ascii="Times New Roman" w:hAnsi="Times New Roman" w:eastAsia="Times New Roman" w:cs="Times New Roman"/>
            <w:sz w:val="22"/>
            <w:szCs w:val="22"/>
          </w:rPr>
          <w:t xml:space="preserve">14.</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9 – Обоснование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5" w:anchor="_Toc186223915" w:history="1">
        <w:r>
          <w:rPr>
            <w:rStyle w:val="1193"/>
            <w:rFonts w:ascii="Times New Roman" w:hAnsi="Times New Roman" w:eastAsia="Times New Roman" w:cs="Times New Roman"/>
            <w:sz w:val="22"/>
            <w:szCs w:val="22"/>
          </w:rPr>
          <w:t xml:space="preserve">14.1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Пояснения к Обоснованию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96"/>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6" w:anchor="_Toc186223916" w:history="1">
        <w:r>
          <w:rPr>
            <w:rStyle w:val="1193"/>
            <w:rFonts w:ascii="Times New Roman" w:hAnsi="Times New Roman" w:eastAsia="Times New Roman" w:cs="Times New Roman"/>
            <w:sz w:val="22"/>
            <w:szCs w:val="22"/>
          </w:rPr>
          <w:t xml:space="preserve">15.</w:t>
        </w:r>
        <w:r>
          <w:rPr>
            <w:rFonts w:ascii="Times New Roman" w:hAnsi="Times New Roman" w:eastAsia="Times New Roman" w:cs="Times New Roman" w:eastAsiaTheme="minorEastAsia"/>
            <w:b w:val="0"/>
            <w:caps w:val="0"/>
            <w:sz w:val="22"/>
            <w:szCs w:val="22"/>
            <w:lang w:eastAsia="ru-RU"/>
            <w14:ligatures w14:val="standardContextual"/>
          </w:rPr>
          <w:tab/>
        </w:r>
        <w:r>
          <w:rPr>
            <w:rStyle w:val="1193"/>
            <w:rFonts w:ascii="Times New Roman" w:hAnsi="Times New Roman" w:eastAsia="Times New Roman" w:cs="Times New Roman"/>
            <w:sz w:val="22"/>
            <w:szCs w:val="22"/>
          </w:rPr>
          <w:t xml:space="preserve">Приложение № 10 – Форма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195"/>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7" w:anchor="_Toc186223917" w:history="1">
        <w:r>
          <w:rPr>
            <w:rStyle w:val="1193"/>
            <w:rFonts w:ascii="Times New Roman" w:hAnsi="Times New Roman" w:eastAsia="Times New Roman" w:cs="Times New Roman"/>
            <w:sz w:val="22"/>
            <w:szCs w:val="22"/>
          </w:rPr>
          <w:t xml:space="preserve">15.1</w:t>
        </w:r>
        <w:r>
          <w:rPr>
            <w:rFonts w:ascii="Times New Roman" w:hAnsi="Times New Roman" w:eastAsia="Times New Roman" w:cs="Times New Roman" w:eastAsiaTheme="minorEastAsia"/>
            <w:sz w:val="22"/>
            <w:szCs w:val="22"/>
            <w:lang w:eastAsia="ru-RU"/>
            <w14:ligatures w14:val="standardContextual"/>
          </w:rPr>
          <w:tab/>
        </w:r>
        <w:r>
          <w:rPr>
            <w:rStyle w:val="1193"/>
            <w:rFonts w:ascii="Times New Roman" w:hAnsi="Times New Roman" w:eastAsia="Times New Roman" w:cs="Times New Roman"/>
            <w:sz w:val="22"/>
            <w:szCs w:val="22"/>
          </w:rPr>
          <w:t xml:space="preserve">Пояснения к форме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83"/>
        <w:keepNext/>
        <w:spacing w:before="60"/>
        <w:rPr>
          <w:rStyle w:val="1214"/>
          <w:rFonts w:ascii="Times New Roman" w:hAnsi="Times New Roman" w:cs="Times New Roman"/>
          <w:sz w:val="22"/>
          <w:szCs w:val="22"/>
        </w:rPr>
      </w:pPr>
      <w:r>
        <w:rPr>
          <w:rStyle w:val="1214"/>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14"/>
          <w:rFonts w:ascii="Times New Roman" w:hAnsi="Times New Roman" w:eastAsia="Times New Roman" w:cs="Times New Roman"/>
          <w:sz w:val="22"/>
          <w:szCs w:val="22"/>
        </w:rPr>
        <w:t xml:space="preserve">Microsoft Word | </w:t>
      </w:r>
      <w:r>
        <w:rPr>
          <w:rStyle w:val="1214"/>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14"/>
          <w:rFonts w:ascii="Times New Roman" w:hAnsi="Times New Roman" w:eastAsia="Times New Roman" w:cs="Times New Roman"/>
          <w:sz w:val="22"/>
          <w:szCs w:val="22"/>
        </w:rPr>
        <w:t xml:space="preserve">):</w:t>
      </w:r>
      <w:r>
        <w:rPr>
          <w:rStyle w:val="1214"/>
          <w:rFonts w:ascii="Times New Roman" w:hAnsi="Times New Roman" w:cs="Times New Roman"/>
          <w:sz w:val="22"/>
          <w:szCs w:val="22"/>
        </w:rPr>
      </w:r>
      <w:r>
        <w:rPr>
          <w:rStyle w:val="1214"/>
          <w:rFonts w:ascii="Times New Roman" w:hAnsi="Times New Roman" w:cs="Times New Roman"/>
          <w:sz w:val="22"/>
          <w:szCs w:val="22"/>
        </w:rPr>
      </w:r>
    </w:p>
    <w:p>
      <w:pPr>
        <w:pStyle w:val="1183"/>
        <w:numPr>
          <w:ilvl w:val="0"/>
          <w:numId w:val="16"/>
        </w:numPr>
        <w:ind w:left="284" w:hanging="284"/>
        <w:spacing w:before="60"/>
        <w:rPr>
          <w:rStyle w:val="1214"/>
          <w:rFonts w:ascii="Times New Roman" w:hAnsi="Times New Roman" w:cs="Times New Roman"/>
          <w:sz w:val="22"/>
          <w:szCs w:val="22"/>
        </w:rPr>
      </w:pPr>
      <w:r>
        <w:rPr>
          <w:rStyle w:val="1214"/>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14"/>
          <w:rFonts w:ascii="Times New Roman" w:hAnsi="Times New Roman" w:eastAsia="Times New Roman" w:cs="Times New Roman"/>
          <w:sz w:val="22"/>
          <w:szCs w:val="22"/>
        </w:rPr>
        <w:t xml:space="preserve"> </w:t>
      </w:r>
      <w:r>
        <w:rPr>
          <w:rStyle w:val="1214"/>
          <w:rFonts w:ascii="Times New Roman" w:hAnsi="Times New Roman" w:eastAsia="Times New Roman" w:cs="Times New Roman"/>
          <w:sz w:val="22"/>
          <w:szCs w:val="22"/>
        </w:rPr>
        <w:t xml:space="preserve">| </w:t>
      </w:r>
      <w:r>
        <w:rPr>
          <w:rStyle w:val="1214"/>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14"/>
          <w:rFonts w:ascii="Times New Roman" w:hAnsi="Times New Roman" w:eastAsia="Times New Roman" w:cs="Times New Roman"/>
          <w:sz w:val="22"/>
          <w:szCs w:val="22"/>
        </w:rPr>
        <w:t xml:space="preserve">;</w:t>
      </w:r>
      <w:r>
        <w:rPr>
          <w:rStyle w:val="1214"/>
          <w:rFonts w:ascii="Times New Roman" w:hAnsi="Times New Roman" w:cs="Times New Roman"/>
          <w:sz w:val="22"/>
          <w:szCs w:val="22"/>
        </w:rPr>
      </w:r>
      <w:r>
        <w:rPr>
          <w:rStyle w:val="1214"/>
          <w:rFonts w:ascii="Times New Roman" w:hAnsi="Times New Roman" w:cs="Times New Roman"/>
          <w:sz w:val="22"/>
          <w:szCs w:val="22"/>
        </w:rPr>
      </w:r>
    </w:p>
    <w:p>
      <w:pPr>
        <w:pStyle w:val="1183"/>
        <w:numPr>
          <w:ilvl w:val="0"/>
          <w:numId w:val="16"/>
        </w:numPr>
        <w:ind w:left="284" w:hanging="284"/>
        <w:spacing w:before="60"/>
        <w:rPr>
          <w:rStyle w:val="1214"/>
          <w:rFonts w:ascii="Times New Roman" w:hAnsi="Times New Roman" w:cs="Times New Roman"/>
          <w:sz w:val="22"/>
          <w:szCs w:val="22"/>
        </w:rPr>
      </w:pPr>
      <w:r>
        <w:rPr>
          <w:rStyle w:val="1214"/>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14"/>
          <w:rFonts w:ascii="Times New Roman" w:hAnsi="Times New Roman" w:eastAsia="Times New Roman" w:cs="Times New Roman"/>
          <w:sz w:val="22"/>
          <w:szCs w:val="22"/>
          <w:lang w:val="en-US"/>
        </w:rPr>
        <w:t xml:space="preserve"> </w:t>
      </w:r>
      <w:r>
        <w:rPr>
          <w:rStyle w:val="1214"/>
          <w:rFonts w:ascii="Times New Roman" w:hAnsi="Times New Roman" w:eastAsia="Times New Roman" w:cs="Times New Roman"/>
          <w:sz w:val="22"/>
          <w:szCs w:val="22"/>
        </w:rPr>
        <w:t xml:space="preserve">зажатой клавишей Ctrl, обратный возврат на место в тексте, с </w:t>
      </w:r>
      <w:r>
        <w:rPr>
          <w:rStyle w:val="1214"/>
          <w:rFonts w:ascii="Times New Roman" w:hAnsi="Times New Roman" w:eastAsia="Times New Roman" w:cs="Times New Roman"/>
          <w:sz w:val="22"/>
          <w:szCs w:val="22"/>
        </w:rPr>
        <w:t xml:space="preserve">котор</w:t>
      </w:r>
      <w:r>
        <w:rPr>
          <w:rStyle w:val="1214"/>
          <w:rFonts w:ascii="Times New Roman" w:hAnsi="Times New Roman" w:eastAsia="Times New Roman" w:cs="Times New Roman"/>
          <w:sz w:val="22"/>
          <w:szCs w:val="22"/>
        </w:rPr>
        <w:t xml:space="preserve">ого</w:t>
      </w:r>
      <w:r>
        <w:rPr>
          <w:rStyle w:val="1214"/>
          <w:rFonts w:ascii="Times New Roman" w:hAnsi="Times New Roman" w:eastAsia="Times New Roman" w:cs="Times New Roman"/>
          <w:sz w:val="22"/>
          <w:szCs w:val="22"/>
        </w:rPr>
        <w:t xml:space="preserve"> </w:t>
      </w:r>
      <w:r>
        <w:rPr>
          <w:rStyle w:val="1214"/>
          <w:rFonts w:ascii="Times New Roman" w:hAnsi="Times New Roman" w:eastAsia="Times New Roman" w:cs="Times New Roman"/>
          <w:sz w:val="22"/>
          <w:szCs w:val="22"/>
        </w:rPr>
        <w:t xml:space="preserve">был </w:t>
      </w:r>
      <w:r>
        <w:rPr>
          <w:rStyle w:val="1214"/>
          <w:rFonts w:ascii="Times New Roman" w:hAnsi="Times New Roman" w:eastAsia="Times New Roman" w:cs="Times New Roman"/>
          <w:sz w:val="22"/>
          <w:szCs w:val="22"/>
        </w:rPr>
        <w:t xml:space="preserve">сделан</w:t>
      </w:r>
      <w:r>
        <w:rPr>
          <w:rStyle w:val="1214"/>
          <w:rFonts w:ascii="Times New Roman" w:hAnsi="Times New Roman" w:eastAsia="Times New Roman" w:cs="Times New Roman"/>
          <w:sz w:val="22"/>
          <w:szCs w:val="22"/>
        </w:rPr>
        <w:t xml:space="preserve"> </w:t>
      </w:r>
      <w:r>
        <w:rPr>
          <w:rStyle w:val="1214"/>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14"/>
          <w:rFonts w:ascii="Times New Roman" w:hAnsi="Times New Roman" w:eastAsia="Times New Roman" w:cs="Times New Roman"/>
          <w:sz w:val="22"/>
          <w:szCs w:val="22"/>
        </w:rPr>
        <w:t xml:space="preserve"> </w:t>
      </w:r>
      <w:r>
        <w:rPr>
          <w:rStyle w:val="1214"/>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14"/>
          <w:rFonts w:ascii="Times New Roman" w:hAnsi="Times New Roman" w:eastAsia="Times New Roman" w:cs="Times New Roman"/>
          <w:sz w:val="22"/>
          <w:szCs w:val="22"/>
        </w:rPr>
        <w:t xml:space="preserve">;</w:t>
      </w:r>
      <w:r>
        <w:rPr>
          <w:rStyle w:val="1214"/>
          <w:rFonts w:ascii="Times New Roman" w:hAnsi="Times New Roman" w:cs="Times New Roman"/>
          <w:sz w:val="22"/>
          <w:szCs w:val="22"/>
        </w:rPr>
      </w:r>
      <w:r>
        <w:rPr>
          <w:rStyle w:val="1214"/>
          <w:rFonts w:ascii="Times New Roman" w:hAnsi="Times New Roman" w:cs="Times New Roman"/>
          <w:sz w:val="22"/>
          <w:szCs w:val="22"/>
        </w:rPr>
      </w:r>
    </w:p>
    <w:p>
      <w:pPr>
        <w:pStyle w:val="1183"/>
        <w:numPr>
          <w:ilvl w:val="0"/>
          <w:numId w:val="16"/>
        </w:numPr>
        <w:ind w:left="284" w:hanging="284"/>
        <w:spacing w:before="60"/>
        <w:rPr>
          <w:rStyle w:val="1214"/>
          <w:rFonts w:ascii="Times New Roman" w:hAnsi="Times New Roman" w:cs="Times New Roman"/>
          <w:sz w:val="22"/>
          <w:szCs w:val="22"/>
        </w:rPr>
      </w:pPr>
      <w:r>
        <w:rPr>
          <w:rStyle w:val="1214"/>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14"/>
          <w:rFonts w:ascii="Times New Roman" w:hAnsi="Times New Roman" w:eastAsia="Times New Roman" w:cs="Times New Roman"/>
          <w:sz w:val="22"/>
          <w:szCs w:val="22"/>
        </w:rPr>
        <w:t xml:space="preserve">е</w:t>
      </w:r>
      <w:r>
        <w:rPr>
          <w:rStyle w:val="1214"/>
          <w:rFonts w:ascii="Times New Roman" w:hAnsi="Times New Roman" w:eastAsia="Times New Roman" w:cs="Times New Roman"/>
          <w:sz w:val="22"/>
          <w:szCs w:val="22"/>
        </w:rPr>
        <w:t xml:space="preserve"> документа (файла) в</w:t>
      </w:r>
      <w:r>
        <w:rPr>
          <w:rStyle w:val="1214"/>
          <w:rFonts w:ascii="Times New Roman" w:hAnsi="Times New Roman" w:eastAsia="Times New Roman" w:cs="Times New Roman"/>
          <w:sz w:val="22"/>
          <w:szCs w:val="22"/>
          <w:lang w:val="en-US"/>
        </w:rPr>
        <w:t xml:space="preserve"> </w:t>
      </w:r>
      <w:r>
        <w:rPr>
          <w:rStyle w:val="1214"/>
          <w:rFonts w:ascii="Times New Roman" w:hAnsi="Times New Roman" w:eastAsia="Times New Roman" w:cs="Times New Roman"/>
          <w:sz w:val="22"/>
          <w:szCs w:val="22"/>
        </w:rPr>
        <w:t xml:space="preserve">тексте</w:t>
      </w:r>
      <w:r>
        <w:rPr>
          <w:rStyle w:val="1214"/>
          <w:rFonts w:ascii="Times New Roman" w:hAnsi="Times New Roman" w:eastAsia="Times New Roman" w:cs="Times New Roman"/>
          <w:sz w:val="22"/>
          <w:szCs w:val="22"/>
        </w:rPr>
        <w:t xml:space="preserve">;</w:t>
      </w:r>
      <w:r>
        <w:rPr>
          <w:rStyle w:val="1214"/>
          <w:rFonts w:ascii="Times New Roman" w:hAnsi="Times New Roman" w:cs="Times New Roman"/>
          <w:sz w:val="22"/>
          <w:szCs w:val="22"/>
        </w:rPr>
      </w:r>
      <w:r>
        <w:rPr>
          <w:rStyle w:val="1214"/>
          <w:rFonts w:ascii="Times New Roman" w:hAnsi="Times New Roman" w:cs="Times New Roman"/>
          <w:sz w:val="22"/>
          <w:szCs w:val="22"/>
        </w:rPr>
      </w:r>
    </w:p>
    <w:p>
      <w:pPr>
        <w:pStyle w:val="1183"/>
        <w:numPr>
          <w:ilvl w:val="0"/>
          <w:numId w:val="16"/>
        </w:numPr>
        <w:ind w:left="284" w:hanging="284"/>
        <w:spacing w:before="60"/>
        <w:rPr>
          <w:rStyle w:val="1214"/>
          <w:rFonts w:ascii="Times New Roman" w:hAnsi="Times New Roman" w:cs="Times New Roman"/>
          <w:sz w:val="22"/>
          <w:szCs w:val="22"/>
        </w:rPr>
      </w:pPr>
      <w:r>
        <w:rPr>
          <w:rStyle w:val="1214"/>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w:t>
      </w:r>
      <w:r>
        <w:rPr>
          <w:rStyle w:val="1214"/>
          <w:rFonts w:ascii="Times New Roman" w:hAnsi="Times New Roman" w:eastAsia="Times New Roman" w:cs="Times New Roman"/>
          <w:color w:val="4472c4" w:themeColor="accent1"/>
          <w:sz w:val="22"/>
          <w:szCs w:val="22"/>
        </w:rPr>
        <w:t xml:space="preserve"> </w:t>
      </w:r>
      <w:r>
        <w:rPr>
          <w:rStyle w:val="1214"/>
          <w:rFonts w:ascii="Times New Roman" w:hAnsi="Times New Roman" w:eastAsia="Times New Roman" w:cs="Times New Roman"/>
          <w:color w:val="4472c4" w:themeColor="accent1"/>
          <w:sz w:val="22"/>
          <w:szCs w:val="22"/>
        </w:rPr>
        <w:t xml:space="preserve">+</w:t>
      </w:r>
      <w:r>
        <w:rPr>
          <w:rStyle w:val="1214"/>
          <w:rFonts w:ascii="Times New Roman" w:hAnsi="Times New Roman" w:eastAsia="Times New Roman" w:cs="Times New Roman"/>
          <w:color w:val="4472c4" w:themeColor="accent1"/>
          <w:sz w:val="22"/>
          <w:szCs w:val="22"/>
        </w:rPr>
        <w:t xml:space="preserve"> </w:t>
      </w:r>
      <w:r>
        <w:rPr>
          <w:rStyle w:val="1214"/>
          <w:rFonts w:ascii="Times New Roman" w:hAnsi="Times New Roman" w:eastAsia="Times New Roman" w:cs="Times New Roman"/>
          <w:color w:val="4472c4" w:themeColor="accent1"/>
          <w:sz w:val="22"/>
          <w:szCs w:val="22"/>
        </w:rPr>
        <w:t xml:space="preserve">F8 (только для AlterOffice AText)</w:t>
      </w:r>
      <w:r>
        <w:rPr>
          <w:rStyle w:val="1214"/>
          <w:rFonts w:ascii="Times New Roman" w:hAnsi="Times New Roman" w:eastAsia="Times New Roman" w:cs="Times New Roman"/>
          <w:sz w:val="22"/>
          <w:szCs w:val="22"/>
        </w:rPr>
        <w:t xml:space="preserve">.]</w:t>
      </w:r>
      <w:r>
        <w:rPr>
          <w:rStyle w:val="1214"/>
          <w:rFonts w:ascii="Times New Roman" w:hAnsi="Times New Roman" w:cs="Times New Roman"/>
          <w:sz w:val="22"/>
          <w:szCs w:val="22"/>
        </w:rPr>
      </w:r>
      <w:r>
        <w:rPr>
          <w:rStyle w:val="1214"/>
          <w:rFonts w:ascii="Times New Roman" w:hAnsi="Times New Roman" w:cs="Times New Roman"/>
          <w:sz w:val="22"/>
          <w:szCs w:val="22"/>
        </w:rPr>
      </w:r>
    </w:p>
    <w:p>
      <w:pPr>
        <w:pStyle w:val="1182"/>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0" w:name="_Toc186223846"/>
      <w:r>
        <w:rPr>
          <w:rFonts w:ascii="Times New Roman" w:hAnsi="Times New Roman" w:eastAsia="Times New Roman" w:cs="Times New Roman"/>
          <w:sz w:val="22"/>
          <w:szCs w:val="22"/>
        </w:rPr>
        <w:t xml:space="preserve">Сокращения</w:t>
      </w:r>
      <w:bookmarkEnd w:id="0"/>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постановление Правительства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 23.12.2024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191"/>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182"/>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1" w:name="_Toc186223847"/>
      <w:r>
        <w:rPr>
          <w:rFonts w:ascii="Times New Roman" w:hAnsi="Times New Roman" w:eastAsia="Times New Roman" w:cs="Times New Roman"/>
          <w:sz w:val="22"/>
          <w:szCs w:val="22"/>
        </w:rPr>
        <w:t xml:space="preserve">Термины и определения</w:t>
      </w:r>
      <w:bookmarkEnd w:id="1"/>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конкурентных закупок – 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окументацией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w:t>
      </w:r>
      <w:r>
        <w:rPr>
          <w:rFonts w:ascii="Times New Roman" w:hAnsi="Times New Roman" w:eastAsia="Times New Roman" w:cs="Times New Roman"/>
          <w:sz w:val="22"/>
          <w:szCs w:val="22"/>
        </w:rPr>
        <w:t xml:space="preserve">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налоговый режим «Налог на профессиональный доход»</w:t>
      </w:r>
      <w:r>
        <w:rPr>
          <w:rStyle w:val="1191"/>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183"/>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r>
      <w:bookmarkStart w:id="3" w:name="_Toc18622384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3"/>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 w:name="_Toc186223849"/>
      <w:r>
        <w:rPr>
          <w:rFonts w:ascii="Times New Roman" w:hAnsi="Times New Roman" w:eastAsia="Times New Roman" w:cs="Times New Roman"/>
          <w:sz w:val="22"/>
          <w:szCs w:val="22"/>
        </w:rPr>
        <w:t xml:space="preserve">Статус настоящего раздела</w:t>
      </w:r>
      <w:bookmarkEnd w:id="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w:t>
        </w:r>
        <w:r>
          <w:rPr>
            <w:rStyle w:val="1207"/>
            <w:rFonts w:ascii="Times New Roman" w:hAnsi="Times New Roman" w:eastAsia="Times New Roman" w:cs="Times New Roman"/>
            <w:sz w:val="22"/>
            <w:szCs w:val="22"/>
          </w:rPr>
          <w:t xml:space="preserve">х</w:t>
        </w:r>
        <w:r>
          <w:rPr>
            <w:rStyle w:val="1207"/>
            <w:rFonts w:ascii="Times New Roman" w:hAnsi="Times New Roman" w:eastAsia="Times New Roman" w:cs="Times New Roman"/>
            <w:sz w:val="22"/>
            <w:szCs w:val="22"/>
          </w:rPr>
          <w:t xml:space="preserve"> требовани</w:t>
        </w:r>
        <w:r>
          <w:rPr>
            <w:rStyle w:val="1207"/>
            <w:rFonts w:ascii="Times New Roman" w:hAnsi="Times New Roman" w:eastAsia="Times New Roman" w:cs="Times New Roman"/>
            <w:sz w:val="22"/>
            <w:szCs w:val="22"/>
          </w:rPr>
          <w:t xml:space="preserve">ях (Приложение № 1)</w:t>
        </w:r>
      </w:hyperlink>
      <w:r>
        <w:rPr>
          <w:rStyle w:val="120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w:t>
        </w:r>
        <w:r>
          <w:rPr>
            <w:rStyle w:val="1207"/>
            <w:rFonts w:ascii="Times New Roman" w:hAnsi="Times New Roman" w:eastAsia="Times New Roman" w:cs="Times New Roman"/>
            <w:sz w:val="22"/>
            <w:szCs w:val="22"/>
          </w:rPr>
          <w:t xml:space="preserve">роект</w:t>
        </w:r>
        <w:r>
          <w:rPr>
            <w:rStyle w:val="1207"/>
            <w:rFonts w:ascii="Times New Roman" w:hAnsi="Times New Roman" w:eastAsia="Times New Roman" w:cs="Times New Roman"/>
            <w:sz w:val="22"/>
            <w:szCs w:val="22"/>
          </w:rPr>
          <w:t xml:space="preserve">е</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д</w:t>
        </w:r>
        <w:r>
          <w:rPr>
            <w:rStyle w:val="1207"/>
            <w:rFonts w:ascii="Times New Roman" w:hAnsi="Times New Roman" w:eastAsia="Times New Roman" w:cs="Times New Roman"/>
            <w:sz w:val="22"/>
            <w:szCs w:val="22"/>
          </w:rPr>
          <w:t xml:space="preserve">оговора</w:t>
        </w:r>
        <w:r>
          <w:rPr>
            <w:rStyle w:val="1207"/>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17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r>
      <w:bookmarkStart w:id="8" w:name="_Toc186223850"/>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8"/>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Конкурс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Предмет Договора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номер лота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Лот № </w:t>
            </w: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22120002-ТПИР ОБСЛ-2026-ДГК-ХТЭЦ1</w:t>
            </w:r>
            <w:r>
              <w:rPr>
                <w:rFonts w:ascii="Times New Roman" w:hAnsi="Times New Roman" w:eastAsia="Times New Roman" w:cs="Times New Roman"/>
                <w:sz w:val="22"/>
                <w:szCs w:val="22"/>
              </w:rPr>
              <w:t xml:space="preserve">: </w:t>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ОКПД2 71.12.1 Выполнение работ по актуализации проектной документации по техперевооружению комплекса инженерно-технических средств физической защиты СП "Хабаровской ТЭЦ-1" в рамках инвестиционного проекта Н_505-ХГ-80 г. Хабаровск</w:t>
            </w:r>
            <w:r>
              <w:rPr>
                <w:rFonts w:ascii="Times New Roman" w:hAnsi="Times New Roman" w:cs="Times New Roman"/>
                <w:sz w:val="22"/>
                <w:szCs w:val="22"/>
              </w:rPr>
            </w: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jc w:val="left"/>
              <w:rPr>
                <w:color w:val="0c33f5"/>
                <w:sz w:val="22"/>
                <w:szCs w:val="22"/>
              </w:rPr>
            </w:pPr>
            <w:r>
              <w:rPr>
                <w:sz w:val="22"/>
                <w:szCs w:val="22"/>
              </w:rPr>
              <w:t xml:space="preserve">Электронная площадка</w:t>
            </w:r>
            <w:r>
              <w:rPr>
                <w:sz w:val="22"/>
                <w:szCs w:val="22"/>
              </w:rPr>
              <w:t xml:space="preserve">: </w:t>
            </w:r>
            <w:hyperlink r:id="rId12" w:tooltip="https://rushydro.roseltorg.ru" w:history="1">
              <w:r>
                <w:rPr>
                  <w:rStyle w:val="1193"/>
                  <w:color w:val="0c33f5"/>
                  <w:sz w:val="22"/>
                  <w:szCs w:val="22"/>
                </w:rPr>
                <w:t xml:space="preserve">https://rushydro.roseltorg.ru</w:t>
              </w:r>
            </w:hyperlink>
            <w:r>
              <w:rPr>
                <w:color w:val="0c33f5"/>
                <w:sz w:val="22"/>
                <w:szCs w:val="22"/>
              </w:rPr>
            </w:r>
            <w:r>
              <w:rPr>
                <w:color w:val="0c33f5"/>
                <w:sz w:val="22"/>
                <w:szCs w:val="22"/>
              </w:rPr>
            </w:r>
          </w:p>
          <w:p>
            <w:pPr>
              <w:pStyle w:val="1183"/>
              <w:rPr>
                <w:sz w:val="22"/>
                <w:szCs w:val="22"/>
              </w:rPr>
            </w:pPr>
            <w:r>
              <w:rPr>
                <w:sz w:val="22"/>
                <w:szCs w:val="22"/>
              </w:rPr>
              <w:t xml:space="preserve">Регламент ЭП, в соответствии с которым </w:t>
            </w:r>
            <w:r>
              <w:rPr>
                <w:sz w:val="22"/>
                <w:szCs w:val="22"/>
              </w:rPr>
              <w:t xml:space="preserve">проводится закупка, размещен по адресу:</w:t>
            </w:r>
            <w:r>
              <w:rPr>
                <w:sz w:val="22"/>
                <w:szCs w:val="22"/>
              </w:rPr>
              <w:t xml:space="preserve"> </w:t>
            </w:r>
            <w:r>
              <w:rPr>
                <w:sz w:val="22"/>
                <w:szCs w:val="22"/>
              </w:rPr>
            </w:r>
            <w:r>
              <w:rPr>
                <w:sz w:val="22"/>
                <w:szCs w:val="22"/>
              </w:rPr>
            </w:r>
          </w:p>
          <w:p>
            <w:pPr>
              <w:pStyle w:val="1183"/>
              <w:rPr>
                <w:sz w:val="22"/>
                <w:szCs w:val="22"/>
              </w:rPr>
            </w:pPr>
            <w:r>
              <w:rPr>
                <w:sz w:val="22"/>
                <w:szCs w:val="22"/>
              </w:rPr>
            </w:r>
            <w:hyperlink r:id="rId13" w:tooltip="https://www.roseltorg.ru/personal/rushydro#additional_info" w:anchor="additional_info" w:history="1">
              <w:r>
                <w:rPr>
                  <w:rStyle w:val="1193"/>
                  <w:color w:val="0c33f5"/>
                  <w:sz w:val="22"/>
                  <w:szCs w:val="22"/>
                </w:rPr>
                <w:t xml:space="preserve">https://www.roseltorg.ru/personal/rushydro#additional_info</w:t>
              </w:r>
            </w:hyperlink>
            <w:r>
              <w:rPr>
                <w:sz w:val="22"/>
                <w:szCs w:val="22"/>
              </w:rPr>
            </w:r>
            <w:r>
              <w:rPr>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spacing w:before="0"/>
              <w:widowControl w:val="off"/>
              <w:rPr>
                <w:sz w:val="20"/>
                <w:szCs w:val="20"/>
              </w:rPr>
            </w:pPr>
            <w:r>
              <w:rPr>
                <w:sz w:val="22"/>
                <w:szCs w:val="22"/>
              </w:rPr>
              <w:t xml:space="preserve">Акционерное общество «Дальневосточная генерирующая компания» (далее - АО «ДГК»)</w:t>
            </w:r>
            <w:r>
              <w:rPr>
                <w:sz w:val="20"/>
                <w:szCs w:val="20"/>
              </w:rPr>
            </w:r>
            <w:r>
              <w:rPr>
                <w:sz w:val="20"/>
                <w:szCs w:val="20"/>
              </w:rPr>
            </w:r>
          </w:p>
          <w:p>
            <w:pPr>
              <w:spacing w:before="0"/>
              <w:widowControl w:val="off"/>
              <w:rPr>
                <w:sz w:val="20"/>
                <w:szCs w:val="20"/>
              </w:rPr>
            </w:pPr>
            <w:r>
              <w:rPr>
                <w:sz w:val="22"/>
                <w:szCs w:val="22"/>
              </w:rPr>
              <w:t xml:space="preserve">Место нахождения: 680000, г. Хабаровск, ул. Фрунзе, д. 49</w:t>
            </w:r>
            <w:r>
              <w:rPr>
                <w:sz w:val="20"/>
                <w:szCs w:val="20"/>
              </w:rPr>
            </w:r>
            <w:r>
              <w:rPr>
                <w:sz w:val="20"/>
                <w:szCs w:val="20"/>
              </w:rPr>
            </w:r>
          </w:p>
          <w:p>
            <w:pPr>
              <w:spacing w:before="0"/>
              <w:widowControl w:val="off"/>
              <w:rPr>
                <w:sz w:val="20"/>
                <w:szCs w:val="20"/>
              </w:rPr>
            </w:pPr>
            <w:r>
              <w:rPr>
                <w:sz w:val="22"/>
                <w:szCs w:val="22"/>
              </w:rPr>
              <w:t xml:space="preserve">Почтовый адрес: 680000, г. Хабаровск, ул. Фрунзе, д. 49</w:t>
            </w:r>
            <w:r>
              <w:rPr>
                <w:sz w:val="20"/>
                <w:szCs w:val="20"/>
              </w:rPr>
            </w:r>
            <w:r>
              <w:rPr>
                <w:sz w:val="20"/>
                <w:szCs w:val="20"/>
              </w:rPr>
            </w:r>
          </w:p>
          <w:p>
            <w:pPr>
              <w:spacing w:before="0"/>
              <w:widowControl w:val="off"/>
              <w:rPr>
                <w:sz w:val="20"/>
                <w:szCs w:val="20"/>
              </w:rPr>
            </w:pPr>
            <w:r>
              <w:rPr>
                <w:sz w:val="22"/>
                <w:szCs w:val="22"/>
              </w:rPr>
              <w:t xml:space="preserve">Адрес электронной почты: </w:t>
            </w:r>
            <w:hyperlink r:id="rId14" w:tooltip="mailto:dgk@dgk.ru" w:history="1">
              <w:r>
                <w:rPr>
                  <w:rStyle w:val="1193"/>
                  <w:color w:val="0c33f5"/>
                  <w:sz w:val="22"/>
                  <w:szCs w:val="22"/>
                  <w:lang w:val="en-US"/>
                </w:rPr>
                <w:t xml:space="preserve">dgk</w:t>
              </w:r>
              <w:r>
                <w:rPr>
                  <w:rStyle w:val="1193"/>
                  <w:color w:val="0c33f5"/>
                  <w:sz w:val="22"/>
                  <w:szCs w:val="22"/>
                </w:rPr>
                <w:t xml:space="preserve">@</w:t>
              </w:r>
              <w:r>
                <w:rPr>
                  <w:rStyle w:val="1193"/>
                  <w:color w:val="0c33f5"/>
                  <w:sz w:val="22"/>
                  <w:szCs w:val="22"/>
                  <w:lang w:val="en-US"/>
                </w:rPr>
                <w:t xml:space="preserve">dgk</w:t>
              </w:r>
              <w:r>
                <w:rPr>
                  <w:rStyle w:val="1193"/>
                  <w:color w:val="0c33f5"/>
                  <w:sz w:val="22"/>
                  <w:szCs w:val="22"/>
                </w:rPr>
                <w:t xml:space="preserve">.</w:t>
              </w:r>
              <w:r>
                <w:rPr>
                  <w:rStyle w:val="1193"/>
                  <w:color w:val="0c33f5"/>
                  <w:sz w:val="22"/>
                  <w:szCs w:val="22"/>
                  <w:lang w:val="en-US"/>
                </w:rPr>
                <w:t xml:space="preserve">ru</w:t>
              </w:r>
            </w:hyperlink>
            <w:r>
              <w:rPr>
                <w:sz w:val="22"/>
                <w:szCs w:val="22"/>
              </w:rPr>
              <w:t xml:space="preserve"> </w:t>
            </w:r>
            <w:r>
              <w:rPr>
                <w:sz w:val="20"/>
                <w:szCs w:val="20"/>
              </w:rPr>
            </w:r>
            <w:r>
              <w:rPr>
                <w:sz w:val="20"/>
                <w:szCs w:val="20"/>
              </w:rPr>
            </w:r>
          </w:p>
          <w:p>
            <w:pPr>
              <w:spacing w:before="0"/>
              <w:widowControl w:val="off"/>
              <w:rPr>
                <w:sz w:val="20"/>
                <w:szCs w:val="20"/>
              </w:rPr>
            </w:pPr>
            <w:r>
              <w:rPr>
                <w:sz w:val="22"/>
                <w:szCs w:val="22"/>
              </w:rPr>
              <w:t xml:space="preserve">Контактный телефон: +7(4212) 26-47-34</w:t>
            </w:r>
            <w:r>
              <w:rPr>
                <w:sz w:val="20"/>
                <w:szCs w:val="20"/>
              </w:rPr>
            </w:r>
            <w:r>
              <w:rPr>
                <w:sz w:val="20"/>
                <w:szCs w:val="20"/>
              </w:rPr>
            </w:r>
          </w:p>
          <w:p>
            <w:pPr>
              <w:pStyle w:val="1183"/>
              <w:rPr>
                <w:rStyle w:val="1193"/>
                <w:b w:val="0"/>
                <w:bCs w:val="0"/>
                <w:color w:val="0c33f5"/>
                <w:sz w:val="22"/>
                <w:szCs w:val="22"/>
                <w:highlight w:val="none"/>
              </w:rPr>
            </w:pPr>
            <w:r>
              <w:rPr>
                <w:b/>
                <w:bCs/>
                <w:sz w:val="22"/>
                <w:szCs w:val="22"/>
                <w:u w:val="single"/>
              </w:rPr>
              <w:t xml:space="preserve">По вопросам к Техническим требованиям и заключения Договора</w:t>
            </w:r>
            <w:r>
              <w:rPr>
                <w:sz w:val="22"/>
                <w:szCs w:val="22"/>
                <w:u w:val="none"/>
              </w:rPr>
              <w:t xml:space="preserve">  </w:t>
            </w:r>
            <w:r>
              <w:rPr>
                <w:sz w:val="22"/>
                <w:szCs w:val="22"/>
                <w:u w:val="none"/>
              </w:rPr>
              <w:t xml:space="preserve">обращаться</w:t>
            </w:r>
            <w:r>
              <w:rPr>
                <w:b w:val="0"/>
                <w:sz w:val="22"/>
                <w:szCs w:val="22"/>
              </w:rPr>
              <w:t xml:space="preserve"> </w:t>
            </w:r>
            <w:r>
              <w:rPr>
                <w:b w:val="0"/>
                <w:sz w:val="22"/>
                <w:szCs w:val="22"/>
              </w:rPr>
              <w:t xml:space="preserve">к н</w:t>
            </w:r>
            <w:r>
              <w:rPr>
                <w:sz w:val="22"/>
                <w:szCs w:val="22"/>
                <w:u w:val="none"/>
              </w:rPr>
              <w:t xml:space="preserve">ачальнику ОКС    СП «Хабаровская ТЭЦ-1»</w:t>
            </w:r>
            <w:r>
              <w:rPr>
                <w:rFonts w:ascii="Times New Roman" w:hAnsi="Times New Roman" w:eastAsia="Times New Roman" w:cs="Times New Roman"/>
                <w:i/>
              </w:rPr>
              <w:t xml:space="preserve"> </w:t>
            </w:r>
            <w:r/>
            <w:r>
              <w:rPr>
                <w:b w:val="0"/>
                <w:sz w:val="22"/>
                <w:szCs w:val="22"/>
              </w:rPr>
            </w:r>
            <w:r>
              <w:rPr>
                <w:b w:val="0"/>
                <w:sz w:val="22"/>
                <w:szCs w:val="22"/>
              </w:rPr>
              <w:t xml:space="preserve"> АО «ДГК»</w:t>
            </w:r>
            <w:r>
              <w:rPr>
                <w:b w:val="0"/>
                <w:sz w:val="22"/>
                <w:szCs w:val="22"/>
              </w:rPr>
              <w:t xml:space="preserve"> </w:t>
            </w:r>
            <w:r>
              <w:rPr>
                <w:b w:val="0"/>
                <w:sz w:val="22"/>
                <w:szCs w:val="22"/>
              </w:rPr>
              <w:t xml:space="preserve">- </w:t>
            </w:r>
            <w:r>
              <w:rPr>
                <w:b w:val="0"/>
                <w:sz w:val="22"/>
                <w:szCs w:val="22"/>
              </w:rPr>
              <w:t xml:space="preserve"> </w:t>
            </w:r>
            <w:r>
              <w:rPr>
                <w:b w:val="0"/>
                <w:sz w:val="22"/>
                <w:szCs w:val="22"/>
              </w:rPr>
              <w:t xml:space="preserve">Артамонова Н.М. тел.(4212) 26-51-64</w:t>
            </w:r>
            <w:r>
              <w:rPr>
                <w:b w:val="0"/>
                <w:sz w:val="22"/>
                <w:szCs w:val="22"/>
              </w:rPr>
              <w:t xml:space="preserve"> </w:t>
            </w:r>
            <w:r>
              <w:rPr>
                <w:b w:val="0"/>
                <w:sz w:val="22"/>
                <w:szCs w:val="22"/>
              </w:rPr>
              <w:t xml:space="preserve">: </w:t>
            </w:r>
            <w:r>
              <w:rPr>
                <w:b w:val="0"/>
                <w:sz w:val="22"/>
                <w:szCs w:val="22"/>
              </w:rPr>
            </w:r>
            <w:r>
              <w:rPr>
                <w:b w:val="0"/>
                <w:sz w:val="22"/>
                <w:szCs w:val="22"/>
              </w:rPr>
              <w:t xml:space="preserve">Artamonova-NM@dgk.ru</w:t>
            </w:r>
            <w:r>
              <w:rPr>
                <w:b w:val="0"/>
                <w:sz w:val="22"/>
                <w:szCs w:val="22"/>
              </w:rPr>
            </w:r>
            <w:r>
              <w:rPr>
                <w:rStyle w:val="1193"/>
                <w:b w:val="0"/>
                <w:bCs w:val="0"/>
                <w:color w:val="0c33f5"/>
                <w:sz w:val="22"/>
                <w:szCs w:val="22"/>
                <w:highlight w:val="none"/>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spacing w:before="0"/>
              <w:widowControl w:val="off"/>
              <w:rPr>
                <w:sz w:val="20"/>
                <w:szCs w:val="20"/>
              </w:rPr>
            </w:pPr>
            <w:r>
              <w:rPr>
                <w:sz w:val="22"/>
                <w:szCs w:val="22"/>
              </w:rPr>
              <w:t xml:space="preserve">Акционерное общество «Дальневосточная генерирующая компания» (далее - АО «ДГК»)</w:t>
            </w:r>
            <w:r>
              <w:rPr>
                <w:sz w:val="20"/>
                <w:szCs w:val="20"/>
              </w:rPr>
            </w:r>
            <w:r>
              <w:rPr>
                <w:sz w:val="20"/>
                <w:szCs w:val="20"/>
              </w:rPr>
            </w:r>
          </w:p>
          <w:p>
            <w:pPr>
              <w:spacing w:before="0"/>
              <w:widowControl w:val="off"/>
              <w:rPr>
                <w:sz w:val="20"/>
                <w:szCs w:val="20"/>
              </w:rPr>
            </w:pPr>
            <w:r>
              <w:rPr>
                <w:sz w:val="22"/>
                <w:szCs w:val="22"/>
              </w:rPr>
              <w:t xml:space="preserve">Место нахождения: </w:t>
            </w:r>
            <w:r>
              <w:rPr>
                <w:rFonts w:eastAsia="Calibri"/>
                <w:sz w:val="22"/>
                <w:szCs w:val="22"/>
                <w:lang w:eastAsia="en-US"/>
              </w:rPr>
              <w:t xml:space="preserve">680000, г. Хабаровск, ул. Фрунзе, д. 49</w:t>
            </w:r>
            <w:r>
              <w:rPr>
                <w:sz w:val="20"/>
                <w:szCs w:val="20"/>
              </w:rPr>
            </w:r>
            <w:r>
              <w:rPr>
                <w:sz w:val="20"/>
                <w:szCs w:val="20"/>
              </w:rPr>
            </w:r>
          </w:p>
          <w:p>
            <w:pPr>
              <w:spacing w:before="0"/>
              <w:widowControl w:val="off"/>
              <w:rPr>
                <w:sz w:val="20"/>
                <w:szCs w:val="20"/>
              </w:rPr>
            </w:pPr>
            <w:r>
              <w:rPr>
                <w:sz w:val="22"/>
                <w:szCs w:val="22"/>
              </w:rPr>
              <w:t xml:space="preserve">Почтовый адрес: </w:t>
            </w:r>
            <w:r>
              <w:rPr>
                <w:rFonts w:eastAsia="Calibri"/>
                <w:sz w:val="22"/>
                <w:szCs w:val="22"/>
                <w:lang w:eastAsia="en-US"/>
              </w:rPr>
              <w:t xml:space="preserve">680000, г. Хабаровск, ул. Фрунзе, д. 49</w:t>
            </w:r>
            <w:r>
              <w:rPr>
                <w:sz w:val="20"/>
                <w:szCs w:val="20"/>
              </w:rPr>
            </w:r>
            <w:r>
              <w:rPr>
                <w:sz w:val="20"/>
                <w:szCs w:val="20"/>
              </w:rPr>
            </w:r>
          </w:p>
          <w:p>
            <w:pPr>
              <w:pStyle w:val="1220"/>
              <w:rPr>
                <w:b w:val="0"/>
                <w:szCs w:val="20"/>
              </w:rPr>
            </w:pPr>
            <w:r>
              <w:rPr>
                <w:b w:val="0"/>
                <w:sz w:val="22"/>
                <w:szCs w:val="22"/>
              </w:rPr>
              <w:t xml:space="preserve">Контактный телефон: +7(4212) 26-46-23</w:t>
            </w:r>
            <w:r>
              <w:rPr>
                <w:b w:val="0"/>
                <w:szCs w:val="20"/>
              </w:rPr>
            </w:r>
            <w:r>
              <w:rPr>
                <w:b w:val="0"/>
                <w:szCs w:val="20"/>
              </w:rPr>
            </w:r>
          </w:p>
          <w:p>
            <w:pPr>
              <w:pStyle w:val="1220"/>
              <w:spacing w:after="120"/>
              <w:rPr>
                <w:b/>
                <w:color w:val="0c33f5"/>
                <w:szCs w:val="20"/>
              </w:rPr>
            </w:pPr>
            <w:r>
              <w:rPr>
                <w:b w:val="0"/>
                <w:bCs w:val="0"/>
                <w:sz w:val="22"/>
                <w:szCs w:val="22"/>
              </w:rPr>
              <w:t xml:space="preserve">Адрес электронной почты:</w:t>
            </w:r>
            <w:r>
              <w:rPr>
                <w:sz w:val="22"/>
                <w:szCs w:val="22"/>
              </w:rPr>
              <w:t xml:space="preserve"> </w:t>
            </w:r>
            <w:hyperlink r:id="rId15" w:tooltip="mailto:evstratenko-av@dgk.ru" w:history="1">
              <w:r>
                <w:rPr>
                  <w:rStyle w:val="1193"/>
                  <w:b w:val="0"/>
                  <w:color w:val="0c33f5"/>
                  <w:sz w:val="22"/>
                  <w:szCs w:val="22"/>
                  <w:lang w:val="en-US"/>
                </w:rPr>
                <w:t xml:space="preserve">korneva</w:t>
              </w:r>
              <w:r>
                <w:rPr>
                  <w:rStyle w:val="1193"/>
                  <w:b w:val="0"/>
                  <w:color w:val="0c33f5"/>
                  <w:sz w:val="22"/>
                  <w:szCs w:val="22"/>
                </w:rPr>
                <w:t xml:space="preserve">-o</w:t>
              </w:r>
              <w:r>
                <w:rPr>
                  <w:rStyle w:val="1193"/>
                  <w:b w:val="0"/>
                  <w:color w:val="0c33f5"/>
                  <w:sz w:val="22"/>
                  <w:szCs w:val="22"/>
                  <w:lang w:val="en-US"/>
                </w:rPr>
                <w:t xml:space="preserve">a</w:t>
              </w:r>
              <w:r>
                <w:rPr>
                  <w:rStyle w:val="1193"/>
                  <w:b w:val="0"/>
                  <w:color w:val="0c33f5"/>
                  <w:sz w:val="22"/>
                  <w:szCs w:val="22"/>
                </w:rPr>
                <w:t xml:space="preserve">@</w:t>
              </w:r>
              <w:r>
                <w:rPr>
                  <w:rStyle w:val="1193"/>
                  <w:b w:val="0"/>
                  <w:color w:val="0c33f5"/>
                  <w:sz w:val="22"/>
                  <w:szCs w:val="22"/>
                  <w:lang w:val="en-US"/>
                </w:rPr>
                <w:t xml:space="preserve">dgk</w:t>
              </w:r>
              <w:r>
                <w:rPr>
                  <w:rStyle w:val="1193"/>
                  <w:b w:val="0"/>
                  <w:color w:val="0c33f5"/>
                  <w:sz w:val="22"/>
                  <w:szCs w:val="22"/>
                </w:rPr>
                <w:t xml:space="preserve">.</w:t>
              </w:r>
              <w:r>
                <w:rPr>
                  <w:rStyle w:val="1193"/>
                  <w:b w:val="0"/>
                  <w:color w:val="0c33f5"/>
                  <w:sz w:val="22"/>
                  <w:szCs w:val="22"/>
                  <w:lang w:val="en-US"/>
                </w:rPr>
                <w:t xml:space="preserve">ru</w:t>
              </w:r>
            </w:hyperlink>
            <w:r>
              <w:rPr>
                <w:b/>
                <w:color w:val="0c33f5"/>
                <w:szCs w:val="20"/>
              </w:rPr>
            </w:r>
            <w:r>
              <w:rPr>
                <w:b/>
                <w:color w:val="0c33f5"/>
                <w:szCs w:val="20"/>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20"/>
              <w:rPr>
                <w:b w:val="0"/>
                <w:szCs w:val="20"/>
              </w:rPr>
            </w:pPr>
            <w:r>
              <w:rPr>
                <w:b w:val="0"/>
                <w:sz w:val="22"/>
                <w:szCs w:val="22"/>
              </w:rPr>
              <w:t xml:space="preserve">Контактное лицо (Ф.И.О.): Корнева Оксана Андреевна </w:t>
            </w:r>
            <w:r>
              <w:rPr>
                <w:b w:val="0"/>
                <w:szCs w:val="20"/>
              </w:rPr>
            </w:r>
            <w:r>
              <w:rPr>
                <w:b w:val="0"/>
                <w:szCs w:val="20"/>
              </w:rPr>
            </w:r>
          </w:p>
          <w:p>
            <w:pPr>
              <w:pStyle w:val="1220"/>
              <w:rPr>
                <w:b w:val="0"/>
                <w:szCs w:val="20"/>
              </w:rPr>
            </w:pPr>
            <w:r>
              <w:rPr>
                <w:b w:val="0"/>
                <w:sz w:val="22"/>
                <w:szCs w:val="22"/>
              </w:rPr>
              <w:t xml:space="preserve">Контактный телефон: +7(4212) 26-46-23</w:t>
            </w:r>
            <w:r>
              <w:rPr>
                <w:b w:val="0"/>
                <w:szCs w:val="20"/>
              </w:rPr>
            </w:r>
            <w:r>
              <w:rPr>
                <w:b w:val="0"/>
                <w:szCs w:val="20"/>
              </w:rPr>
            </w:r>
          </w:p>
          <w:p>
            <w:pPr>
              <w:pStyle w:val="1220"/>
              <w:spacing w:after="120"/>
              <w:rPr>
                <w:b w:val="0"/>
                <w:bCs w:val="0"/>
                <w:i w:val="0"/>
                <w:color w:val="0c33f5"/>
                <w:szCs w:val="20"/>
                <w:shd w:val="clear" w:color="auto" w:fill="auto"/>
              </w:rPr>
            </w:pPr>
            <w:r>
              <w:rPr>
                <w:b w:val="0"/>
                <w:sz w:val="22"/>
                <w:szCs w:val="22"/>
              </w:rPr>
              <w:t xml:space="preserve">Адрес электронной почты: </w:t>
            </w:r>
            <w:r>
              <w:rPr>
                <w:b w:val="0"/>
                <w:bCs w:val="0"/>
                <w:i w:val="0"/>
                <w:color w:val="0c33f5"/>
                <w:szCs w:val="20"/>
                <w:shd w:val="clear" w:color="auto" w:fill="auto"/>
              </w:rPr>
              <w:t xml:space="preserve">korneva-oa@dgk.ru</w:t>
            </w:r>
            <w:r>
              <w:rPr>
                <w:b w:val="0"/>
                <w:bCs w:val="0"/>
                <w:i w:val="0"/>
                <w:color w:val="0c33f5"/>
                <w:szCs w:val="20"/>
                <w:shd w:val="clear" w:color="auto" w:fill="auto"/>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«18»</w:t>
            </w:r>
            <w:r>
              <w:rPr>
                <w:rFonts w:ascii="Times New Roman" w:hAnsi="Times New Roman" w:eastAsia="Times New Roman" w:cs="Times New Roman"/>
                <w:sz w:val="22"/>
                <w:szCs w:val="22"/>
              </w:rPr>
              <w:t xml:space="preserve"> февраля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183"/>
              <w:rPr>
                <w:rStyle w:val="1188"/>
                <w:rFonts w:ascii="Times New Roman" w:hAnsi="Times New Roman" w:cs="Times New Roman"/>
                <w:sz w:val="22"/>
                <w:szCs w:val="22"/>
              </w:rPr>
            </w:pPr>
            <w:r>
              <w:rPr>
                <w:rStyle w:val="1188"/>
                <w:rFonts w:ascii="Times New Roman" w:hAnsi="Times New Roman" w:eastAsia="Times New Roman" w:cs="Times New Roman"/>
                <w:sz w:val="22"/>
                <w:szCs w:val="22"/>
              </w:rPr>
            </w:r>
            <w:r>
              <w:rPr>
                <w:rStyle w:val="1188"/>
                <w:rFonts w:ascii="Times New Roman" w:hAnsi="Times New Roman" w:cs="Times New Roman"/>
                <w:sz w:val="22"/>
                <w:szCs w:val="22"/>
              </w:rPr>
            </w:r>
            <w:r>
              <w:rPr>
                <w:rStyle w:val="1188"/>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3 909 166,67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07"/>
                  <w:rFonts w:ascii="Times New Roman" w:hAnsi="Times New Roman" w:eastAsia="Times New Roman" w:cs="Times New Roman"/>
                  <w:sz w:val="22"/>
                  <w:szCs w:val="22"/>
                </w:rPr>
                <w:t xml:space="preserve">Приложени</w:t>
              </w:r>
              <w:r>
                <w:rPr>
                  <w:rStyle w:val="1207"/>
                  <w:rFonts w:ascii="Times New Roman" w:hAnsi="Times New Roman" w:eastAsia="Times New Roman" w:cs="Times New Roman"/>
                  <w:sz w:val="22"/>
                  <w:szCs w:val="22"/>
                </w:rPr>
                <w:t xml:space="preserve">и</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Не требуется.</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Национальный режим предоставляется.</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«18» февраля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«06» марта</w:t>
            </w:r>
            <w:r>
              <w:rPr>
                <w:rFonts w:ascii="Times New Roman" w:hAnsi="Times New Roman" w:eastAsia="Times New Roman" w:cs="Times New Roman"/>
                <w:sz w:val="22"/>
                <w:szCs w:val="22"/>
              </w:rPr>
              <w:t xml:space="preserve"> 2026 г. в 16 ч. 00 мин.</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«06» марта 2026 г. в 16 ч. 00 мин.</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«17» марта 2026 г.</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b/>
                <w:bCs/>
                <w:sz w:val="22"/>
                <w:szCs w:val="22"/>
              </w:rPr>
            </w:pPr>
            <w:r>
              <w:rPr>
                <w:rFonts w:ascii="Times New Roman" w:hAnsi="Times New Roman" w:eastAsia="Times New Roman" w:cs="Times New Roman"/>
                <w:b/>
                <w:bCs/>
                <w:sz w:val="22"/>
                <w:szCs w:val="22"/>
              </w:rPr>
              <w:t xml:space="preserve">Не предусмотрено.</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«17» марта 2026 г.</w:t>
            </w:r>
            <w:r>
              <w:rPr>
                <w:rFonts w:ascii="Times New Roman" w:hAnsi="Times New Roman" w:cs="Times New Roman"/>
                <w:sz w:val="22"/>
                <w:szCs w:val="22"/>
              </w:rPr>
            </w:r>
            <w:r>
              <w:rPr>
                <w:rFonts w:ascii="Times New Roman" w:hAnsi="Times New Roman" w:cs="Times New Roman"/>
                <w:sz w:val="22"/>
                <w:szCs w:val="22"/>
              </w:rPr>
            </w:r>
          </w:p>
          <w:p>
            <w:pPr>
              <w:pStyle w:val="1183"/>
              <w:rPr>
                <w:rStyle w:val="1188"/>
                <w:rFonts w:ascii="Times New Roman" w:hAnsi="Times New Roman" w:cs="Times New Roman"/>
                <w:sz w:val="22"/>
                <w:szCs w:val="22"/>
              </w:rPr>
            </w:pPr>
            <w:r>
              <w:rPr>
                <w:rStyle w:val="1188"/>
                <w:rFonts w:ascii="Times New Roman" w:hAnsi="Times New Roman" w:eastAsia="Times New Roman" w:cs="Times New Roman"/>
                <w:sz w:val="22"/>
                <w:szCs w:val="22"/>
              </w:rPr>
            </w:r>
            <w:r>
              <w:rPr>
                <w:rStyle w:val="1188"/>
                <w:rFonts w:ascii="Times New Roman" w:hAnsi="Times New Roman" w:cs="Times New Roman"/>
                <w:sz w:val="22"/>
                <w:szCs w:val="22"/>
              </w:rPr>
            </w:r>
            <w:r>
              <w:rPr>
                <w:rStyle w:val="1188"/>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5).</w:t>
            </w:r>
            <w:r>
              <w:rPr>
                <w:rFonts w:ascii="Times New Roman" w:hAnsi="Times New Roman" w:eastAsia="Times New Roman" w:cs="Times New Roman"/>
                <w:sz w:val="22"/>
                <w:szCs w:val="22"/>
              </w:rPr>
            </w: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будет заключаться в электронной форме посредством информационной системы электронного документооборота https://diadoc.kontur.ru, то Победителю будет необходимо заключить соглашение с оператором информационной системы электронного документооборо</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w:t>
            </w:r>
            <w:r>
              <w:rPr>
                <w:rFonts w:ascii="Times New Roman" w:hAnsi="Times New Roman" w:eastAsia="Times New Roman" w:cs="Times New Roman"/>
                <w:sz w:val="22"/>
                <w:szCs w:val="22"/>
              </w:rPr>
              <w:t xml:space="preserve">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ind w:right="-108" w:firstLine="0"/>
              <w:jc w:val="left"/>
              <w:spacing w:before="60" w:after="60" w:line="240" w:lineRule="auto"/>
              <w:rPr>
                <w:color w:val="0c33f5"/>
                <w:sz w:val="22"/>
                <w:szCs w:val="22"/>
              </w:rPr>
            </w:pPr>
            <w:r>
              <w:rPr>
                <w:rFonts w:ascii="Times New Roman" w:hAnsi="Times New Roman" w:eastAsia="Times New Roman" w:cs="Times New Roman"/>
                <w:sz w:val="22"/>
                <w:szCs w:val="22"/>
              </w:rPr>
              <w:t xml:space="preserve">Контактное лицо (Ф.И.О.): </w:t>
            </w:r>
            <w:r>
              <w:rPr>
                <w:b w:val="0"/>
                <w:sz w:val="22"/>
                <w:szCs w:val="22"/>
              </w:rPr>
            </w:r>
            <w:r>
              <w:rPr>
                <w:b w:val="0"/>
                <w:sz w:val="22"/>
                <w:szCs w:val="22"/>
              </w:rPr>
              <w:t xml:space="preserve">Стародубцева Наталья Владимировна</w:t>
            </w:r>
            <w:r>
              <w:rPr>
                <w:b w:val="0"/>
                <w:sz w:val="22"/>
                <w:szCs w:val="22"/>
              </w:rPr>
            </w:r>
            <w:r>
              <w:rPr>
                <w:b w:val="0"/>
                <w:sz w:val="22"/>
                <w:szCs w:val="22"/>
              </w:rPr>
              <w:t xml:space="preserve"> </w:t>
            </w:r>
            <w:hyperlink r:id="rId16" w:tooltip="http://yur-yy@dgk.ru" w:history="1">
              <w:r>
                <w:rPr>
                  <w:rStyle w:val="1193"/>
                  <w:rFonts w:eastAsia="Calibri"/>
                  <w:color w:val="0c33f5"/>
                  <w:sz w:val="22"/>
                  <w:szCs w:val="22"/>
                  <w:highlight w:val="none"/>
                </w:rPr>
              </w:r>
              <w:r>
                <w:rPr>
                  <w:rStyle w:val="1193"/>
                  <w:bCs/>
                  <w:color w:val="0c33f5"/>
                  <w:sz w:val="22"/>
                  <w:szCs w:val="22"/>
                </w:rPr>
                <w:t xml:space="preserve">d</w:t>
              </w:r>
              <w:r>
                <w:rPr>
                  <w:rStyle w:val="1193"/>
                  <w:bCs/>
                  <w:color w:val="0c33f5"/>
                  <w:sz w:val="22"/>
                  <w:szCs w:val="22"/>
                </w:rPr>
                <w:t xml:space="preserve">starodubtseva-nv@dgk.ru</w:t>
              </w:r>
              <w:r>
                <w:rPr>
                  <w:rStyle w:val="1193"/>
                  <w:bCs/>
                  <w:color w:val="0c33f5"/>
                  <w:sz w:val="22"/>
                  <w:szCs w:val="22"/>
                </w:rPr>
              </w:r>
              <w:r>
                <w:rPr>
                  <w:color w:val="0c33f5"/>
                  <w:sz w:val="20"/>
                </w:rPr>
                <w:t xml:space="preserve"> </w:t>
              </w:r>
              <w:r>
                <w:rPr>
                  <w:rStyle w:val="1193"/>
                  <w:rFonts w:eastAsia="Calibri"/>
                  <w:color w:val="0c33f5"/>
                  <w:sz w:val="22"/>
                  <w:szCs w:val="22"/>
                  <w:highlight w:val="none"/>
                </w:rPr>
              </w:r>
              <w:r>
                <w:rPr>
                  <w:rStyle w:val="1193"/>
                  <w:rFonts w:eastAsia="Calibri"/>
                  <w:sz w:val="22"/>
                  <w:szCs w:val="22"/>
                  <w:highlight w:val="none"/>
                </w:rPr>
              </w:r>
            </w:hyperlink>
            <w:r>
              <w:rPr>
                <w:b w:val="0"/>
                <w:sz w:val="22"/>
                <w:szCs w:val="22"/>
              </w:rPr>
              <w:t xml:space="preserve"> </w:t>
              <w:br/>
            </w:r>
            <w:r>
              <w:rPr>
                <w:b w:val="0"/>
                <w:sz w:val="22"/>
                <w:szCs w:val="22"/>
              </w:rPr>
              <w:t xml:space="preserve">тел.</w:t>
            </w:r>
            <w:r>
              <w:rPr>
                <w:sz w:val="22"/>
                <w:szCs w:val="22"/>
              </w:rPr>
              <w:t xml:space="preserve">(4212) 26-51-41</w:t>
            </w:r>
            <w:r>
              <w:rPr>
                <w:color w:val="0c33f5"/>
                <w:sz w:val="22"/>
                <w:szCs w:val="22"/>
              </w:rPr>
            </w:r>
            <w:r>
              <w:rPr>
                <w:color w:val="0c33f5"/>
                <w:sz w:val="22"/>
                <w:szCs w:val="22"/>
              </w:rPr>
            </w:r>
          </w:p>
          <w:p>
            <w:pPr>
              <w:pStyle w:val="1183"/>
              <w:keepNext/>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Почтовый адрес: </w:t>
            </w:r>
            <w:r>
              <w:rPr>
                <w:sz w:val="22"/>
                <w:szCs w:val="22"/>
                <w:lang w:eastAsia="en-US"/>
              </w:rPr>
              <w:t xml:space="preserve">680000, Хабаровский край, г. Хабаровск, ул. Узловая 17</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17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183"/>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ind w:left="11" w:firstLine="0"/>
              <w:spacing w:before="60" w:after="60" w:line="240" w:lineRule="auto"/>
              <w:rPr>
                <w:color w:val="000000" w:themeColor="text1"/>
              </w:rPr>
            </w:pPr>
            <w:r>
              <w:rPr>
                <w:rFonts w:ascii="Times New Roman" w:hAnsi="Times New Roman" w:eastAsia="Times New Roman" w:cs="Times New Roman"/>
                <w:i w:val="0"/>
                <w:iCs w:val="0"/>
                <w:sz w:val="22"/>
                <w:szCs w:val="22"/>
              </w:rPr>
              <w:t xml:space="preserve">Не требуется</w:t>
            </w:r>
            <w:r>
              <w:rPr>
                <w:color w:val="000000" w:themeColor="text1"/>
              </w:rPr>
            </w:r>
            <w:r>
              <w:rPr>
                <w:color w:val="000000" w:themeColor="text1"/>
              </w:rPr>
            </w:r>
          </w:p>
          <w:p>
            <w:pPr>
              <w:pStyle w:val="1183"/>
            </w:pPr>
            <w:r>
              <w:rPr>
                <w:rFonts w:ascii="Times New Roman" w:hAnsi="Times New Roman" w:eastAsia="Times New Roman" w:cs="Times New Roman"/>
                <w:sz w:val="22"/>
                <w:szCs w:val="22"/>
              </w:rPr>
            </w:r>
            <w:r/>
          </w:p>
        </w:tc>
      </w:tr>
    </w:tbl>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r>
      <w:bookmarkStart w:id="38" w:name="_Toc186223851"/>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38"/>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39" w:name="_Toc186223852"/>
      <w:r>
        <w:rPr>
          <w:rFonts w:ascii="Times New Roman" w:hAnsi="Times New Roman" w:eastAsia="Times New Roman" w:cs="Times New Roman"/>
          <w:sz w:val="22"/>
          <w:szCs w:val="22"/>
        </w:rPr>
        <w:t xml:space="preserve">Общие сведения о закупке</w:t>
      </w:r>
      <w:bookmarkEnd w:id="39"/>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07"/>
            <w:rFonts w:ascii="Times New Roman" w:hAnsi="Times New Roman" w:eastAsia="Times New Roman" w:cs="Times New Roman"/>
            <w:sz w:val="22"/>
            <w:szCs w:val="22"/>
          </w:rPr>
          <w:t xml:space="preserve">№</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0" w:name="_Toc186223853"/>
      <w:r>
        <w:rPr>
          <w:rFonts w:ascii="Times New Roman" w:hAnsi="Times New Roman" w:eastAsia="Times New Roman" w:cs="Times New Roman"/>
          <w:sz w:val="22"/>
          <w:szCs w:val="22"/>
        </w:rPr>
        <w:t xml:space="preserve">Правовой статус документов</w:t>
      </w:r>
      <w:bookmarkEnd w:id="4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r>
      <w:bookmarkStart w:id="43" w:name="_Toc186223854"/>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3"/>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обязать </w:t>
      </w:r>
      <w:r>
        <w:rPr>
          <w:rFonts w:ascii="Times New Roman" w:hAnsi="Times New Roman" w:eastAsia="Times New Roman" w:cs="Times New Roman"/>
          <w:sz w:val="22"/>
          <w:szCs w:val="22"/>
        </w:rPr>
        <w:t xml:space="preserve">Заказчика, Организатора, </w:t>
      </w:r>
      <w:r>
        <w:rPr>
          <w:rFonts w:ascii="Times New Roman" w:hAnsi="Times New Roman" w:eastAsia="Times New Roman" w:cs="Times New Roman"/>
          <w:sz w:val="22"/>
          <w:szCs w:val="22"/>
        </w:rPr>
        <w:t xml:space="preserve">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r>
      <w:bookmarkStart w:id="45" w:name="_Toc186223855"/>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5"/>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8" w:name="_Toc186223856"/>
      <w:r>
        <w:rPr>
          <w:rFonts w:ascii="Times New Roman" w:hAnsi="Times New Roman" w:eastAsia="Times New Roman" w:cs="Times New Roman"/>
          <w:sz w:val="22"/>
          <w:szCs w:val="22"/>
        </w:rPr>
        <w:t xml:space="preserve">Прочие положения</w:t>
      </w:r>
      <w:bookmarkEnd w:id="48"/>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r>
      <w:bookmarkStart w:id="51" w:name="_Toc186223857"/>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51"/>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r>
      <w:bookmarkStart w:id="53" w:name="_Toc186223858"/>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53"/>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r>
      <w:bookmarkStart w:id="62" w:name="_Toc186223859"/>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62"/>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w:t>
        </w:r>
        <w:r>
          <w:rPr>
            <w:rStyle w:val="1207"/>
            <w:rFonts w:ascii="Times New Roman" w:hAnsi="Times New Roman" w:eastAsia="Times New Roman" w:cs="Times New Roman"/>
            <w:sz w:val="22"/>
            <w:szCs w:val="22"/>
          </w:rPr>
          <w:t xml:space="preserve">е</w:t>
        </w:r>
        <w:r>
          <w:rPr>
            <w:rStyle w:val="1207"/>
            <w:rFonts w:ascii="Times New Roman" w:hAnsi="Times New Roman" w:eastAsia="Times New Roman" w:cs="Times New Roman"/>
            <w:sz w:val="22"/>
            <w:szCs w:val="22"/>
          </w:rPr>
          <w:t xml:space="preserve"> № 3</w:t>
        </w:r>
      </w:hyperlink>
      <w:r>
        <w:rPr>
          <w:rStyle w:val="120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r>
      <w:bookmarkStart w:id="69" w:name="_Toc186223860"/>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69"/>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07"/>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07"/>
            <w:rFonts w:ascii="Times New Roman" w:hAnsi="Times New Roman" w:eastAsia="Times New Roman" w:cs="Times New Roman"/>
            <w:sz w:val="22"/>
            <w:szCs w:val="22"/>
          </w:rPr>
          <w:t xml:space="preserve">8</w:t>
        </w:r>
        <w:r>
          <w:rPr>
            <w:rStyle w:val="120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r>
      <w:bookmarkStart w:id="73" w:name="_Toc186223861"/>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73"/>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Требований к</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Требований к</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sectPr>
          <w:headerReference w:type="default" r:id="rId9"/>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r>
      <w:bookmarkStart w:id="79" w:name="_Toc186223862"/>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79"/>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r>
      <w:bookmarkStart w:id="81" w:name="_Toc186223863"/>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81"/>
      <w:r>
        <w:rPr>
          <w:rFonts w:ascii="Times New Roman" w:hAnsi="Times New Roman" w:cs="Times New Roman"/>
          <w:sz w:val="22"/>
          <w:szCs w:val="22"/>
        </w:rPr>
      </w:r>
      <w:r>
        <w:rPr>
          <w:rFonts w:ascii="Times New Roman" w:hAnsi="Times New Roman" w:cs="Times New Roman"/>
          <w:sz w:val="22"/>
          <w:szCs w:val="22"/>
        </w:rPr>
      </w:r>
    </w:p>
    <w:p>
      <w:pPr>
        <w:pStyle w:val="1179"/>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04"/>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183"/>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_Ref186114626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_Ref186114626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r>
      <w:tr>
        <w:tblPrEx/>
        <w:trPr>
          <w:trHeight w:val="3168"/>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gridSpan w:val="3"/>
            <w:tcW w:w="4448" w:type="dxa"/>
            <w:textDirection w:val="lrTb"/>
            <w:noWrap w:val="false"/>
          </w:tcPr>
          <w:p>
            <w:r/>
            <w:r/>
          </w:p>
        </w:tc>
        <w:tc>
          <w:tcPr>
            <w:tcW w:w="2408"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3"/>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3"/>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_Ref186114626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183"/>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183"/>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r>
      <w:bookmarkStart w:id="84" w:name="_Toc186223864"/>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8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r>
      <w:bookmarkStart w:id="88" w:name="_Toc186223865"/>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88"/>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07"/>
            <w:rFonts w:ascii="Times New Roman" w:hAnsi="Times New Roman" w:eastAsia="Times New Roman" w:cs="Times New Roman"/>
            <w:sz w:val="22"/>
            <w:szCs w:val="22"/>
          </w:rPr>
          <w:t xml:space="preserve">Приложением № </w:t>
        </w:r>
        <w:r>
          <w:rPr>
            <w:rStyle w:val="1207"/>
            <w:rFonts w:ascii="Times New Roman" w:hAnsi="Times New Roman" w:eastAsia="Times New Roman" w:cs="Times New Roman"/>
            <w:sz w:val="22"/>
            <w:szCs w:val="22"/>
          </w:rPr>
          <w:t xml:space="preserve">6</w:t>
        </w:r>
        <w:r>
          <w:rPr>
            <w:rStyle w:val="1207"/>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(Приложение №</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r>
      <w:bookmarkStart w:id="104" w:name="_Toc186223866"/>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10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w:t>
        </w:r>
        <w:r>
          <w:rPr>
            <w:rStyle w:val="1207"/>
            <w:rFonts w:ascii="Times New Roman" w:hAnsi="Times New Roman" w:eastAsia="Times New Roman" w:cs="Times New Roman"/>
            <w:sz w:val="22"/>
            <w:szCs w:val="22"/>
          </w:rPr>
          <w:t xml:space="preserve">роекта </w:t>
        </w:r>
        <w:r>
          <w:rPr>
            <w:rStyle w:val="1207"/>
            <w:rFonts w:ascii="Times New Roman" w:hAnsi="Times New Roman" w:eastAsia="Times New Roman" w:cs="Times New Roman"/>
            <w:sz w:val="22"/>
            <w:szCs w:val="22"/>
          </w:rPr>
          <w:t xml:space="preserve">д</w:t>
        </w:r>
        <w:r>
          <w:rPr>
            <w:rStyle w:val="1207"/>
            <w:rFonts w:ascii="Times New Roman" w:hAnsi="Times New Roman" w:eastAsia="Times New Roman" w:cs="Times New Roman"/>
            <w:sz w:val="22"/>
            <w:szCs w:val="22"/>
          </w:rPr>
          <w:t xml:space="preserve">оговора</w:t>
        </w:r>
        <w:r>
          <w:rPr>
            <w:rStyle w:val="1207"/>
            <w:rFonts w:ascii="Times New Roman" w:hAnsi="Times New Roman" w:eastAsia="Times New Roman" w:cs="Times New Roman"/>
            <w:sz w:val="22"/>
            <w:szCs w:val="22"/>
          </w:rPr>
          <w:t xml:space="preserve"> (Приложения № 2)</w:t>
        </w:r>
      </w:hyperlink>
      <w:r>
        <w:rPr>
          <w:rStyle w:val="120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r>
      <w:bookmarkStart w:id="108" w:name="_Toc186223867"/>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108"/>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10" w:name="_Hlk135643673"/>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 не </w:t>
      </w:r>
      <w:r>
        <w:rPr>
          <w:rFonts w:ascii="Times New Roman" w:hAnsi="Times New Roman" w:eastAsia="Times New Roman" w:cs="Times New Roman"/>
          <w:sz w:val="22"/>
          <w:szCs w:val="22"/>
        </w:rPr>
        <w:t xml:space="preserve">менее</w:t>
      </w:r>
      <w:bookmarkEnd w:id="110"/>
      <w:r>
        <w:rPr>
          <w:rFonts w:ascii="Times New Roman" w:hAnsi="Times New Roman" w:eastAsia="Times New Roman" w:cs="Times New Roman"/>
          <w:sz w:val="22"/>
          <w:szCs w:val="22"/>
        </w:rPr>
        <w:t xml:space="preserve"> 8 (восьми) календарных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11" w:name="_Ref125362119"/>
      <w:r>
        <w:rPr>
          <w:rFonts w:ascii="Times New Roman" w:hAnsi="Times New Roman" w:eastAsia="Times New Roman" w:cs="Times New Roman"/>
          <w:sz w:val="22"/>
          <w:szCs w:val="22"/>
        </w:rPr>
      </w:r>
      <w:bookmarkStart w:id="112" w:name="_Toc186223868"/>
      <w:r>
        <w:rPr>
          <w:rFonts w:ascii="Times New Roman" w:hAnsi="Times New Roman" w:eastAsia="Times New Roman" w:cs="Times New Roman"/>
          <w:sz w:val="22"/>
          <w:szCs w:val="22"/>
        </w:rPr>
        <w:t xml:space="preserve">Подача заявок и их прием</w:t>
      </w:r>
      <w:bookmarkEnd w:id="111"/>
      <w:r>
        <w:rPr>
          <w:rFonts w:ascii="Times New Roman" w:hAnsi="Times New Roman" w:eastAsia="Times New Roman" w:cs="Times New Roman"/>
          <w:sz w:val="22"/>
          <w:szCs w:val="22"/>
        </w:rPr>
      </w:r>
      <w:bookmarkEnd w:id="112"/>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13" w:name="_Ref125362130"/>
      <w:r>
        <w:rPr>
          <w:rFonts w:ascii="Times New Roman" w:hAnsi="Times New Roman" w:eastAsia="Times New Roman" w:cs="Times New Roman"/>
          <w:sz w:val="22"/>
          <w:szCs w:val="22"/>
        </w:rPr>
      </w:r>
      <w:bookmarkStart w:id="114" w:name="_Ref125362192"/>
      <w:r>
        <w:rPr>
          <w:rFonts w:ascii="Times New Roman" w:hAnsi="Times New Roman" w:eastAsia="Times New Roman" w:cs="Times New Roman"/>
          <w:sz w:val="22"/>
          <w:szCs w:val="22"/>
        </w:rPr>
      </w:r>
      <w:bookmarkStart w:id="115" w:name="_Ref125363819"/>
      <w:r>
        <w:rPr>
          <w:rFonts w:ascii="Times New Roman" w:hAnsi="Times New Roman" w:eastAsia="Times New Roman" w:cs="Times New Roman"/>
          <w:sz w:val="22"/>
          <w:szCs w:val="22"/>
        </w:rPr>
      </w:r>
      <w:bookmarkStart w:id="116" w:name="_Ref125365136"/>
      <w:r>
        <w:rPr>
          <w:rFonts w:ascii="Times New Roman" w:hAnsi="Times New Roman" w:eastAsia="Times New Roman" w:cs="Times New Roman"/>
          <w:sz w:val="22"/>
          <w:szCs w:val="22"/>
        </w:rPr>
      </w:r>
      <w:bookmarkStart w:id="117" w:name="_Toc186223869"/>
      <w:r>
        <w:rPr>
          <w:rFonts w:ascii="Times New Roman" w:hAnsi="Times New Roman" w:eastAsia="Times New Roman" w:cs="Times New Roman"/>
          <w:sz w:val="22"/>
          <w:szCs w:val="22"/>
        </w:rPr>
        <w:t xml:space="preserve">Изменение и отзыв заявок</w:t>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116"/>
      <w:r>
        <w:rPr>
          <w:rFonts w:ascii="Times New Roman" w:hAnsi="Times New Roman" w:eastAsia="Times New Roman" w:cs="Times New Roman"/>
          <w:sz w:val="22"/>
          <w:szCs w:val="22"/>
        </w:rPr>
      </w:r>
      <w:bookmarkEnd w:id="117"/>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18" w:name="_Ref130221619"/>
      <w:r>
        <w:rPr>
          <w:rFonts w:ascii="Times New Roman" w:hAnsi="Times New Roman" w:eastAsia="Times New Roman" w:cs="Times New Roman"/>
          <w:sz w:val="22"/>
          <w:szCs w:val="22"/>
        </w:rPr>
      </w:r>
      <w:bookmarkStart w:id="119" w:name="_Ref125364340"/>
      <w:r>
        <w:rPr>
          <w:rFonts w:ascii="Times New Roman" w:hAnsi="Times New Roman" w:eastAsia="Times New Roman" w:cs="Times New Roman"/>
          <w:sz w:val="22"/>
          <w:szCs w:val="22"/>
        </w:rPr>
      </w:r>
      <w:bookmarkStart w:id="120" w:name="_Toc18622387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8"/>
      <w:r>
        <w:rPr>
          <w:rFonts w:ascii="Times New Roman" w:hAnsi="Times New Roman" w:eastAsia="Times New Roman" w:cs="Times New Roman"/>
          <w:sz w:val="22"/>
          <w:szCs w:val="22"/>
        </w:rPr>
      </w:r>
      <w:bookmarkEnd w:id="12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191"/>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21" w:name="_Ref125362364"/>
      <w:r>
        <w:rPr>
          <w:rFonts w:ascii="Times New Roman" w:hAnsi="Times New Roman" w:eastAsia="Times New Roman" w:cs="Times New Roman"/>
          <w:sz w:val="22"/>
          <w:szCs w:val="22"/>
        </w:rPr>
      </w:r>
      <w:bookmarkStart w:id="122" w:name="_Ref125366689"/>
      <w:r>
        <w:rPr>
          <w:rFonts w:ascii="Times New Roman" w:hAnsi="Times New Roman" w:eastAsia="Times New Roman" w:cs="Times New Roman"/>
          <w:sz w:val="22"/>
          <w:szCs w:val="22"/>
        </w:rPr>
      </w:r>
      <w:bookmarkStart w:id="123" w:name="_Ref135749133"/>
      <w:r>
        <w:rPr>
          <w:rFonts w:ascii="Times New Roman" w:hAnsi="Times New Roman" w:eastAsia="Times New Roman" w:cs="Times New Roman"/>
          <w:sz w:val="22"/>
          <w:szCs w:val="22"/>
        </w:rPr>
      </w:r>
      <w:bookmarkStart w:id="124" w:name="_Toc186223871"/>
      <w:r>
        <w:rPr>
          <w:rFonts w:ascii="Times New Roman" w:hAnsi="Times New Roman" w:eastAsia="Times New Roman" w:cs="Times New Roman"/>
          <w:sz w:val="22"/>
          <w:szCs w:val="22"/>
        </w:rPr>
      </w:r>
      <w:bookmarkEnd w:id="119"/>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1"/>
      <w:r>
        <w:rPr>
          <w:rFonts w:ascii="Times New Roman" w:hAnsi="Times New Roman" w:eastAsia="Times New Roman" w:cs="Times New Roman"/>
          <w:sz w:val="22"/>
          <w:szCs w:val="22"/>
        </w:rPr>
      </w:r>
      <w:bookmarkEnd w:id="122"/>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3"/>
      <w:r>
        <w:rPr>
          <w:rFonts w:ascii="Times New Roman" w:hAnsi="Times New Roman" w:eastAsia="Times New Roman" w:cs="Times New Roman"/>
          <w:sz w:val="22"/>
          <w:szCs w:val="22"/>
        </w:rPr>
      </w:r>
      <w:bookmarkEnd w:id="12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07"/>
            <w:rFonts w:ascii="Times New Roman" w:hAnsi="Times New Roman" w:eastAsia="Times New Roman" w:cs="Times New Roman"/>
            <w:sz w:val="22"/>
            <w:szCs w:val="22"/>
          </w:rPr>
          <w:t xml:space="preserve">О</w:t>
        </w:r>
        <w:r>
          <w:rPr>
            <w:rStyle w:val="1207"/>
            <w:rFonts w:ascii="Times New Roman" w:hAnsi="Times New Roman" w:eastAsia="Times New Roman" w:cs="Times New Roman"/>
            <w:sz w:val="22"/>
            <w:szCs w:val="22"/>
          </w:rPr>
          <w:t xml:space="preserve">тборочным критериям</w:t>
        </w:r>
        <w:r>
          <w:rPr>
            <w:rStyle w:val="1207"/>
            <w:rFonts w:ascii="Times New Roman" w:hAnsi="Times New Roman" w:eastAsia="Times New Roman" w:cs="Times New Roman"/>
            <w:sz w:val="22"/>
            <w:szCs w:val="22"/>
          </w:rPr>
          <w:t xml:space="preserve"> рассмотрения заявок (Приложение № </w:t>
        </w:r>
        <w:r>
          <w:rPr>
            <w:rStyle w:val="1207"/>
            <w:rFonts w:ascii="Times New Roman" w:hAnsi="Times New Roman" w:eastAsia="Times New Roman" w:cs="Times New Roman"/>
            <w:sz w:val="22"/>
            <w:szCs w:val="22"/>
          </w:rPr>
          <w:t xml:space="preserve">7</w:t>
        </w:r>
        <w:r>
          <w:rPr>
            <w:rStyle w:val="120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5"/>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191"/>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191"/>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191"/>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26"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6"/>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27" w:name="_Ref125362381"/>
      <w:r>
        <w:rPr>
          <w:rFonts w:ascii="Times New Roman" w:hAnsi="Times New Roman" w:eastAsia="Times New Roman" w:cs="Times New Roman"/>
          <w:sz w:val="22"/>
          <w:szCs w:val="22"/>
        </w:rPr>
      </w:r>
      <w:bookmarkStart w:id="128" w:name="_Ref125362425"/>
      <w:r>
        <w:rPr>
          <w:rFonts w:ascii="Times New Roman" w:hAnsi="Times New Roman" w:eastAsia="Times New Roman" w:cs="Times New Roman"/>
          <w:sz w:val="22"/>
          <w:szCs w:val="22"/>
        </w:rPr>
      </w:r>
      <w:bookmarkStart w:id="129" w:name="_Ref125362464"/>
      <w:r>
        <w:rPr>
          <w:rFonts w:ascii="Times New Roman" w:hAnsi="Times New Roman" w:eastAsia="Times New Roman" w:cs="Times New Roman"/>
          <w:sz w:val="22"/>
          <w:szCs w:val="22"/>
        </w:rPr>
      </w:r>
      <w:bookmarkStart w:id="130" w:name="_Ref125362610"/>
      <w:r>
        <w:rPr>
          <w:rFonts w:ascii="Times New Roman" w:hAnsi="Times New Roman" w:eastAsia="Times New Roman" w:cs="Times New Roman"/>
          <w:sz w:val="22"/>
          <w:szCs w:val="22"/>
        </w:rPr>
      </w:r>
      <w:bookmarkStart w:id="131" w:name="_Toc186223872"/>
      <w:r>
        <w:rPr>
          <w:rFonts w:ascii="Times New Roman" w:hAnsi="Times New Roman" w:eastAsia="Times New Roman" w:cs="Times New Roman"/>
          <w:sz w:val="22"/>
          <w:szCs w:val="22"/>
        </w:rPr>
        <w:t xml:space="preserve">Дополнительные запросы разъяснений заявок</w:t>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130"/>
      <w:r>
        <w:rPr>
          <w:rFonts w:ascii="Times New Roman" w:hAnsi="Times New Roman" w:eastAsia="Times New Roman" w:cs="Times New Roman"/>
          <w:sz w:val="22"/>
          <w:szCs w:val="22"/>
        </w:rPr>
      </w:r>
      <w:bookmarkEnd w:id="131"/>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32"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2"/>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33"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191"/>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3"/>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34" w:name="_Ref125362430"/>
      <w:r>
        <w:rPr>
          <w:rFonts w:ascii="Times New Roman" w:hAnsi="Times New Roman" w:eastAsia="Times New Roman" w:cs="Times New Roman"/>
          <w:sz w:val="22"/>
          <w:szCs w:val="22"/>
        </w:rPr>
      </w:r>
      <w:bookmarkStart w:id="135" w:name="_Ref125362537"/>
      <w:r>
        <w:rPr>
          <w:rFonts w:ascii="Times New Roman" w:hAnsi="Times New Roman" w:eastAsia="Times New Roman" w:cs="Times New Roman"/>
          <w:sz w:val="22"/>
          <w:szCs w:val="22"/>
        </w:rPr>
      </w:r>
      <w:bookmarkStart w:id="136" w:name="_Ref127536359"/>
      <w:r>
        <w:rPr>
          <w:rFonts w:ascii="Times New Roman" w:hAnsi="Times New Roman" w:eastAsia="Times New Roman" w:cs="Times New Roman"/>
          <w:sz w:val="22"/>
          <w:szCs w:val="22"/>
        </w:rPr>
      </w:r>
      <w:bookmarkStart w:id="137" w:name="_Toc186223873"/>
      <w:r>
        <w:rPr>
          <w:rFonts w:ascii="Times New Roman" w:hAnsi="Times New Roman" w:eastAsia="Times New Roman" w:cs="Times New Roman"/>
          <w:sz w:val="22"/>
          <w:szCs w:val="22"/>
        </w:rPr>
        <w:t xml:space="preserve">Переторжка</w:t>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136"/>
      <w:r>
        <w:rPr>
          <w:rFonts w:ascii="Times New Roman" w:hAnsi="Times New Roman" w:eastAsia="Times New Roman" w:cs="Times New Roman"/>
          <w:sz w:val="22"/>
          <w:szCs w:val="22"/>
        </w:rPr>
      </w:r>
      <w:bookmarkEnd w:id="137"/>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9"/>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40"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Техническими требования</w:t>
        </w:r>
        <w:r>
          <w:rPr>
            <w:rStyle w:val="1207"/>
            <w:rFonts w:ascii="Times New Roman" w:hAnsi="Times New Roman" w:eastAsia="Times New Roman" w:cs="Times New Roman"/>
            <w:sz w:val="22"/>
            <w:szCs w:val="22"/>
          </w:rPr>
          <w:t xml:space="preserve">ми</w:t>
        </w:r>
        <w:r>
          <w:rPr>
            <w:rStyle w:val="1207"/>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4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41" w:name="_Ref125362626"/>
      <w:r>
        <w:rPr>
          <w:rFonts w:ascii="Times New Roman" w:hAnsi="Times New Roman" w:eastAsia="Times New Roman" w:cs="Times New Roman"/>
          <w:sz w:val="22"/>
          <w:szCs w:val="22"/>
        </w:rPr>
      </w:r>
      <w:bookmarkStart w:id="142" w:name="_Ref125365335"/>
      <w:r>
        <w:rPr>
          <w:rFonts w:ascii="Times New Roman" w:hAnsi="Times New Roman" w:eastAsia="Times New Roman" w:cs="Times New Roman"/>
          <w:sz w:val="22"/>
          <w:szCs w:val="22"/>
        </w:rPr>
      </w:r>
      <w:bookmarkStart w:id="143" w:name="_Ref125365519"/>
      <w:r>
        <w:rPr>
          <w:rFonts w:ascii="Times New Roman" w:hAnsi="Times New Roman" w:eastAsia="Times New Roman" w:cs="Times New Roman"/>
          <w:sz w:val="22"/>
          <w:szCs w:val="22"/>
        </w:rPr>
      </w:r>
      <w:bookmarkStart w:id="144" w:name="_Ref125366534"/>
      <w:r>
        <w:rPr>
          <w:rFonts w:ascii="Times New Roman" w:hAnsi="Times New Roman" w:eastAsia="Times New Roman" w:cs="Times New Roman"/>
          <w:sz w:val="22"/>
          <w:szCs w:val="22"/>
        </w:rPr>
      </w:r>
      <w:bookmarkStart w:id="145" w:name="_Ref125369041"/>
      <w:r>
        <w:rPr>
          <w:rFonts w:ascii="Times New Roman" w:hAnsi="Times New Roman" w:eastAsia="Times New Roman" w:cs="Times New Roman"/>
          <w:sz w:val="22"/>
          <w:szCs w:val="22"/>
        </w:rPr>
      </w:r>
      <w:bookmarkStart w:id="146" w:name="_Ref125369308"/>
      <w:r>
        <w:rPr>
          <w:rFonts w:ascii="Times New Roman" w:hAnsi="Times New Roman" w:eastAsia="Times New Roman" w:cs="Times New Roman"/>
          <w:sz w:val="22"/>
          <w:szCs w:val="22"/>
        </w:rPr>
      </w:r>
      <w:bookmarkStart w:id="147" w:name="_Toc186223874"/>
      <w:r>
        <w:rPr>
          <w:rFonts w:ascii="Times New Roman" w:hAnsi="Times New Roman" w:eastAsia="Times New Roman" w:cs="Times New Roman"/>
          <w:sz w:val="22"/>
          <w:szCs w:val="22"/>
        </w:rPr>
        <w:t xml:space="preserve">Оценка и сопоставление заявок</w:t>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146"/>
      <w:r>
        <w:rPr>
          <w:rFonts w:ascii="Times New Roman" w:hAnsi="Times New Roman" w:eastAsia="Times New Roman" w:cs="Times New Roman"/>
          <w:sz w:val="22"/>
          <w:szCs w:val="22"/>
        </w:rPr>
      </w:r>
      <w:bookmarkEnd w:id="147"/>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07"/>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07"/>
            <w:rFonts w:ascii="Times New Roman" w:hAnsi="Times New Roman" w:eastAsia="Times New Roman" w:cs="Times New Roman"/>
            <w:sz w:val="22"/>
            <w:szCs w:val="22"/>
          </w:rPr>
          <w:t xml:space="preserve">8</w:t>
        </w:r>
        <w:r>
          <w:rPr>
            <w:rStyle w:val="1207"/>
            <w:rFonts w:ascii="Times New Roman" w:hAnsi="Times New Roman" w:eastAsia="Times New Roman" w:cs="Times New Roman"/>
            <w:sz w:val="22"/>
            <w:szCs w:val="22"/>
          </w:rPr>
          <w:t xml:space="preserve">)</w:t>
        </w:r>
      </w:hyperlink>
      <w:r>
        <w:rPr>
          <w:rStyle w:val="1207"/>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148" w:name="_Ref125366064"/>
      <w:r>
        <w:rPr>
          <w:rFonts w:ascii="Times New Roman" w:hAnsi="Times New Roman" w:eastAsia="Times New Roman" w:cs="Times New Roman"/>
          <w:sz w:val="22"/>
          <w:szCs w:val="22"/>
        </w:rPr>
      </w:r>
      <w:bookmarkStart w:id="149" w:name="_Ref125369991"/>
      <w:r>
        <w:rPr>
          <w:rFonts w:ascii="Times New Roman" w:hAnsi="Times New Roman" w:eastAsia="Times New Roman" w:cs="Times New Roman"/>
          <w:sz w:val="22"/>
          <w:szCs w:val="22"/>
        </w:rPr>
      </w:r>
      <w:bookmarkStart w:id="150" w:name="_Ref125370507"/>
      <w:r>
        <w:rPr>
          <w:rFonts w:ascii="Times New Roman" w:hAnsi="Times New Roman" w:eastAsia="Times New Roman" w:cs="Times New Roman"/>
          <w:sz w:val="22"/>
          <w:szCs w:val="22"/>
        </w:rPr>
      </w:r>
      <w:bookmarkStart w:id="151"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52" w:name="_Ref130985951"/>
      <w:r>
        <w:rPr>
          <w:rFonts w:ascii="Times New Roman" w:hAnsi="Times New Roman" w:eastAsia="Times New Roman" w:cs="Times New Roman"/>
          <w:sz w:val="22"/>
          <w:szCs w:val="22"/>
        </w:rPr>
      </w:r>
      <w:bookmarkStart w:id="153" w:name="_Ref132894106"/>
      <w:r>
        <w:rPr>
          <w:rFonts w:ascii="Times New Roman" w:hAnsi="Times New Roman" w:eastAsia="Times New Roman" w:cs="Times New Roman"/>
          <w:sz w:val="22"/>
          <w:szCs w:val="22"/>
        </w:rPr>
      </w:r>
      <w:bookmarkStart w:id="154" w:name="_Ref132894111"/>
      <w:r>
        <w:rPr>
          <w:rFonts w:ascii="Times New Roman" w:hAnsi="Times New Roman" w:eastAsia="Times New Roman" w:cs="Times New Roman"/>
          <w:sz w:val="22"/>
          <w:szCs w:val="22"/>
        </w:rPr>
      </w:r>
      <w:bookmarkStart w:id="155" w:name="_Ref186114626"/>
      <w:r>
        <w:rPr>
          <w:rFonts w:ascii="Times New Roman" w:hAnsi="Times New Roman" w:eastAsia="Times New Roman" w:cs="Times New Roman"/>
          <w:sz w:val="22"/>
          <w:szCs w:val="22"/>
        </w:rPr>
      </w:r>
      <w:bookmarkStart w:id="156" w:name="_Toc186223875"/>
      <w:r>
        <w:rPr>
          <w:rFonts w:ascii="Times New Roman" w:hAnsi="Times New Roman" w:eastAsia="Times New Roman" w:cs="Times New Roman"/>
          <w:sz w:val="22"/>
          <w:szCs w:val="22"/>
        </w:rPr>
        <w:t xml:space="preserve">Применение </w:t>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r>
      <w:bookmarkEnd w:id="154"/>
      <w:r>
        <w:rPr>
          <w:rFonts w:ascii="Times New Roman" w:hAnsi="Times New Roman" w:eastAsia="Times New Roman" w:cs="Times New Roman"/>
          <w:sz w:val="22"/>
          <w:szCs w:val="22"/>
        </w:rPr>
        <w:t xml:space="preserve">законодательства о национальном режиме</w:t>
      </w:r>
      <w:bookmarkEnd w:id="155"/>
      <w:r>
        <w:rPr>
          <w:rFonts w:ascii="Times New Roman" w:hAnsi="Times New Roman" w:eastAsia="Times New Roman" w:cs="Times New Roman"/>
          <w:sz w:val="22"/>
          <w:szCs w:val="22"/>
        </w:rPr>
      </w:r>
      <w:bookmarkEnd w:id="156"/>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w:t>
      </w:r>
      <w:r>
        <w:rPr>
          <w:rFonts w:ascii="Times New Roman" w:hAnsi="Times New Roman" w:eastAsia="Times New Roman" w:cs="Times New Roman"/>
          <w:sz w:val="22"/>
          <w:szCs w:val="22"/>
        </w:rPr>
        <w:t xml:space="preserve">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w:t>
      </w:r>
      <w:r>
        <w:rPr>
          <w:rFonts w:ascii="Times New Roman" w:hAnsi="Times New Roman" w:eastAsia="Times New Roman" w:cs="Times New Roman"/>
          <w:sz w:val="22"/>
          <w:szCs w:val="22"/>
        </w:rPr>
        <w:t xml:space="preserve">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191"/>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(Приложение</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63" w:name="_Ref125362658"/>
      <w:r>
        <w:rPr>
          <w:rFonts w:ascii="Times New Roman" w:hAnsi="Times New Roman" w:eastAsia="Times New Roman" w:cs="Times New Roman"/>
          <w:sz w:val="22"/>
          <w:szCs w:val="22"/>
        </w:rPr>
      </w:r>
      <w:bookmarkStart w:id="164" w:name="_Ref125366091"/>
      <w:r>
        <w:rPr>
          <w:rFonts w:ascii="Times New Roman" w:hAnsi="Times New Roman" w:eastAsia="Times New Roman" w:cs="Times New Roman"/>
          <w:sz w:val="22"/>
          <w:szCs w:val="22"/>
        </w:rPr>
      </w:r>
      <w:bookmarkStart w:id="165" w:name="_Ref125367242"/>
      <w:r>
        <w:rPr>
          <w:rFonts w:ascii="Times New Roman" w:hAnsi="Times New Roman" w:eastAsia="Times New Roman" w:cs="Times New Roman"/>
          <w:sz w:val="22"/>
          <w:szCs w:val="22"/>
        </w:rPr>
      </w:r>
      <w:bookmarkStart w:id="166" w:name="_Toc18622387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165"/>
      <w:r>
        <w:rPr>
          <w:rFonts w:ascii="Times New Roman" w:hAnsi="Times New Roman" w:eastAsia="Times New Roman" w:cs="Times New Roman"/>
          <w:sz w:val="22"/>
          <w:szCs w:val="22"/>
        </w:rPr>
      </w:r>
      <w:bookmarkEnd w:id="166"/>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167"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191"/>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7"/>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168" w:name="_Hlk149651367"/>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bookmarkEnd w:id="168"/>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69" w:name="_Ref125364149"/>
      <w:r>
        <w:rPr>
          <w:rFonts w:ascii="Times New Roman" w:hAnsi="Times New Roman" w:eastAsia="Times New Roman" w:cs="Times New Roman"/>
          <w:sz w:val="22"/>
          <w:szCs w:val="22"/>
        </w:rPr>
      </w:r>
      <w:bookmarkStart w:id="170" w:name="_Ref125364187"/>
      <w:r>
        <w:rPr>
          <w:rFonts w:ascii="Times New Roman" w:hAnsi="Times New Roman" w:eastAsia="Times New Roman" w:cs="Times New Roman"/>
          <w:sz w:val="22"/>
          <w:szCs w:val="22"/>
        </w:rPr>
      </w:r>
      <w:bookmarkStart w:id="171" w:name="_Ref125365305"/>
      <w:r>
        <w:rPr>
          <w:rFonts w:ascii="Times New Roman" w:hAnsi="Times New Roman" w:eastAsia="Times New Roman" w:cs="Times New Roman"/>
          <w:sz w:val="22"/>
          <w:szCs w:val="22"/>
        </w:rPr>
      </w:r>
      <w:bookmarkStart w:id="172" w:name="_Ref125365570"/>
      <w:r>
        <w:rPr>
          <w:rFonts w:ascii="Times New Roman" w:hAnsi="Times New Roman" w:eastAsia="Times New Roman" w:cs="Times New Roman"/>
          <w:sz w:val="22"/>
          <w:szCs w:val="22"/>
        </w:rPr>
      </w:r>
      <w:bookmarkStart w:id="173" w:name="_Ref125366631"/>
      <w:r>
        <w:rPr>
          <w:rFonts w:ascii="Times New Roman" w:hAnsi="Times New Roman" w:eastAsia="Times New Roman" w:cs="Times New Roman"/>
          <w:sz w:val="22"/>
          <w:szCs w:val="22"/>
        </w:rPr>
      </w:r>
      <w:bookmarkStart w:id="174" w:name="_Ref125366796"/>
      <w:r>
        <w:rPr>
          <w:rFonts w:ascii="Times New Roman" w:hAnsi="Times New Roman" w:eastAsia="Times New Roman" w:cs="Times New Roman"/>
          <w:sz w:val="22"/>
          <w:szCs w:val="22"/>
        </w:rPr>
      </w:r>
      <w:bookmarkStart w:id="175" w:name="_Toc186223878"/>
      <w:r>
        <w:rPr>
          <w:rFonts w:ascii="Times New Roman" w:hAnsi="Times New Roman" w:eastAsia="Times New Roman" w:cs="Times New Roman"/>
          <w:sz w:val="22"/>
          <w:szCs w:val="22"/>
        </w:rPr>
        <w:t xml:space="preserve">Признание закупки несостоявшейся</w:t>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173"/>
      <w:r>
        <w:rPr>
          <w:rFonts w:ascii="Times New Roman" w:hAnsi="Times New Roman" w:eastAsia="Times New Roman" w:cs="Times New Roman"/>
          <w:sz w:val="22"/>
          <w:szCs w:val="22"/>
        </w:rPr>
      </w:r>
      <w:bookmarkEnd w:id="174"/>
      <w:r>
        <w:rPr>
          <w:rFonts w:ascii="Times New Roman" w:hAnsi="Times New Roman" w:eastAsia="Times New Roman" w:cs="Times New Roman"/>
          <w:sz w:val="22"/>
          <w:szCs w:val="22"/>
        </w:rPr>
      </w:r>
      <w:bookmarkEnd w:id="175"/>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76" w:name="_Ref126141962"/>
      <w:r>
        <w:rPr>
          <w:rFonts w:ascii="Times New Roman" w:hAnsi="Times New Roman" w:eastAsia="Times New Roman" w:cs="Times New Roman"/>
          <w:sz w:val="22"/>
          <w:szCs w:val="22"/>
        </w:rPr>
      </w:r>
      <w:bookmarkStart w:id="177" w:name="_Toc186223879"/>
      <w:r>
        <w:rPr>
          <w:rFonts w:ascii="Times New Roman" w:hAnsi="Times New Roman" w:eastAsia="Times New Roman" w:cs="Times New Roman"/>
          <w:sz w:val="22"/>
          <w:szCs w:val="22"/>
        </w:rPr>
        <w:t xml:space="preserve">Отказ от проведения закупки</w:t>
      </w:r>
      <w:bookmarkEnd w:id="176"/>
      <w:r>
        <w:rPr>
          <w:rFonts w:ascii="Times New Roman" w:hAnsi="Times New Roman" w:eastAsia="Times New Roman" w:cs="Times New Roman"/>
          <w:sz w:val="22"/>
          <w:szCs w:val="22"/>
        </w:rPr>
        <w:t xml:space="preserve"> (отмена закупки)</w:t>
      </w:r>
      <w:bookmarkEnd w:id="177"/>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78" w:name="_Ref130455226"/>
      <w:r>
        <w:rPr>
          <w:rFonts w:ascii="Times New Roman" w:hAnsi="Times New Roman" w:eastAsia="Times New Roman" w:cs="Times New Roman"/>
          <w:sz w:val="22"/>
          <w:szCs w:val="22"/>
        </w:rPr>
      </w:r>
      <w:bookmarkStart w:id="179" w:name="_Ref130225422"/>
      <w:r>
        <w:rPr>
          <w:rFonts w:ascii="Times New Roman" w:hAnsi="Times New Roman" w:eastAsia="Times New Roman" w:cs="Times New Roman"/>
          <w:sz w:val="22"/>
          <w:szCs w:val="22"/>
        </w:rPr>
      </w:r>
      <w:bookmarkStart w:id="180" w:name="_Ref125361212"/>
      <w:r>
        <w:rPr>
          <w:rFonts w:ascii="Times New Roman" w:hAnsi="Times New Roman" w:eastAsia="Times New Roman" w:cs="Times New Roman"/>
          <w:sz w:val="22"/>
          <w:szCs w:val="22"/>
        </w:rPr>
      </w:r>
      <w:bookmarkStart w:id="181" w:name="_Ref125362671"/>
      <w:r>
        <w:rPr>
          <w:rFonts w:ascii="Times New Roman" w:hAnsi="Times New Roman" w:eastAsia="Times New Roman" w:cs="Times New Roman"/>
          <w:sz w:val="22"/>
          <w:szCs w:val="22"/>
        </w:rPr>
      </w:r>
      <w:bookmarkStart w:id="182" w:name="_Ref125363439"/>
      <w:r>
        <w:rPr>
          <w:rFonts w:ascii="Times New Roman" w:hAnsi="Times New Roman" w:eastAsia="Times New Roman" w:cs="Times New Roman"/>
          <w:sz w:val="22"/>
          <w:szCs w:val="22"/>
        </w:rPr>
      </w:r>
      <w:bookmarkStart w:id="183" w:name="_Ref125366769"/>
      <w:r>
        <w:rPr>
          <w:rFonts w:ascii="Times New Roman" w:hAnsi="Times New Roman" w:eastAsia="Times New Roman" w:cs="Times New Roman"/>
          <w:sz w:val="22"/>
          <w:szCs w:val="22"/>
        </w:rPr>
      </w:r>
      <w:bookmarkStart w:id="184" w:name="_Ref125367083"/>
      <w:r>
        <w:rPr>
          <w:rFonts w:ascii="Times New Roman" w:hAnsi="Times New Roman" w:eastAsia="Times New Roman" w:cs="Times New Roman"/>
          <w:sz w:val="22"/>
          <w:szCs w:val="22"/>
        </w:rPr>
      </w:r>
      <w:bookmarkStart w:id="185" w:name="_Ref125367087"/>
      <w:r>
        <w:rPr>
          <w:rFonts w:ascii="Times New Roman" w:hAnsi="Times New Roman" w:eastAsia="Times New Roman" w:cs="Times New Roman"/>
          <w:sz w:val="22"/>
          <w:szCs w:val="22"/>
        </w:rPr>
      </w:r>
      <w:bookmarkStart w:id="186" w:name="_Toc186223880"/>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8"/>
      <w:r>
        <w:rPr>
          <w:rFonts w:ascii="Times New Roman" w:hAnsi="Times New Roman" w:eastAsia="Times New Roman" w:cs="Times New Roman"/>
          <w:sz w:val="22"/>
          <w:szCs w:val="22"/>
        </w:rPr>
      </w:r>
      <w:bookmarkEnd w:id="186"/>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_Ref149317278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4.20</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87" w:name="_Ref149317278"/>
      <w:r>
        <w:rPr>
          <w:rFonts w:ascii="Times New Roman" w:hAnsi="Times New Roman" w:eastAsia="Times New Roman" w:cs="Times New Roman"/>
          <w:sz w:val="22"/>
          <w:szCs w:val="22"/>
        </w:rPr>
      </w:r>
      <w:bookmarkStart w:id="188" w:name="_Toc186223881"/>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9"/>
      <w:r>
        <w:rPr>
          <w:rFonts w:ascii="Times New Roman" w:hAnsi="Times New Roman" w:eastAsia="Times New Roman" w:cs="Times New Roman"/>
          <w:sz w:val="22"/>
          <w:szCs w:val="22"/>
        </w:rPr>
      </w:r>
      <w:bookmarkEnd w:id="187"/>
      <w:r>
        <w:rPr>
          <w:rFonts w:ascii="Times New Roman" w:hAnsi="Times New Roman" w:eastAsia="Times New Roman" w:cs="Times New Roman"/>
          <w:sz w:val="22"/>
          <w:szCs w:val="22"/>
        </w:rPr>
      </w:r>
      <w:bookmarkEnd w:id="188"/>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89" w:name="_Ref125550863"/>
      <w:r>
        <w:rPr>
          <w:rFonts w:ascii="Times New Roman" w:hAnsi="Times New Roman" w:eastAsia="Times New Roman" w:cs="Times New Roman"/>
          <w:sz w:val="22"/>
          <w:szCs w:val="22"/>
        </w:rPr>
      </w:r>
      <w:bookmarkStart w:id="190" w:name="_Toc186223882"/>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9"/>
      <w:r>
        <w:rPr>
          <w:rFonts w:ascii="Times New Roman" w:hAnsi="Times New Roman" w:eastAsia="Times New Roman" w:cs="Times New Roman"/>
          <w:sz w:val="22"/>
          <w:szCs w:val="22"/>
        </w:rPr>
      </w:r>
      <w:bookmarkEnd w:id="19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195" w:name="_Ref126142429"/>
      <w:r>
        <w:rPr>
          <w:rFonts w:ascii="Times New Roman" w:hAnsi="Times New Roman" w:eastAsia="Times New Roman" w:cs="Times New Roman"/>
          <w:sz w:val="22"/>
          <w:szCs w:val="22"/>
        </w:rPr>
      </w:r>
      <w:bookmarkStart w:id="196" w:name="_Ref130224037"/>
      <w:r>
        <w:rPr>
          <w:rFonts w:ascii="Times New Roman" w:hAnsi="Times New Roman" w:eastAsia="Times New Roman" w:cs="Times New Roman"/>
          <w:sz w:val="22"/>
          <w:szCs w:val="22"/>
        </w:rPr>
      </w:r>
      <w:bookmarkStart w:id="197" w:name="_Toc186223884"/>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84"/>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195"/>
      <w:r>
        <w:rPr>
          <w:rFonts w:ascii="Times New Roman" w:hAnsi="Times New Roman" w:eastAsia="Times New Roman" w:cs="Times New Roman"/>
          <w:sz w:val="22"/>
          <w:szCs w:val="22"/>
        </w:rPr>
      </w:r>
      <w:bookmarkEnd w:id="196"/>
      <w:r>
        <w:rPr>
          <w:rFonts w:ascii="Times New Roman" w:hAnsi="Times New Roman" w:eastAsia="Times New Roman" w:cs="Times New Roman"/>
          <w:sz w:val="22"/>
          <w:szCs w:val="22"/>
        </w:rPr>
      </w:r>
      <w:bookmarkEnd w:id="197"/>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198" w:name="_Ref139028625"/>
      <w:r>
        <w:rPr>
          <w:rFonts w:ascii="Times New Roman" w:hAnsi="Times New Roman" w:eastAsia="Times New Roman" w:cs="Times New Roman"/>
          <w:sz w:val="22"/>
          <w:szCs w:val="22"/>
        </w:rPr>
      </w:r>
      <w:bookmarkStart w:id="199" w:name="_Ref125366947"/>
      <w:r>
        <w:rPr>
          <w:rFonts w:ascii="Times New Roman" w:hAnsi="Times New Roman" w:eastAsia="Times New Roman" w:cs="Times New Roman"/>
          <w:sz w:val="22"/>
          <w:szCs w:val="22"/>
        </w:rPr>
      </w:r>
      <w:bookmarkStart w:id="200" w:name="_Ref125368755"/>
      <w:r>
        <w:rPr>
          <w:rFonts w:ascii="Times New Roman" w:hAnsi="Times New Roman" w:eastAsia="Times New Roman" w:cs="Times New Roman"/>
          <w:sz w:val="22"/>
          <w:szCs w:val="22"/>
        </w:rPr>
      </w:r>
      <w:bookmarkStart w:id="201" w:name="_Ref135736094"/>
      <w:r>
        <w:rPr>
          <w:rFonts w:ascii="Times New Roman" w:hAnsi="Times New Roman" w:eastAsia="Times New Roman" w:cs="Times New Roman"/>
          <w:sz w:val="22"/>
          <w:szCs w:val="22"/>
        </w:rPr>
      </w:r>
      <w:bookmarkStart w:id="202" w:name="_Toc186223885"/>
      <w:r>
        <w:rPr>
          <w:rFonts w:ascii="Times New Roman" w:hAnsi="Times New Roman" w:eastAsia="Times New Roman" w:cs="Times New Roman"/>
          <w:sz w:val="22"/>
          <w:szCs w:val="22"/>
        </w:rPr>
        <w:t xml:space="preserve">Общие положения</w:t>
      </w:r>
      <w:bookmarkEnd w:id="198"/>
      <w:r>
        <w:rPr>
          <w:rFonts w:ascii="Times New Roman" w:hAnsi="Times New Roman" w:eastAsia="Times New Roman" w:cs="Times New Roman"/>
          <w:sz w:val="22"/>
          <w:szCs w:val="22"/>
        </w:rPr>
      </w:r>
      <w:bookmarkEnd w:id="202"/>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203" w:name="_Ref138232981"/>
      <w:r>
        <w:rPr>
          <w:rFonts w:ascii="Times New Roman" w:hAnsi="Times New Roman" w:eastAsia="Times New Roman" w:cs="Times New Roman"/>
          <w:sz w:val="22"/>
          <w:szCs w:val="22"/>
        </w:rPr>
      </w:r>
      <w:bookmarkStart w:id="204" w:name="_Toc186223886"/>
      <w:r>
        <w:rPr>
          <w:rFonts w:ascii="Times New Roman" w:hAnsi="Times New Roman" w:eastAsia="Times New Roman" w:cs="Times New Roman"/>
          <w:sz w:val="22"/>
          <w:szCs w:val="22"/>
        </w:rPr>
        <w:t xml:space="preserve">Заключение Договора</w:t>
      </w:r>
      <w:bookmarkEnd w:id="199"/>
      <w:r>
        <w:rPr>
          <w:rFonts w:ascii="Times New Roman" w:hAnsi="Times New Roman" w:eastAsia="Times New Roman" w:cs="Times New Roman"/>
          <w:sz w:val="22"/>
          <w:szCs w:val="22"/>
        </w:rPr>
      </w:r>
      <w:bookmarkEnd w:id="200"/>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2935"/>
      <w:r>
        <w:rPr>
          <w:rFonts w:ascii="Times New Roman" w:hAnsi="Times New Roman" w:eastAsia="Times New Roman" w:cs="Times New Roman"/>
          <w:sz w:val="22"/>
          <w:szCs w:val="22"/>
        </w:rPr>
      </w:r>
      <w:bookmarkStart w:id="206"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5"/>
      <w:r>
        <w:rPr>
          <w:rFonts w:ascii="Times New Roman" w:hAnsi="Times New Roman" w:eastAsia="Times New Roman" w:cs="Times New Roman"/>
          <w:sz w:val="22"/>
          <w:szCs w:val="22"/>
        </w:rPr>
      </w:r>
      <w:bookmarkEnd w:id="206"/>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07"/>
            <w:rFonts w:ascii="Times New Roman" w:hAnsi="Times New Roman" w:eastAsia="Times New Roman" w:cs="Times New Roman"/>
            <w:sz w:val="22"/>
            <w:szCs w:val="22"/>
          </w:rPr>
          <w:t xml:space="preserve">Приложением № </w:t>
        </w:r>
        <w:r>
          <w:rPr>
            <w:rStyle w:val="120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7"/>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07"/>
            <w:rFonts w:ascii="Times New Roman" w:hAnsi="Times New Roman" w:eastAsia="Times New Roman" w:cs="Times New Roman"/>
            <w:sz w:val="22"/>
            <w:szCs w:val="22"/>
          </w:rPr>
          <w:t xml:space="preserve">Приложением № </w:t>
        </w:r>
        <w:r>
          <w:rPr>
            <w:rStyle w:val="120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9"/>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191"/>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180"/>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r>
      <w:bookmarkStart w:id="211"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11"/>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181"/>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r>
      <w:bookmarkStart w:id="213"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3"/>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14"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4"/>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заключается в электронной форм</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r>
      <w:bookmarkStart w:id="215" w:name="_Ref125552524"/>
      <w:r>
        <w:rPr>
          <w:rFonts w:ascii="Times New Roman" w:hAnsi="Times New Roman" w:eastAsia="Times New Roman" w:cs="Times New Roman"/>
          <w:sz w:val="22"/>
          <w:szCs w:val="22"/>
        </w:rPr>
        <w:t xml:space="preserve">то он заключается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216" w:name="_Ref125552570"/>
      <w:r>
        <w:rPr>
          <w:rFonts w:ascii="Times New Roman" w:hAnsi="Times New Roman" w:eastAsia="Times New Roman" w:cs="Times New Roman"/>
          <w:sz w:val="22"/>
          <w:szCs w:val="22"/>
        </w:rPr>
      </w:r>
      <w:bookmarkStart w:id="217" w:name="_Toc186223887"/>
      <w:r>
        <w:rPr>
          <w:rFonts w:ascii="Times New Roman" w:hAnsi="Times New Roman" w:eastAsia="Times New Roman" w:cs="Times New Roman"/>
          <w:sz w:val="22"/>
          <w:szCs w:val="22"/>
        </w:rPr>
        <w:t xml:space="preserve">Преддоговорные переговоры</w:t>
      </w:r>
      <w:bookmarkEnd w:id="216"/>
      <w:r>
        <w:rPr>
          <w:rFonts w:ascii="Times New Roman" w:hAnsi="Times New Roman" w:eastAsia="Times New Roman" w:cs="Times New Roman"/>
          <w:sz w:val="22"/>
          <w:szCs w:val="22"/>
        </w:rPr>
      </w:r>
      <w:bookmarkEnd w:id="217"/>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191"/>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218" w:name="_Ref125367068"/>
      <w:r>
        <w:rPr>
          <w:rFonts w:ascii="Times New Roman" w:hAnsi="Times New Roman" w:eastAsia="Times New Roman" w:cs="Times New Roman"/>
          <w:sz w:val="22"/>
          <w:szCs w:val="22"/>
        </w:rPr>
      </w:r>
      <w:bookmarkStart w:id="219" w:name="_Toc186223888"/>
      <w:r>
        <w:rPr>
          <w:rFonts w:ascii="Times New Roman" w:hAnsi="Times New Roman" w:eastAsia="Times New Roman" w:cs="Times New Roman"/>
          <w:sz w:val="22"/>
          <w:szCs w:val="22"/>
        </w:rPr>
        <w:t xml:space="preserve">Уклонение Победителя от заключения Договора</w:t>
      </w:r>
      <w:bookmarkEnd w:id="218"/>
      <w:r>
        <w:rPr>
          <w:rFonts w:ascii="Times New Roman" w:hAnsi="Times New Roman" w:eastAsia="Times New Roman" w:cs="Times New Roman"/>
          <w:sz w:val="22"/>
          <w:szCs w:val="22"/>
        </w:rPr>
      </w:r>
      <w:bookmarkEnd w:id="219"/>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07"/>
            <w:rFonts w:ascii="Times New Roman" w:hAnsi="Times New Roman" w:eastAsia="Times New Roman" w:cs="Times New Roman"/>
            <w:sz w:val="22"/>
            <w:szCs w:val="22"/>
          </w:rPr>
          <w:t xml:space="preserve">Приложением № </w:t>
        </w:r>
        <w:r>
          <w:rPr>
            <w:rStyle w:val="1207"/>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Приложения №</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1 </w:t>
        </w:r>
        <w:r>
          <w:rPr>
            <w:rStyle w:val="1207"/>
            <w:rFonts w:ascii="Times New Roman" w:hAnsi="Times New Roman" w:eastAsia="Times New Roman" w:cs="Times New Roman"/>
            <w:sz w:val="22"/>
            <w:szCs w:val="22"/>
          </w:rPr>
          <w:t xml:space="preserve">– </w:t>
        </w:r>
        <w:r>
          <w:rPr>
            <w:rStyle w:val="1207"/>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0"/>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83"/>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220" w:name="_Ref125363016"/>
      <w:r>
        <w:rPr>
          <w:rFonts w:ascii="Times New Roman" w:hAnsi="Times New Roman" w:eastAsia="Times New Roman" w:cs="Times New Roman"/>
          <w:sz w:val="22"/>
          <w:szCs w:val="22"/>
        </w:rPr>
      </w:r>
      <w:bookmarkStart w:id="221" w:name="_Ref125363023"/>
      <w:r>
        <w:rPr>
          <w:rFonts w:ascii="Times New Roman" w:hAnsi="Times New Roman" w:eastAsia="Times New Roman" w:cs="Times New Roman"/>
          <w:sz w:val="22"/>
          <w:szCs w:val="22"/>
        </w:rPr>
      </w:r>
      <w:bookmarkStart w:id="222" w:name="_Ref125363034"/>
      <w:r>
        <w:rPr>
          <w:rFonts w:ascii="Times New Roman" w:hAnsi="Times New Roman" w:eastAsia="Times New Roman" w:cs="Times New Roman"/>
          <w:sz w:val="22"/>
          <w:szCs w:val="22"/>
        </w:rPr>
      </w:r>
      <w:bookmarkStart w:id="223" w:name="_Ref125363600"/>
      <w:r>
        <w:rPr>
          <w:rFonts w:ascii="Times New Roman" w:hAnsi="Times New Roman" w:eastAsia="Times New Roman" w:cs="Times New Roman"/>
          <w:sz w:val="22"/>
          <w:szCs w:val="22"/>
        </w:rPr>
      </w:r>
      <w:bookmarkStart w:id="224" w:name="_Ref125363752"/>
      <w:r>
        <w:rPr>
          <w:rFonts w:ascii="Times New Roman" w:hAnsi="Times New Roman" w:eastAsia="Times New Roman" w:cs="Times New Roman"/>
          <w:sz w:val="22"/>
          <w:szCs w:val="22"/>
        </w:rPr>
      </w:r>
      <w:bookmarkStart w:id="225" w:name="_Ref125364088"/>
      <w:r>
        <w:rPr>
          <w:rFonts w:ascii="Times New Roman" w:hAnsi="Times New Roman" w:eastAsia="Times New Roman" w:cs="Times New Roman"/>
          <w:sz w:val="22"/>
          <w:szCs w:val="22"/>
        </w:rPr>
      </w:r>
      <w:bookmarkStart w:id="226" w:name="_Ref125364201"/>
      <w:r>
        <w:rPr>
          <w:rFonts w:ascii="Times New Roman" w:hAnsi="Times New Roman" w:eastAsia="Times New Roman" w:cs="Times New Roman"/>
          <w:sz w:val="22"/>
          <w:szCs w:val="22"/>
        </w:rPr>
      </w:r>
      <w:bookmarkStart w:id="227" w:name="_Ref125370732"/>
      <w:r>
        <w:rPr>
          <w:rFonts w:ascii="Times New Roman" w:hAnsi="Times New Roman" w:eastAsia="Times New Roman" w:cs="Times New Roman"/>
          <w:sz w:val="22"/>
          <w:szCs w:val="22"/>
        </w:rPr>
      </w:r>
      <w:bookmarkStart w:id="228" w:name="_Ref125370741"/>
      <w:r>
        <w:rPr>
          <w:rFonts w:ascii="Times New Roman" w:hAnsi="Times New Roman" w:eastAsia="Times New Roman" w:cs="Times New Roman"/>
          <w:sz w:val="22"/>
          <w:szCs w:val="22"/>
        </w:rPr>
      </w:r>
      <w:bookmarkStart w:id="229" w:name="_Ref125370746"/>
      <w:r>
        <w:rPr>
          <w:rFonts w:ascii="Times New Roman" w:hAnsi="Times New Roman" w:eastAsia="Times New Roman" w:cs="Times New Roman"/>
          <w:sz w:val="22"/>
          <w:szCs w:val="22"/>
        </w:rPr>
      </w:r>
      <w:bookmarkStart w:id="230" w:name="_Ref125370750"/>
      <w:r>
        <w:rPr>
          <w:rFonts w:ascii="Times New Roman" w:hAnsi="Times New Roman" w:eastAsia="Times New Roman" w:cs="Times New Roman"/>
          <w:sz w:val="22"/>
          <w:szCs w:val="22"/>
        </w:rPr>
      </w:r>
      <w:bookmarkStart w:id="231" w:name="_Ref125370843"/>
      <w:r>
        <w:rPr>
          <w:rFonts w:ascii="Times New Roman" w:hAnsi="Times New Roman" w:eastAsia="Times New Roman" w:cs="Times New Roman"/>
          <w:sz w:val="22"/>
          <w:szCs w:val="22"/>
        </w:rPr>
      </w:r>
      <w:bookmarkStart w:id="232" w:name="Прил01_ТехТребования"/>
      <w:r>
        <w:rPr>
          <w:rFonts w:ascii="Times New Roman" w:hAnsi="Times New Roman" w:eastAsia="Times New Roman" w:cs="Times New Roman"/>
          <w:sz w:val="22"/>
          <w:szCs w:val="22"/>
        </w:rPr>
      </w:r>
      <w:bookmarkStart w:id="233" w:name="_Toc186223889"/>
      <w:r>
        <w:rPr>
          <w:rFonts w:ascii="Times New Roman" w:hAnsi="Times New Roman" w:eastAsia="Times New Roman" w:cs="Times New Roman"/>
          <w:sz w:val="22"/>
          <w:szCs w:val="22"/>
        </w:rPr>
        <w:t xml:space="preserve">Приложение № 1 – Технические требования</w:t>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231"/>
      <w:r>
        <w:rPr>
          <w:rFonts w:ascii="Times New Roman" w:hAnsi="Times New Roman" w:eastAsia="Times New Roman" w:cs="Times New Roman"/>
          <w:sz w:val="22"/>
          <w:szCs w:val="22"/>
        </w:rPr>
      </w:r>
      <w:bookmarkEnd w:id="232"/>
      <w:r>
        <w:rPr>
          <w:rFonts w:ascii="Times New Roman" w:hAnsi="Times New Roman" w:eastAsia="Times New Roman" w:cs="Times New Roman"/>
          <w:sz w:val="22"/>
          <w:szCs w:val="22"/>
        </w:rPr>
      </w:r>
      <w:bookmarkEnd w:id="233"/>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234" w:name="_Toc186223890"/>
      <w:r>
        <w:rPr>
          <w:rFonts w:ascii="Times New Roman" w:hAnsi="Times New Roman" w:eastAsia="Times New Roman" w:cs="Times New Roman"/>
          <w:sz w:val="22"/>
          <w:szCs w:val="22"/>
        </w:rPr>
        <w:t xml:space="preserve">Пояснения к Техническим требованиям</w:t>
      </w:r>
      <w:bookmarkEnd w:id="23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235" w:name="_Ref125361746"/>
      <w:r>
        <w:rPr>
          <w:rFonts w:ascii="Times New Roman" w:hAnsi="Times New Roman" w:eastAsia="Times New Roman" w:cs="Times New Roman"/>
          <w:sz w:val="22"/>
          <w:szCs w:val="22"/>
        </w:rPr>
      </w:r>
      <w:bookmarkStart w:id="236" w:name="_Ref125363040"/>
      <w:r>
        <w:rPr>
          <w:rFonts w:ascii="Times New Roman" w:hAnsi="Times New Roman" w:eastAsia="Times New Roman" w:cs="Times New Roman"/>
          <w:sz w:val="22"/>
          <w:szCs w:val="22"/>
        </w:rPr>
      </w:r>
      <w:bookmarkStart w:id="237" w:name="_Ref125363605"/>
      <w:r>
        <w:rPr>
          <w:rFonts w:ascii="Times New Roman" w:hAnsi="Times New Roman" w:eastAsia="Times New Roman" w:cs="Times New Roman"/>
          <w:sz w:val="22"/>
          <w:szCs w:val="22"/>
        </w:rPr>
      </w:r>
      <w:bookmarkStart w:id="238" w:name="_Ref125363759"/>
      <w:r>
        <w:rPr>
          <w:rFonts w:ascii="Times New Roman" w:hAnsi="Times New Roman" w:eastAsia="Times New Roman" w:cs="Times New Roman"/>
          <w:sz w:val="22"/>
          <w:szCs w:val="22"/>
        </w:rPr>
      </w:r>
      <w:bookmarkStart w:id="239" w:name="_Ref125364081"/>
      <w:r>
        <w:rPr>
          <w:rFonts w:ascii="Times New Roman" w:hAnsi="Times New Roman" w:eastAsia="Times New Roman" w:cs="Times New Roman"/>
          <w:sz w:val="22"/>
          <w:szCs w:val="22"/>
        </w:rPr>
      </w:r>
      <w:bookmarkStart w:id="240" w:name="_Ref125364206"/>
      <w:r>
        <w:rPr>
          <w:rFonts w:ascii="Times New Roman" w:hAnsi="Times New Roman" w:eastAsia="Times New Roman" w:cs="Times New Roman"/>
          <w:sz w:val="22"/>
          <w:szCs w:val="22"/>
        </w:rPr>
      </w:r>
      <w:bookmarkStart w:id="241" w:name="_Ref125370754"/>
      <w:r>
        <w:rPr>
          <w:rFonts w:ascii="Times New Roman" w:hAnsi="Times New Roman" w:eastAsia="Times New Roman" w:cs="Times New Roman"/>
          <w:sz w:val="22"/>
          <w:szCs w:val="22"/>
        </w:rPr>
      </w:r>
      <w:bookmarkStart w:id="242" w:name="Прил02_ПроектДоговора"/>
      <w:r>
        <w:rPr>
          <w:rFonts w:ascii="Times New Roman" w:hAnsi="Times New Roman" w:eastAsia="Times New Roman" w:cs="Times New Roman"/>
          <w:sz w:val="22"/>
          <w:szCs w:val="22"/>
        </w:rPr>
      </w:r>
      <w:bookmarkStart w:id="243" w:name="_Toc186223891"/>
      <w:r>
        <w:rPr>
          <w:rFonts w:ascii="Times New Roman" w:hAnsi="Times New Roman" w:eastAsia="Times New Roman" w:cs="Times New Roman"/>
          <w:sz w:val="22"/>
          <w:szCs w:val="22"/>
        </w:rPr>
        <w:t xml:space="preserve">Приложение № 2 – Проект договора</w:t>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241"/>
      <w:r>
        <w:rPr>
          <w:rFonts w:ascii="Times New Roman" w:hAnsi="Times New Roman" w:eastAsia="Times New Roman" w:cs="Times New Roman"/>
          <w:sz w:val="22"/>
          <w:szCs w:val="22"/>
        </w:rPr>
      </w:r>
      <w:bookmarkEnd w:id="242"/>
      <w:r>
        <w:rPr>
          <w:rFonts w:ascii="Times New Roman" w:hAnsi="Times New Roman" w:eastAsia="Times New Roman" w:cs="Times New Roman"/>
          <w:sz w:val="22"/>
          <w:szCs w:val="22"/>
        </w:rPr>
      </w:r>
      <w:bookmarkEnd w:id="243"/>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244" w:name="_Toc186223892"/>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244"/>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5"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6" w:name="_MON_1736255517"/>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6.50pt;height:50.25pt;mso-wrap-distance-left:0.00pt;mso-wrap-distance-top:0.00pt;mso-wrap-distance-right:0.00pt;mso-wrap-distance-bottom:0.00pt;" stroked="f">
                <v:path textboxrect="0,0,0,0"/>
                <v:imagedata r:id="rId17"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247" w:name="_Ref125361494"/>
      <w:r>
        <w:rPr>
          <w:rFonts w:ascii="Times New Roman" w:hAnsi="Times New Roman" w:eastAsia="Times New Roman" w:cs="Times New Roman"/>
          <w:sz w:val="22"/>
          <w:szCs w:val="22"/>
        </w:rPr>
      </w:r>
      <w:bookmarkStart w:id="248" w:name="_Ref125361908"/>
      <w:r>
        <w:rPr>
          <w:rFonts w:ascii="Times New Roman" w:hAnsi="Times New Roman" w:eastAsia="Times New Roman" w:cs="Times New Roman"/>
          <w:sz w:val="22"/>
          <w:szCs w:val="22"/>
        </w:rPr>
      </w:r>
      <w:bookmarkStart w:id="249" w:name="_Ref125365476"/>
      <w:r>
        <w:rPr>
          <w:rFonts w:ascii="Times New Roman" w:hAnsi="Times New Roman" w:eastAsia="Times New Roman" w:cs="Times New Roman"/>
          <w:sz w:val="22"/>
          <w:szCs w:val="22"/>
        </w:rPr>
      </w:r>
      <w:bookmarkStart w:id="250" w:name="_Ref125370013"/>
      <w:r>
        <w:rPr>
          <w:rFonts w:ascii="Times New Roman" w:hAnsi="Times New Roman" w:eastAsia="Times New Roman" w:cs="Times New Roman"/>
          <w:sz w:val="22"/>
          <w:szCs w:val="22"/>
        </w:rPr>
      </w:r>
      <w:bookmarkStart w:id="251" w:name="Прил03_ТребованияУчастникам"/>
      <w:r>
        <w:rPr>
          <w:rFonts w:ascii="Times New Roman" w:hAnsi="Times New Roman" w:eastAsia="Times New Roman" w:cs="Times New Roman"/>
          <w:sz w:val="22"/>
          <w:szCs w:val="22"/>
        </w:rPr>
      </w:r>
      <w:bookmarkStart w:id="252" w:name="_Toc18622389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250"/>
      <w:r>
        <w:rPr>
          <w:rFonts w:ascii="Times New Roman" w:hAnsi="Times New Roman" w:eastAsia="Times New Roman" w:cs="Times New Roman"/>
          <w:sz w:val="22"/>
          <w:szCs w:val="22"/>
        </w:rPr>
      </w:r>
      <w:bookmarkEnd w:id="251"/>
      <w:r>
        <w:rPr>
          <w:rFonts w:ascii="Times New Roman" w:hAnsi="Times New Roman" w:eastAsia="Times New Roman" w:cs="Times New Roman"/>
          <w:sz w:val="22"/>
          <w:szCs w:val="22"/>
        </w:rPr>
      </w:r>
      <w:bookmarkEnd w:id="252"/>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253" w:name="_Toc186223894"/>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53"/>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r>
      <w:bookmarkStart w:id="254"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4"/>
      <w:r>
        <w:rPr>
          <w:rFonts w:ascii="Times New Roman" w:hAnsi="Times New Roman" w:cs="Times New Roman"/>
          <w:sz w:val="22"/>
          <w:szCs w:val="22"/>
        </w:rPr>
      </w:r>
      <w:r>
        <w:rPr>
          <w:rFonts w:ascii="Times New Roman" w:hAnsi="Times New Roman" w:cs="Times New Roman"/>
          <w:sz w:val="22"/>
          <w:szCs w:val="22"/>
        </w:rPr>
      </w:r>
    </w:p>
    <w:p>
      <w:pPr>
        <w:pStyle w:val="117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55" w:name="_Ref125361435"/>
      <w:r>
        <w:rPr>
          <w:rFonts w:ascii="Times New Roman" w:hAnsi="Times New Roman" w:eastAsia="Times New Roman" w:cs="Times New Roman"/>
          <w:sz w:val="22"/>
          <w:szCs w:val="22"/>
        </w:rPr>
      </w:r>
      <w:bookmarkStart w:id="256" w:name="_Ref125361590"/>
      <w:r>
        <w:rPr>
          <w:rFonts w:ascii="Times New Roman" w:hAnsi="Times New Roman" w:eastAsia="Times New Roman" w:cs="Times New Roman"/>
          <w:sz w:val="22"/>
          <w:szCs w:val="22"/>
        </w:rPr>
      </w:r>
      <w:bookmarkStart w:id="257" w:name="_Ref125361617"/>
      <w:r>
        <w:rPr>
          <w:rFonts w:ascii="Times New Roman" w:hAnsi="Times New Roman" w:eastAsia="Times New Roman" w:cs="Times New Roman"/>
          <w:sz w:val="22"/>
          <w:szCs w:val="22"/>
        </w:rPr>
      </w:r>
      <w:bookmarkStart w:id="258" w:name="_Ref125361832"/>
      <w:r>
        <w:rPr>
          <w:rFonts w:ascii="Times New Roman" w:hAnsi="Times New Roman" w:eastAsia="Times New Roman" w:cs="Times New Roman"/>
          <w:sz w:val="22"/>
          <w:szCs w:val="22"/>
        </w:rPr>
      </w:r>
      <w:bookmarkStart w:id="259" w:name="_Ref125361846"/>
      <w:r>
        <w:rPr>
          <w:rFonts w:ascii="Times New Roman" w:hAnsi="Times New Roman" w:eastAsia="Times New Roman" w:cs="Times New Roman"/>
          <w:sz w:val="22"/>
          <w:szCs w:val="22"/>
        </w:rPr>
      </w:r>
      <w:bookmarkStart w:id="260" w:name="_Ref125361926"/>
      <w:r>
        <w:rPr>
          <w:rFonts w:ascii="Times New Roman" w:hAnsi="Times New Roman" w:eastAsia="Times New Roman" w:cs="Times New Roman"/>
          <w:sz w:val="22"/>
          <w:szCs w:val="22"/>
        </w:rPr>
      </w:r>
      <w:bookmarkStart w:id="261" w:name="_Ref125366879"/>
      <w:r>
        <w:rPr>
          <w:rFonts w:ascii="Times New Roman" w:hAnsi="Times New Roman" w:eastAsia="Times New Roman" w:cs="Times New Roman"/>
          <w:sz w:val="22"/>
          <w:szCs w:val="22"/>
        </w:rPr>
      </w:r>
      <w:bookmarkStart w:id="262" w:name="_Ref125368812"/>
      <w:r>
        <w:rPr>
          <w:rFonts w:ascii="Times New Roman" w:hAnsi="Times New Roman" w:eastAsia="Times New Roman" w:cs="Times New Roman"/>
          <w:sz w:val="22"/>
          <w:szCs w:val="22"/>
        </w:rPr>
      </w:r>
      <w:bookmarkStart w:id="263" w:name="_Ref125368895"/>
      <w:r>
        <w:rPr>
          <w:rFonts w:ascii="Times New Roman" w:hAnsi="Times New Roman" w:eastAsia="Times New Roman" w:cs="Times New Roman"/>
          <w:sz w:val="22"/>
          <w:szCs w:val="22"/>
        </w:rPr>
      </w:r>
      <w:bookmarkStart w:id="264" w:name="_Ref125369088"/>
      <w:r>
        <w:rPr>
          <w:rFonts w:ascii="Times New Roman" w:hAnsi="Times New Roman" w:eastAsia="Times New Roman" w:cs="Times New Roman"/>
          <w:sz w:val="22"/>
          <w:szCs w:val="22"/>
        </w:rPr>
      </w:r>
      <w:bookmarkStart w:id="265" w:name="_Ref125370058"/>
      <w:r>
        <w:rPr>
          <w:rFonts w:ascii="Times New Roman" w:hAnsi="Times New Roman" w:eastAsia="Times New Roman" w:cs="Times New Roman"/>
          <w:sz w:val="22"/>
          <w:szCs w:val="22"/>
        </w:rPr>
      </w:r>
      <w:bookmarkStart w:id="266" w:name="_Ref125370064"/>
      <w:r>
        <w:rPr>
          <w:rFonts w:ascii="Times New Roman" w:hAnsi="Times New Roman" w:eastAsia="Times New Roman" w:cs="Times New Roman"/>
          <w:sz w:val="22"/>
          <w:szCs w:val="22"/>
        </w:rPr>
      </w:r>
      <w:bookmarkStart w:id="267" w:name="_Ref125370071"/>
      <w:r>
        <w:rPr>
          <w:rFonts w:ascii="Times New Roman" w:hAnsi="Times New Roman" w:eastAsia="Times New Roman" w:cs="Times New Roman"/>
          <w:sz w:val="22"/>
          <w:szCs w:val="22"/>
        </w:rPr>
      </w:r>
      <w:bookmarkStart w:id="268" w:name="_Toc186223895"/>
      <w:r>
        <w:rPr>
          <w:rFonts w:ascii="Times New Roman" w:hAnsi="Times New Roman" w:eastAsia="Times New Roman" w:cs="Times New Roman"/>
          <w:sz w:val="22"/>
          <w:szCs w:val="22"/>
        </w:rPr>
        <w:t xml:space="preserve">Обязательные требования</w:t>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266"/>
      <w:r>
        <w:rPr>
          <w:rFonts w:ascii="Times New Roman" w:hAnsi="Times New Roman" w:eastAsia="Times New Roman" w:cs="Times New Roman"/>
          <w:sz w:val="22"/>
          <w:szCs w:val="22"/>
        </w:rPr>
      </w:r>
      <w:bookmarkEnd w:id="267"/>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9" w:name="_Ref125552433"/>
            <w:r>
              <w:rPr>
                <w:rFonts w:ascii="Times New Roman" w:hAnsi="Times New Roman" w:eastAsia="Times New Roman" w:cs="Times New Roman"/>
                <w:sz w:val="22"/>
                <w:szCs w:val="22"/>
              </w:rPr>
            </w:r>
            <w:bookmarkEnd w:id="26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07"/>
                  <w:rFonts w:ascii="Times New Roman" w:hAnsi="Times New Roman" w:eastAsia="Times New Roman" w:cs="Times New Roman"/>
                  <w:sz w:val="22"/>
                  <w:szCs w:val="22"/>
                </w:rPr>
                <w:t xml:space="preserve">Приложение № </w:t>
              </w:r>
              <w:r>
                <w:rPr>
                  <w:rStyle w:val="1207"/>
                  <w:rFonts w:ascii="Times New Roman" w:hAnsi="Times New Roman" w:eastAsia="Times New Roman" w:cs="Times New Roman"/>
                  <w:sz w:val="22"/>
                  <w:szCs w:val="22"/>
                </w:rPr>
                <w:t xml:space="preserve">1</w:t>
              </w:r>
              <w:r>
                <w:rPr>
                  <w:rStyle w:val="1207"/>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07"/>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0" w:name="_Ref139028406"/>
            <w:r>
              <w:rPr>
                <w:rFonts w:ascii="Times New Roman" w:hAnsi="Times New Roman" w:eastAsia="Times New Roman" w:cs="Times New Roman"/>
                <w:sz w:val="22"/>
                <w:szCs w:val="22"/>
              </w:rPr>
            </w:r>
            <w:bookmarkEnd w:id="27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191"/>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191"/>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8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4" w:name="_Ref186114004"/>
            <w:r>
              <w:rPr>
                <w:rFonts w:ascii="Times New Roman" w:hAnsi="Times New Roman" w:eastAsia="Times New Roman" w:cs="Times New Roman"/>
                <w:sz w:val="22"/>
                <w:szCs w:val="22"/>
              </w:rPr>
            </w:r>
            <w:bookmarkEnd w:id="27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183"/>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5" w:name="_Ref186114012"/>
            <w:r>
              <w:rPr>
                <w:rFonts w:ascii="Times New Roman" w:hAnsi="Times New Roman" w:eastAsia="Times New Roman" w:cs="Times New Roman"/>
                <w:sz w:val="22"/>
                <w:szCs w:val="22"/>
              </w:rPr>
            </w:r>
            <w:bookmarkEnd w:id="27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Письма о подаче оферты (форма 2)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178"/>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276" w:name="_Ref125361442"/>
      <w:r>
        <w:rPr>
          <w:rFonts w:ascii="Times New Roman" w:hAnsi="Times New Roman" w:eastAsia="Times New Roman" w:cs="Times New Roman"/>
          <w:sz w:val="22"/>
          <w:szCs w:val="22"/>
          <w:highlight w:val="yellow"/>
        </w:rPr>
      </w:r>
      <w:bookmarkStart w:id="277" w:name="_Ref125361633"/>
      <w:r>
        <w:rPr>
          <w:rFonts w:ascii="Times New Roman" w:hAnsi="Times New Roman" w:eastAsia="Times New Roman" w:cs="Times New Roman"/>
          <w:sz w:val="22"/>
          <w:szCs w:val="22"/>
          <w:highlight w:val="yellow"/>
        </w:rPr>
      </w:r>
      <w:bookmarkStart w:id="278" w:name="_Ref125361671"/>
      <w:r>
        <w:rPr>
          <w:rFonts w:ascii="Times New Roman" w:hAnsi="Times New Roman" w:eastAsia="Times New Roman" w:cs="Times New Roman"/>
          <w:sz w:val="22"/>
          <w:szCs w:val="22"/>
          <w:highlight w:val="yellow"/>
        </w:rPr>
      </w:r>
      <w:bookmarkStart w:id="279" w:name="_Ref125361869"/>
      <w:r>
        <w:rPr>
          <w:rFonts w:ascii="Times New Roman" w:hAnsi="Times New Roman" w:eastAsia="Times New Roman" w:cs="Times New Roman"/>
          <w:sz w:val="22"/>
          <w:szCs w:val="22"/>
          <w:highlight w:val="yellow"/>
        </w:rPr>
      </w:r>
      <w:bookmarkStart w:id="280" w:name="_Ref125361937"/>
      <w:r>
        <w:rPr>
          <w:rFonts w:ascii="Times New Roman" w:hAnsi="Times New Roman" w:eastAsia="Times New Roman" w:cs="Times New Roman"/>
          <w:sz w:val="22"/>
          <w:szCs w:val="22"/>
          <w:highlight w:val="yellow"/>
        </w:rPr>
      </w:r>
      <w:bookmarkStart w:id="281" w:name="_Ref125365459"/>
      <w:r>
        <w:rPr>
          <w:rFonts w:ascii="Times New Roman" w:hAnsi="Times New Roman" w:eastAsia="Times New Roman" w:cs="Times New Roman"/>
          <w:sz w:val="22"/>
          <w:szCs w:val="22"/>
          <w:highlight w:val="yellow"/>
        </w:rPr>
      </w:r>
      <w:bookmarkStart w:id="282" w:name="_Ref125367521"/>
      <w:r>
        <w:rPr>
          <w:rFonts w:ascii="Times New Roman" w:hAnsi="Times New Roman" w:eastAsia="Times New Roman" w:cs="Times New Roman"/>
          <w:sz w:val="22"/>
          <w:szCs w:val="22"/>
          <w:highlight w:val="yellow"/>
        </w:rPr>
      </w:r>
      <w:bookmarkStart w:id="283" w:name="_Ref125367539"/>
      <w:r>
        <w:rPr>
          <w:rFonts w:ascii="Times New Roman" w:hAnsi="Times New Roman" w:eastAsia="Times New Roman" w:cs="Times New Roman"/>
          <w:sz w:val="22"/>
          <w:szCs w:val="22"/>
          <w:highlight w:val="yellow"/>
        </w:rPr>
      </w:r>
      <w:bookmarkStart w:id="284" w:name="_Ref125368818"/>
      <w:r>
        <w:rPr>
          <w:rFonts w:ascii="Times New Roman" w:hAnsi="Times New Roman" w:eastAsia="Times New Roman" w:cs="Times New Roman"/>
          <w:sz w:val="22"/>
          <w:szCs w:val="22"/>
          <w:highlight w:val="yellow"/>
        </w:rPr>
      </w:r>
      <w:bookmarkStart w:id="285" w:name="_Ref125368901"/>
      <w:r>
        <w:rPr>
          <w:rFonts w:ascii="Times New Roman" w:hAnsi="Times New Roman" w:eastAsia="Times New Roman" w:cs="Times New Roman"/>
          <w:sz w:val="22"/>
          <w:szCs w:val="22"/>
          <w:highlight w:val="yellow"/>
        </w:rPr>
      </w:r>
      <w:bookmarkStart w:id="286" w:name="_Ref125368916"/>
      <w:r>
        <w:rPr>
          <w:rFonts w:ascii="Times New Roman" w:hAnsi="Times New Roman" w:eastAsia="Times New Roman" w:cs="Times New Roman"/>
          <w:sz w:val="22"/>
          <w:szCs w:val="22"/>
          <w:highlight w:val="yellow"/>
        </w:rPr>
      </w:r>
      <w:bookmarkStart w:id="287" w:name="_Ref125369099"/>
      <w:r>
        <w:rPr>
          <w:rFonts w:ascii="Times New Roman" w:hAnsi="Times New Roman" w:eastAsia="Times New Roman" w:cs="Times New Roman"/>
          <w:sz w:val="22"/>
          <w:szCs w:val="22"/>
          <w:highlight w:val="yellow"/>
        </w:rPr>
      </w:r>
      <w:bookmarkStart w:id="288" w:name="_Ref125370079"/>
      <w:r>
        <w:rPr>
          <w:rFonts w:ascii="Times New Roman" w:hAnsi="Times New Roman" w:eastAsia="Times New Roman" w:cs="Times New Roman"/>
          <w:sz w:val="22"/>
          <w:szCs w:val="22"/>
          <w:highlight w:val="yellow"/>
        </w:rPr>
      </w:r>
      <w:bookmarkStart w:id="289" w:name="_Ref125709153"/>
      <w:r>
        <w:rPr>
          <w:rFonts w:ascii="Times New Roman" w:hAnsi="Times New Roman" w:eastAsia="Times New Roman" w:cs="Times New Roman"/>
          <w:sz w:val="22"/>
          <w:szCs w:val="22"/>
          <w:highlight w:val="yellow"/>
        </w:rPr>
      </w:r>
      <w:bookmarkStart w:id="290" w:name="_Ref125709250"/>
      <w:r>
        <w:rPr>
          <w:rFonts w:ascii="Times New Roman" w:hAnsi="Times New Roman" w:eastAsia="Times New Roman" w:cs="Times New Roman"/>
          <w:sz w:val="22"/>
          <w:szCs w:val="22"/>
          <w:highlight w:val="yellow"/>
        </w:rPr>
      </w:r>
      <w:bookmarkStart w:id="291" w:name="_Ref125709401"/>
      <w:r>
        <w:rPr>
          <w:rFonts w:ascii="Times New Roman" w:hAnsi="Times New Roman" w:eastAsia="Times New Roman" w:cs="Times New Roman"/>
          <w:sz w:val="22"/>
          <w:szCs w:val="22"/>
          <w:highlight w:val="yellow"/>
        </w:rPr>
      </w:r>
      <w:bookmarkStart w:id="292" w:name="_Ref125709888"/>
      <w:r>
        <w:rPr>
          <w:rFonts w:ascii="Times New Roman" w:hAnsi="Times New Roman" w:eastAsia="Times New Roman" w:cs="Times New Roman"/>
          <w:sz w:val="22"/>
          <w:szCs w:val="22"/>
          <w:highlight w:val="yellow"/>
        </w:rPr>
      </w:r>
      <w:bookmarkStart w:id="293" w:name="_Toc186223896"/>
      <w:r>
        <w:rPr>
          <w:rFonts w:ascii="Times New Roman" w:hAnsi="Times New Roman" w:eastAsia="Times New Roman" w:cs="Times New Roman"/>
          <w:sz w:val="22"/>
          <w:szCs w:val="22"/>
          <w:highlight w:val="yellow"/>
        </w:rPr>
        <w:t xml:space="preserve">Специальные требования</w:t>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291"/>
      <w:r>
        <w:rPr>
          <w:rFonts w:ascii="Times New Roman" w:hAnsi="Times New Roman" w:eastAsia="Times New Roman" w:cs="Times New Roman"/>
          <w:sz w:val="22"/>
          <w:szCs w:val="22"/>
          <w:highlight w:val="yellow"/>
        </w:rPr>
      </w:r>
      <w:bookmarkEnd w:id="292"/>
      <w:r>
        <w:rPr>
          <w:rFonts w:ascii="Times New Roman" w:hAnsi="Times New Roman" w:eastAsia="Times New Roman" w:cs="Times New Roman"/>
          <w:sz w:val="22"/>
          <w:szCs w:val="22"/>
          <w:highlight w:val="yellow"/>
        </w:rPr>
      </w:r>
      <w:bookmarkEnd w:id="293"/>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0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5"/>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contextualSpacing w:val="0"/>
              <w:ind w:left="0" w:right="0" w:firstLine="720"/>
              <w:jc w:val="both"/>
              <w:spacing w:before="0" w:beforeAutospacing="0" w:after="0" w:afterAutospacing="0"/>
              <w:widowControl w:val="off"/>
              <w:rPr>
                <w:rFonts w:eastAsia="Calibri"/>
                <w:bCs/>
                <w:i/>
                <w:color w:val="000000" w:themeColor="text1"/>
                <w:sz w:val="22"/>
                <w:szCs w:val="22"/>
              </w:rPr>
              <w:suppressLineNumbers w:val="0"/>
            </w:pPr>
            <w:r>
              <w:rPr>
                <w:rFonts w:eastAsia="Calibri"/>
                <w:i w:val="0"/>
                <w:iCs w:val="0"/>
                <w:sz w:val="22"/>
                <w:szCs w:val="22"/>
              </w:rPr>
              <w:t xml:space="preserve">В соответствии со ст. 55.8 Градостроительного кодекса РФ от 29.12.2004 № 190-ФЗ: </w:t>
            </w:r>
            <w:r>
              <w:rPr>
                <w:rFonts w:eastAsia="Calibri"/>
                <w:i w:val="0"/>
                <w:iCs w:val="0"/>
                <w:sz w:val="22"/>
                <w:szCs w:val="22"/>
              </w:rPr>
              <w:t xml:space="preserve">Участник закупки должен быть </w:t>
            </w:r>
            <w:r>
              <w:rPr>
                <w:rFonts w:eastAsia="Calibri"/>
                <w:i w:val="0"/>
                <w:iCs w:val="0"/>
                <w:sz w:val="22"/>
                <w:szCs w:val="22"/>
              </w:rPr>
              <w:t xml:space="preserve">(в течение срока действия </w:t>
            </w:r>
            <w:r>
              <w:rPr>
                <w:rFonts w:eastAsia="Calibri"/>
                <w:i w:val="0"/>
                <w:iCs w:val="0"/>
                <w:color w:val="000000" w:themeColor="text1"/>
                <w:sz w:val="22"/>
                <w:szCs w:val="22"/>
              </w:rPr>
              <w:t xml:space="preserve">заявки на участие в закупке) </w:t>
            </w:r>
            <w:r>
              <w:rPr>
                <w:rFonts w:eastAsia="Calibri"/>
                <w:i w:val="0"/>
                <w:iCs w:val="0"/>
                <w:color w:val="000000" w:themeColor="text1"/>
                <w:sz w:val="22"/>
                <w:szCs w:val="22"/>
              </w:rPr>
              <w:t xml:space="preserve">членом саморегулируемой организации, основанной на член</w:t>
            </w:r>
            <w:r>
              <w:rPr>
                <w:rFonts w:eastAsia="Calibri"/>
                <w:i w:val="0"/>
                <w:iCs w:val="0"/>
                <w:color w:val="000000" w:themeColor="text1"/>
                <w:sz w:val="22"/>
                <w:szCs w:val="22"/>
              </w:rPr>
              <w:t xml:space="preserve">стве лиц: </w:t>
            </w:r>
            <w:r>
              <w:rPr>
                <w:rFonts w:eastAsia="Calibri"/>
                <w:bCs/>
                <w:i w:val="0"/>
                <w:iCs w:val="0"/>
                <w:color w:val="000000" w:themeColor="text1"/>
                <w:sz w:val="22"/>
                <w:szCs w:val="22"/>
              </w:rPr>
            </w:r>
            <w:r>
              <w:rPr>
                <w:rFonts w:eastAsia="Calibri"/>
                <w:bCs/>
                <w:i w:val="0"/>
                <w:iCs w:val="0"/>
                <w:color w:val="000000" w:themeColor="text1"/>
                <w:sz w:val="22"/>
                <w:szCs w:val="22"/>
              </w:rPr>
            </w:r>
          </w:p>
          <w:p>
            <w:pPr>
              <w:pStyle w:val="1217"/>
              <w:numPr>
                <w:ilvl w:val="0"/>
                <w:numId w:val="51"/>
              </w:numPr>
              <w:ind w:left="0" w:right="0" w:firstLine="720"/>
              <w:jc w:val="both"/>
              <w:spacing w:before="0" w:beforeAutospacing="0" w:after="0" w:afterAutospacing="0"/>
              <w:widowControl w:val="off"/>
              <w:tabs>
                <w:tab w:val="left" w:pos="426" w:leader="none"/>
              </w:tabs>
              <w:rPr>
                <w:i/>
                <w:color w:val="000000" w:themeColor="text1"/>
                <w:sz w:val="22"/>
                <w:szCs w:val="22"/>
              </w:rPr>
              <w:suppressLineNumbers w:val="0"/>
            </w:pPr>
            <w:r>
              <w:rPr>
                <w:i w:val="0"/>
                <w:iCs w:val="0"/>
                <w:color w:val="000000" w:themeColor="text1"/>
                <w:sz w:val="22"/>
                <w:szCs w:val="22"/>
              </w:rPr>
              <w:t xml:space="preserve">выполняющих инже</w:t>
            </w:r>
            <w:r>
              <w:rPr>
                <w:i w:val="0"/>
                <w:iCs w:val="0"/>
                <w:color w:val="000000" w:themeColor="text1"/>
                <w:sz w:val="22"/>
                <w:szCs w:val="22"/>
              </w:rPr>
              <w:t xml:space="preserve">нерные изыскания</w:t>
            </w:r>
            <w:r>
              <w:rPr>
                <w:i w:val="0"/>
                <w:iCs w:val="0"/>
                <w:color w:val="000000" w:themeColor="text1"/>
                <w:sz w:val="22"/>
                <w:szCs w:val="22"/>
                <w:vertAlign w:val="superscript"/>
              </w:rPr>
              <w:footnoteReference w:id="15"/>
            </w:r>
            <w:r>
              <w:rPr>
                <w:i w:val="0"/>
                <w:iCs w:val="0"/>
                <w:color w:val="000000" w:themeColor="text1"/>
                <w:sz w:val="22"/>
                <w:szCs w:val="22"/>
              </w:rPr>
              <w:t xml:space="preserve">, </w:t>
            </w:r>
            <w:r>
              <w:rPr>
                <w:i w:val="0"/>
                <w:iCs w:val="0"/>
                <w:color w:val="000000" w:themeColor="text1"/>
                <w:sz w:val="22"/>
                <w:szCs w:val="22"/>
              </w:rPr>
            </w:r>
            <w:r>
              <w:rPr>
                <w:i w:val="0"/>
                <w:iCs w:val="0"/>
                <w:color w:val="000000" w:themeColor="text1"/>
                <w:sz w:val="22"/>
                <w:szCs w:val="22"/>
              </w:rPr>
            </w:r>
          </w:p>
          <w:p>
            <w:pPr>
              <w:pStyle w:val="1217"/>
              <w:numPr>
                <w:ilvl w:val="0"/>
                <w:numId w:val="51"/>
              </w:numPr>
              <w:ind w:left="0" w:firstLine="720"/>
              <w:jc w:val="both"/>
              <w:spacing w:before="0" w:beforeAutospacing="0" w:after="0" w:afterAutospacing="0"/>
              <w:widowControl w:val="off"/>
              <w:tabs>
                <w:tab w:val="left" w:pos="426" w:leader="none"/>
              </w:tabs>
              <w:rPr>
                <w:i/>
                <w:color w:val="000000" w:themeColor="text1"/>
                <w:sz w:val="22"/>
                <w:szCs w:val="22"/>
              </w:rPr>
              <w:suppressLineNumbers w:val="0"/>
            </w:pPr>
            <w:r>
              <w:rPr>
                <w:i w:val="0"/>
                <w:iCs w:val="0"/>
                <w:color w:val="000000" w:themeColor="text1"/>
                <w:sz w:val="22"/>
                <w:szCs w:val="22"/>
              </w:rPr>
              <w:t xml:space="preserve">осуществляющих подготовку проектной</w:t>
            </w:r>
            <w:r>
              <w:rPr>
                <w:i w:val="0"/>
                <w:iCs w:val="0"/>
                <w:color w:val="000000" w:themeColor="text1"/>
                <w:sz w:val="22"/>
                <w:szCs w:val="22"/>
              </w:rPr>
              <w:t xml:space="preserve"> </w:t>
            </w:r>
            <w:r>
              <w:rPr>
                <w:i w:val="0"/>
                <w:iCs w:val="0"/>
                <w:color w:val="000000" w:themeColor="text1"/>
                <w:sz w:val="22"/>
                <w:szCs w:val="22"/>
              </w:rPr>
              <w:t xml:space="preserve">документации</w:t>
            </w:r>
            <w:r>
              <w:rPr>
                <w:i w:val="0"/>
                <w:iCs w:val="0"/>
                <w:color w:val="000000" w:themeColor="text1"/>
                <w:sz w:val="22"/>
                <w:szCs w:val="22"/>
                <w:vertAlign w:val="superscript"/>
              </w:rPr>
              <w:footnoteReference w:id="16"/>
            </w:r>
            <w:r>
              <w:rPr>
                <w:i w:val="0"/>
                <w:iCs w:val="0"/>
                <w:color w:val="000000" w:themeColor="text1"/>
                <w:sz w:val="22"/>
                <w:szCs w:val="22"/>
              </w:rPr>
              <w:t xml:space="preserve">,</w:t>
            </w:r>
            <w:r>
              <w:rPr>
                <w:rFonts w:eastAsia="Calibri"/>
                <w:i w:val="0"/>
                <w:iCs w:val="0"/>
                <w:color w:val="000000" w:themeColor="text1"/>
                <w:sz w:val="22"/>
                <w:szCs w:val="22"/>
              </w:rPr>
              <w:t xml:space="preserve"> </w:t>
            </w:r>
            <w:r>
              <w:rPr>
                <w:i w:val="0"/>
                <w:iCs w:val="0"/>
                <w:color w:val="000000" w:themeColor="text1"/>
                <w:sz w:val="22"/>
                <w:szCs w:val="22"/>
              </w:rPr>
            </w:r>
            <w:r>
              <w:rPr>
                <w:i w:val="0"/>
                <w:iCs w:val="0"/>
                <w:color w:val="000000" w:themeColor="text1"/>
                <w:sz w:val="22"/>
                <w:szCs w:val="22"/>
              </w:rPr>
            </w:r>
          </w:p>
          <w:p>
            <w:pPr>
              <w:ind w:left="0" w:right="0" w:firstLine="720"/>
              <w:jc w:val="both"/>
              <w:spacing w:before="0" w:beforeAutospacing="0" w:after="0" w:afterAutospacing="0"/>
              <w:rPr>
                <w:bCs/>
                <w:i/>
                <w:color w:val="000000" w:themeColor="text1"/>
                <w:sz w:val="22"/>
                <w:szCs w:val="22"/>
                <w:highlight w:val="yellow"/>
              </w:rPr>
              <w:suppressLineNumbers w:val="0"/>
            </w:pPr>
            <w:r>
              <w:rPr>
                <w:rFonts w:eastAsia="Calibri"/>
                <w:i w:val="0"/>
                <w:iCs w:val="0"/>
                <w:color w:val="auto"/>
                <w:sz w:val="22"/>
                <w:szCs w:val="22"/>
              </w:rPr>
              <w:t xml:space="preserve">и иметь право выполнять работы в отношении</w:t>
            </w:r>
            <w:r>
              <w:rPr>
                <w:rFonts w:eastAsia="Calibri"/>
                <w:i w:val="0"/>
                <w:iCs w:val="0"/>
                <w:color w:val="000000" w:themeColor="text1"/>
                <w:sz w:val="22"/>
                <w:szCs w:val="22"/>
              </w:rPr>
              <w:t xml:space="preserve"> </w:t>
            </w:r>
            <w:r>
              <w:rPr>
                <w:i w:val="0"/>
                <w:iCs w:val="0"/>
                <w:color w:val="000000" w:themeColor="text1"/>
                <w:sz w:val="22"/>
                <w:szCs w:val="22"/>
              </w:rPr>
              <w:t xml:space="preserve">объектов капитального строительства (кроме осо</w:t>
            </w:r>
            <w:r>
              <w:rPr>
                <w:i w:val="0"/>
                <w:iCs w:val="0"/>
                <w:color w:val="000000" w:themeColor="text1"/>
                <w:sz w:val="22"/>
                <w:szCs w:val="22"/>
              </w:rPr>
              <w:t xml:space="preserve">бо опасных, технически сложных и уникальных объектов, объектов использования атомной энергии) </w:t>
            </w:r>
            <w:r>
              <w:rPr>
                <w:rFonts w:eastAsia="Calibri"/>
                <w:i w:val="0"/>
                <w:iCs w:val="0"/>
                <w:color w:val="000000" w:themeColor="text1"/>
                <w:sz w:val="22"/>
                <w:szCs w:val="22"/>
              </w:rPr>
              <w:t xml:space="preserve"> </w:t>
            </w:r>
            <w:r>
              <w:rPr>
                <w:bCs/>
                <w:i w:val="0"/>
                <w:iCs w:val="0"/>
                <w:color w:val="000000" w:themeColor="text1"/>
                <w:sz w:val="22"/>
                <w:szCs w:val="22"/>
                <w:highlight w:val="yellow"/>
              </w:rPr>
            </w:r>
            <w:r>
              <w:rPr>
                <w:bCs/>
                <w:i w:val="0"/>
                <w:iCs w:val="0"/>
                <w:color w:val="000000" w:themeColor="text1"/>
                <w:sz w:val="22"/>
                <w:szCs w:val="22"/>
                <w:highlight w:val="yellow"/>
              </w:rPr>
            </w:r>
          </w:p>
          <w:p>
            <w:pPr>
              <w:pStyle w:val="1173"/>
              <w:ind w:left="74" w:firstLine="720"/>
              <w:jc w:val="both"/>
              <w:spacing w:before="0" w:beforeAutospacing="0" w:after="0" w:afterAutospacing="0"/>
              <w:widowControl w:val="off"/>
              <w:tabs>
                <w:tab w:val="left" w:pos="358" w:leader="none"/>
                <w:tab w:val="left" w:pos="426" w:leader="none"/>
                <w:tab w:val="clear" w:pos="708" w:leader="none"/>
              </w:tabs>
              <w:rPr>
                <w:bCs/>
                <w:i/>
                <w:color w:val="000000" w:themeColor="text1"/>
                <w:sz w:val="22"/>
                <w:szCs w:val="22"/>
                <w:highlight w:val="none"/>
              </w:rPr>
              <w:suppressLineNumbers w:val="0"/>
            </w:pPr>
            <w:r>
              <w:rPr>
                <w:i w:val="0"/>
                <w:iCs w:val="0"/>
                <w:color w:val="000000" w:themeColor="text1"/>
                <w:sz w:val="22"/>
                <w:szCs w:val="22"/>
              </w:rPr>
              <w:t xml:space="preserve">При этом:</w:t>
            </w:r>
            <w:r>
              <w:rPr>
                <w:bCs/>
                <w:i w:val="0"/>
                <w:iCs w:val="0"/>
                <w:color w:val="000000" w:themeColor="text1"/>
                <w:sz w:val="22"/>
                <w:szCs w:val="22"/>
                <w:highlight w:val="none"/>
              </w:rPr>
            </w:r>
            <w:r>
              <w:rPr>
                <w:bCs/>
                <w:i w:val="0"/>
                <w:iCs w:val="0"/>
                <w:color w:val="000000" w:themeColor="text1"/>
                <w:sz w:val="22"/>
                <w:szCs w:val="22"/>
                <w:highlight w:val="none"/>
              </w:rPr>
            </w:r>
          </w:p>
          <w:p>
            <w:pPr>
              <w:ind w:firstLine="720"/>
              <w:jc w:val="both"/>
              <w:spacing w:before="0" w:beforeAutospacing="0" w:after="0" w:afterAutospacing="0"/>
              <w:widowControl w:val="off"/>
              <w:tabs>
                <w:tab w:val="left" w:pos="426" w:leader="none"/>
              </w:tabs>
              <w:rPr>
                <w:i/>
                <w:sz w:val="22"/>
                <w:szCs w:val="22"/>
              </w:rPr>
              <w:suppressLineNumbers w:val="0"/>
            </w:pPr>
            <w:r>
              <w:rPr>
                <w:i w:val="0"/>
                <w:iCs w:val="0"/>
                <w:sz w:val="22"/>
                <w:szCs w:val="22"/>
                <w:u w:val="single"/>
              </w:rPr>
              <w:t xml:space="preserve">в отношении выполнения инженерных изысканий:</w:t>
            </w:r>
            <w:r>
              <w:rPr>
                <w:i w:val="0"/>
                <w:iCs w:val="0"/>
                <w:sz w:val="22"/>
                <w:szCs w:val="22"/>
              </w:rPr>
            </w:r>
            <w:r>
              <w:rPr>
                <w:i w:val="0"/>
                <w:iCs w:val="0"/>
                <w:sz w:val="22"/>
                <w:szCs w:val="22"/>
              </w:rPr>
            </w:r>
          </w:p>
          <w:p>
            <w:pPr>
              <w:pStyle w:val="1217"/>
              <w:numPr>
                <w:ilvl w:val="0"/>
                <w:numId w:val="49"/>
              </w:numPr>
              <w:contextualSpacing/>
              <w:ind w:left="0" w:firstLine="720"/>
              <w:jc w:val="both"/>
              <w:spacing w:before="0" w:beforeAutospacing="0" w:after="0" w:afterAutospacing="0"/>
              <w:widowControl w:val="off"/>
              <w:tabs>
                <w:tab w:val="left" w:pos="426" w:leader="none"/>
                <w:tab w:val="clear" w:pos="708"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(выполнение инженерных изысканий);</w:t>
            </w:r>
            <w:r>
              <w:rPr>
                <w:i w:val="0"/>
                <w:iCs w:val="0"/>
                <w:sz w:val="22"/>
                <w:szCs w:val="22"/>
              </w:rPr>
            </w:r>
            <w:r>
              <w:rPr>
                <w:i w:val="0"/>
                <w:iCs w:val="0"/>
                <w:sz w:val="22"/>
                <w:szCs w:val="22"/>
              </w:rPr>
            </w:r>
          </w:p>
          <w:p>
            <w:pPr>
              <w:pStyle w:val="1217"/>
              <w:numPr>
                <w:ilvl w:val="0"/>
                <w:numId w:val="49"/>
              </w:numPr>
              <w:contextualSpacing/>
              <w:ind w:left="0" w:firstLine="720"/>
              <w:jc w:val="both"/>
              <w:spacing w:before="0" w:beforeAutospacing="0" w:after="0" w:afterAutospacing="0"/>
              <w:widowControl w:val="off"/>
              <w:tabs>
                <w:tab w:val="left" w:pos="426" w:leader="none"/>
                <w:tab w:val="clear" w:pos="708"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w:t>
            </w:r>
            <w:r>
              <w:rPr>
                <w:rFonts w:eastAsia="Times New Roman"/>
                <w:i w:val="0"/>
                <w:iCs w:val="0"/>
                <w:sz w:val="22"/>
                <w:szCs w:val="22"/>
              </w:rPr>
              <w:t xml:space="preserve">выполнение инженерных изысканий</w:t>
            </w:r>
            <w:r>
              <w:rPr>
                <w:rFonts w:eastAsia="Times New Roman"/>
                <w:i w:val="0"/>
                <w:iCs w:val="0"/>
                <w:sz w:val="22"/>
                <w:szCs w:val="22"/>
              </w:rPr>
              <w:t xml:space="preserve">);</w:t>
            </w:r>
            <w:r>
              <w:rPr>
                <w:i w:val="0"/>
                <w:iCs w:val="0"/>
                <w:sz w:val="22"/>
                <w:szCs w:val="22"/>
              </w:rPr>
            </w:r>
            <w:r>
              <w:rPr>
                <w:i w:val="0"/>
                <w:iCs w:val="0"/>
                <w:sz w:val="22"/>
                <w:szCs w:val="22"/>
              </w:rPr>
            </w:r>
          </w:p>
          <w:p>
            <w:pPr>
              <w:ind w:left="0" w:firstLine="720"/>
              <w:jc w:val="both"/>
              <w:spacing w:before="0" w:beforeAutospacing="0" w:after="0" w:afterAutospacing="0"/>
              <w:widowControl w:val="off"/>
              <w:tabs>
                <w:tab w:val="left" w:pos="426" w:leader="none"/>
              </w:tabs>
              <w:rPr>
                <w:i/>
                <w:sz w:val="22"/>
                <w:szCs w:val="22"/>
              </w:rPr>
              <w:suppressLineNumbers w:val="0"/>
            </w:pPr>
            <w:r>
              <w:rPr>
                <w:i w:val="0"/>
                <w:iCs w:val="0"/>
                <w:sz w:val="22"/>
                <w:szCs w:val="22"/>
                <w:u w:val="single"/>
              </w:rPr>
              <w:t xml:space="preserve">в отношении подготовки проектной документации:</w:t>
            </w:r>
            <w:r>
              <w:rPr>
                <w:i w:val="0"/>
                <w:iCs w:val="0"/>
                <w:sz w:val="22"/>
                <w:szCs w:val="22"/>
              </w:rPr>
            </w:r>
            <w:r>
              <w:rPr>
                <w:i w:val="0"/>
                <w:iCs w:val="0"/>
                <w:sz w:val="22"/>
                <w:szCs w:val="22"/>
              </w:rPr>
            </w:r>
          </w:p>
          <w:p>
            <w:pPr>
              <w:pStyle w:val="1217"/>
              <w:numPr>
                <w:ilvl w:val="0"/>
                <w:numId w:val="50"/>
              </w:numPr>
              <w:contextualSpacing/>
              <w:ind w:left="0" w:firstLine="720"/>
              <w:jc w:val="both"/>
              <w:spacing w:before="0" w:beforeAutospacing="0" w:after="0" w:afterAutospacing="0"/>
              <w:widowControl w:val="off"/>
              <w:tabs>
                <w:tab w:val="left" w:pos="426" w:leader="none"/>
                <w:tab w:val="clear" w:pos="708"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проектной документации);</w:t>
            </w:r>
            <w:r>
              <w:rPr>
                <w:i w:val="0"/>
                <w:iCs w:val="0"/>
                <w:sz w:val="22"/>
                <w:szCs w:val="22"/>
              </w:rPr>
            </w:r>
            <w:r>
              <w:rPr>
                <w:i w:val="0"/>
                <w:iCs w:val="0"/>
                <w:sz w:val="22"/>
                <w:szCs w:val="22"/>
              </w:rPr>
            </w:r>
          </w:p>
          <w:p>
            <w:pPr>
              <w:pStyle w:val="1217"/>
              <w:numPr>
                <w:ilvl w:val="0"/>
                <w:numId w:val="50"/>
              </w:numPr>
              <w:contextualSpacing/>
              <w:ind w:left="0" w:firstLine="720"/>
              <w:jc w:val="both"/>
              <w:spacing w:before="0" w:beforeAutospacing="0" w:after="0" w:afterAutospacing="0"/>
              <w:widowControl w:val="off"/>
              <w:tabs>
                <w:tab w:val="left" w:pos="426" w:leader="none"/>
                <w:tab w:val="clear" w:pos="708"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w:t>
            </w:r>
            <w:r>
              <w:rPr>
                <w:rFonts w:eastAsia="Times New Roman"/>
                <w:i w:val="0"/>
                <w:iCs w:val="0"/>
                <w:sz w:val="22"/>
                <w:szCs w:val="22"/>
              </w:rPr>
              <w:t xml:space="preserve">подготовка проектной документации).</w:t>
            </w:r>
            <w:r>
              <w:rPr>
                <w:i w:val="0"/>
                <w:iCs w:val="0"/>
                <w:sz w:val="22"/>
                <w:szCs w:val="22"/>
              </w:rPr>
            </w:r>
            <w:r>
              <w:rPr>
                <w:i/>
                <w:sz w:val="22"/>
                <w:szCs w:val="22"/>
              </w:rPr>
            </w:r>
          </w:p>
          <w:p>
            <w:pPr>
              <w:pStyle w:val="1217"/>
              <w:contextualSpacing w:val="0"/>
              <w:ind w:left="0" w:right="0" w:firstLine="720"/>
              <w:jc w:val="both"/>
              <w:spacing w:before="0" w:beforeAutospacing="0" w:after="0" w:afterAutospacing="0"/>
              <w:widowControl w:val="off"/>
              <w:tabs>
                <w:tab w:val="left" w:pos="284" w:leader="none"/>
              </w:tabs>
              <w:rPr>
                <w:b w:val="0"/>
                <w:sz w:val="18"/>
                <w:szCs w:val="18"/>
              </w:rPr>
              <w:suppressLineNumbers w:val="0"/>
            </w:pPr>
            <w:r>
              <w:rPr>
                <w:rFonts w:eastAsia="Times New Roman"/>
                <w:i/>
                <w:iCs/>
                <w:sz w:val="18"/>
                <w:szCs w:val="18"/>
              </w:rPr>
              <w:t xml:space="preserve">14 - Не требуется членство в СРО в области инженерных изысканий   Участникам закупки, перечисленным в ч. 2.1 ст. 47 ГрК РФ;</w:t>
            </w:r>
            <w:r>
              <w:rPr>
                <w:b w:val="0"/>
                <w:sz w:val="18"/>
                <w:szCs w:val="18"/>
              </w:rPr>
            </w:r>
            <w:r>
              <w:rPr>
                <w:b w:val="0"/>
                <w:sz w:val="18"/>
                <w:szCs w:val="18"/>
              </w:rPr>
            </w:r>
          </w:p>
          <w:p>
            <w:pPr>
              <w:pStyle w:val="1173"/>
              <w:ind w:left="0" w:right="0" w:firstLine="720"/>
              <w:jc w:val="both"/>
              <w:spacing w:before="0" w:beforeAutospacing="0" w:after="0" w:afterAutospacing="0"/>
              <w:widowControl w:val="off"/>
              <w:tabs>
                <w:tab w:val="left" w:pos="142" w:leader="none"/>
                <w:tab w:val="clear" w:pos="708" w:leader="none"/>
              </w:tabs>
              <w:rPr>
                <w:rFonts w:eastAsia="Calibri"/>
                <w:i/>
                <w:iCs/>
                <w:sz w:val="22"/>
                <w:szCs w:val="22"/>
              </w:rPr>
              <w:suppressLineNumbers w:val="0"/>
            </w:pPr>
            <w:r>
              <w:rPr>
                <w:i/>
                <w:sz w:val="18"/>
                <w:szCs w:val="18"/>
              </w:rPr>
              <w:t xml:space="preserve">15 – Не требуется членство в СРО в области архитектурно-строительного проектирования Участникам закупки, перечисленным в ч. 4.1 ст. 48 ГрК РФ.</w:t>
            </w:r>
            <w:r>
              <w:rPr>
                <w:rFonts w:ascii="Times New Roman" w:hAnsi="Times New Roman" w:cs="Times New Roman"/>
                <w:sz w:val="22"/>
                <w:szCs w:val="22"/>
                <w:highlight w:val="white"/>
              </w:rPr>
            </w:r>
            <w:r>
              <w:rPr>
                <w:rFonts w:eastAsia="Calibri"/>
                <w:i/>
                <w:iCs/>
                <w:sz w:val="22"/>
                <w:szCs w:val="22"/>
              </w:rPr>
            </w:r>
          </w:p>
        </w:tc>
        <w:tc>
          <w:tcPr>
            <w:tcW w:w="8327" w:type="dxa"/>
            <w:textDirection w:val="lrTb"/>
            <w:noWrap w:val="false"/>
          </w:tcPr>
          <w:p>
            <w:pPr>
              <w:ind w:left="0" w:right="0" w:firstLine="720"/>
              <w:spacing w:before="0" w:beforeAutospacing="0" w:after="0" w:afterAutospacing="0"/>
              <w:rPr>
                <w:rFonts w:ascii="Times New Roman" w:hAnsi="Times New Roman" w:cs="Times New Roman"/>
                <w:bCs w:val="0"/>
                <w:i w:val="0"/>
                <w:sz w:val="22"/>
                <w:szCs w:val="22"/>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val="0"/>
                <w:iCs w:val="0"/>
                <w:color w:val="000000"/>
                <w:sz w:val="22"/>
                <w:szCs w:val="22"/>
              </w:rPr>
              <w:t xml:space="preserve">Предоставление документов не требуется.</w:t>
            </w:r>
            <w:r>
              <w:rPr>
                <w:rFonts w:ascii="Times New Roman" w:hAnsi="Times New Roman" w:eastAsia="Times New Roman" w:cs="Times New Roman"/>
                <w:bCs w:val="0"/>
                <w:i w:val="0"/>
                <w:sz w:val="22"/>
                <w:szCs w:val="22"/>
              </w:rPr>
            </w:r>
            <w:r>
              <w:rPr>
                <w:rFonts w:ascii="Times New Roman" w:hAnsi="Times New Roman" w:cs="Times New Roman"/>
                <w:bCs w:val="0"/>
                <w:i w:val="0"/>
                <w:sz w:val="22"/>
                <w:szCs w:val="22"/>
              </w:rPr>
            </w:r>
          </w:p>
          <w:p>
            <w:pPr>
              <w:ind w:left="0" w:right="0" w:firstLine="720"/>
              <w:spacing w:before="0" w:beforeAutospacing="0" w:after="0" w:afterAutospacing="0"/>
              <w:rPr>
                <w:rFonts w:ascii="Times New Roman" w:hAnsi="Times New Roman" w:cs="Times New Roman"/>
                <w:bCs w:val="0"/>
                <w:i w:val="0"/>
                <w:sz w:val="22"/>
                <w:szCs w:val="22"/>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val="0"/>
                <w:iCs w:val="0"/>
                <w:color w:val="000000"/>
                <w:sz w:val="22"/>
                <w:szCs w:val="22"/>
              </w:rPr>
              <w:t xml:space="preserve">(На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w:t>
            </w:r>
            <w:r>
              <w:rPr>
                <w:rFonts w:ascii="Times New Roman" w:hAnsi="Times New Roman" w:eastAsia="Times New Roman" w:cs="Times New Roman"/>
                <w:i w:val="0"/>
                <w:iCs w:val="0"/>
                <w:color w:val="000000"/>
                <w:sz w:val="22"/>
                <w:szCs w:val="22"/>
              </w:rPr>
              <w:t xml:space="preserve">:</w:t>
            </w:r>
            <w:r>
              <w:rPr>
                <w:rFonts w:ascii="Times New Roman" w:hAnsi="Times New Roman" w:eastAsia="Times New Roman" w:cs="Times New Roman"/>
                <w:bCs w:val="0"/>
                <w:i w:val="0"/>
                <w:sz w:val="22"/>
                <w:szCs w:val="22"/>
              </w:rPr>
            </w:r>
            <w:r>
              <w:rPr>
                <w:rFonts w:ascii="Times New Roman" w:hAnsi="Times New Roman" w:cs="Times New Roman"/>
                <w:bCs w:val="0"/>
                <w:i w:val="0"/>
                <w:sz w:val="22"/>
                <w:szCs w:val="22"/>
              </w:rPr>
            </w:r>
          </w:p>
          <w:p>
            <w:pPr>
              <w:pStyle w:val="1217"/>
              <w:numPr>
                <w:ilvl w:val="0"/>
                <w:numId w:val="48"/>
              </w:numPr>
              <w:ind w:left="0" w:right="0" w:firstLine="720"/>
              <w:spacing w:before="0" w:beforeAutospacing="0" w:after="0" w:afterAutospacing="0"/>
              <w:rPr>
                <w:rFonts w:ascii="Times New Roman" w:hAnsi="Times New Roman" w:cs="Times New Roman"/>
                <w:bCs w:val="0"/>
                <w:i w:val="0"/>
                <w:sz w:val="22"/>
                <w:szCs w:val="22"/>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i w:val="0"/>
                <w:iCs w:val="0"/>
                <w:color w:val="000000"/>
                <w:sz w:val="22"/>
                <w:szCs w:val="22"/>
              </w:rPr>
              <w:t xml:space="preserve">Национальное объединение строителей НОСТРОЙ - сервис «Единый </w:t>
            </w:r>
            <w:r>
              <w:rPr>
                <w:rFonts w:ascii="Times New Roman" w:hAnsi="Times New Roman" w:eastAsia="Times New Roman" w:cs="Times New Roman"/>
                <w:i w:val="0"/>
                <w:iCs w:val="0"/>
                <w:color w:val="000000"/>
                <w:sz w:val="22"/>
                <w:szCs w:val="22"/>
              </w:rPr>
              <w:t xml:space="preserve">реестр </w:t>
            </w:r>
            <w:r>
              <w:rPr>
                <w:rFonts w:ascii="Times New Roman" w:hAnsi="Times New Roman" w:eastAsia="Times New Roman" w:cs="Times New Roman"/>
                <w:i w:val="0"/>
                <w:iCs w:val="0"/>
                <w:color w:val="000000"/>
                <w:sz w:val="22"/>
                <w:szCs w:val="22"/>
              </w:rPr>
              <w:t xml:space="preserve">членов СРО» (</w:t>
            </w:r>
            <w:hyperlink r:id="rId19" w:tooltip="https://reestr.nostroy.ru/sro/all/member/list" w:history="1">
              <w:r>
                <w:rPr>
                  <w:rStyle w:val="1193"/>
                  <w:rFonts w:ascii="Times New Roman" w:hAnsi="Times New Roman" w:eastAsia="Times New Roman" w:cs="Times New Roman"/>
                  <w:i w:val="0"/>
                  <w:iCs w:val="0"/>
                  <w:color w:val="0000ff"/>
                  <w:sz w:val="22"/>
                  <w:szCs w:val="22"/>
                  <w:u w:val="single"/>
                </w:rPr>
                <w:t xml:space="preserve">https://reestr.nostroy.ru/sro/all/member/list</w:t>
              </w:r>
            </w:hyperlink>
            <w:r>
              <w:rPr>
                <w:rFonts w:ascii="Times New Roman" w:hAnsi="Times New Roman" w:eastAsia="Times New Roman" w:cs="Times New Roman"/>
                <w:i w:val="0"/>
                <w:iCs w:val="0"/>
                <w:color w:val="000000"/>
                <w:sz w:val="22"/>
                <w:szCs w:val="22"/>
              </w:rPr>
              <w:t xml:space="preserve">).</w:t>
            </w:r>
            <w:r>
              <w:rPr>
                <w:rFonts w:ascii="Times New Roman" w:hAnsi="Times New Roman" w:eastAsia="Times New Roman" w:cs="Times New Roman"/>
                <w:bCs w:val="0"/>
                <w:i w:val="0"/>
                <w:sz w:val="22"/>
                <w:szCs w:val="22"/>
              </w:rPr>
            </w:r>
            <w:r>
              <w:rPr>
                <w:rFonts w:ascii="Times New Roman" w:hAnsi="Times New Roman" w:cs="Times New Roman"/>
                <w:bCs w:val="0"/>
                <w:i w:val="0"/>
                <w:sz w:val="22"/>
                <w:szCs w:val="22"/>
              </w:rPr>
            </w:r>
          </w:p>
          <w:p>
            <w:pPr>
              <w:ind w:left="0" w:right="0" w:firstLine="0"/>
              <w:spacing w:before="0" w:beforeAutospacing="0" w:after="0" w:afterAutospacing="0"/>
              <w:rPr>
                <w:rFonts w:ascii="Times New Roman" w:hAnsi="Times New Roman" w:cs="Times New Roman"/>
                <w:bCs w:val="0"/>
                <w:i w:val="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2"/>
                <w:szCs w:val="22"/>
                <w:highlight w:val="none"/>
              </w:rPr>
            </w:r>
            <w:r>
              <w:rPr>
                <w:rFonts w:ascii="Times New Roman" w:hAnsi="Times New Roman" w:eastAsia="Times New Roman" w:cs="Times New Roman"/>
                <w:bCs w:val="0"/>
                <w:i w:val="0"/>
                <w:sz w:val="22"/>
                <w:szCs w:val="22"/>
              </w:rPr>
            </w:r>
            <w:r>
              <w:rPr>
                <w:rFonts w:ascii="Times New Roman" w:hAnsi="Times New Roman" w:cs="Times New Roman"/>
                <w:bCs w:val="0"/>
                <w:i w:val="0"/>
                <w:sz w:val="22"/>
                <w:szCs w:val="22"/>
              </w:rPr>
            </w:r>
          </w:p>
          <w:p>
            <w:pPr>
              <w:ind w:left="0" w:right="0" w:firstLine="0"/>
              <w:spacing w:before="0" w:beforeAutospacing="0" w:after="0" w:afterAutospacing="0"/>
              <w:rPr>
                <w:rFonts w:ascii="Times New Roman" w:hAnsi="Times New Roman" w:cs="Times New Roman"/>
                <w:bCs w:val="0"/>
                <w:i w:val="0"/>
                <w:color w:val="000000"/>
                <w:sz w:val="22"/>
                <w:szCs w:val="2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2"/>
                <w:szCs w:val="22"/>
              </w:rPr>
              <w:t xml:space="preserve"> </w:t>
            </w:r>
            <w:r>
              <w:rPr>
                <w:rFonts w:ascii="Times New Roman" w:hAnsi="Times New Roman" w:eastAsia="Times New Roman" w:cs="Times New Roman"/>
                <w:i/>
                <w:iCs/>
                <w:color w:val="000000"/>
                <w:sz w:val="22"/>
                <w:szCs w:val="22"/>
              </w:rPr>
              <w:t xml:space="preserve">Требование является обязательным, неисполнение которого повлечет отклонение заявки.</w:t>
            </w:r>
            <w:r>
              <w:rPr>
                <w:rFonts w:ascii="Times New Roman" w:hAnsi="Times New Roman" w:eastAsia="Times New Roman" w:cs="Times New Roman"/>
                <w:bCs w:val="0"/>
                <w:i w:val="0"/>
                <w:color w:val="000000"/>
                <w:sz w:val="22"/>
                <w:szCs w:val="22"/>
                <w:highlight w:val="none"/>
              </w:rPr>
            </w:r>
            <w:r>
              <w:rPr>
                <w:rFonts w:ascii="Times New Roman" w:hAnsi="Times New Roman" w:cs="Times New Roman"/>
                <w:bCs w:val="0"/>
                <w:i w:val="0"/>
                <w:color w:val="000000"/>
                <w:sz w:val="22"/>
                <w:szCs w:val="22"/>
                <w:highlight w:val="none"/>
              </w:rPr>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r>
              <w:rPr>
                <w:rFonts w:ascii="Times New Roman" w:hAnsi="Times New Roman" w:cs="Times New Roman"/>
                <w:color w:val="000000" w:themeColor="text1"/>
                <w:sz w:val="22"/>
                <w:szCs w:val="22"/>
              </w:rPr>
            </w:r>
            <w:r>
              <w:rPr>
                <w:rFonts w:ascii="Times New Roman" w:hAnsi="Times New Roman" w:cs="Times New Roman"/>
                <w:bCs w:val="0"/>
                <w:i w:val="0"/>
                <w:color w:val="000000"/>
                <w:sz w:val="22"/>
                <w:szCs w:val="22"/>
                <w:highlight w:val="none"/>
              </w:rPr>
            </w:r>
          </w:p>
        </w:tc>
      </w:tr>
    </w:tbl>
    <w:p>
      <w:pPr>
        <w:pStyle w:val="117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94" w:name="_Ref125550270"/>
      <w:r>
        <w:rPr>
          <w:rFonts w:ascii="Times New Roman" w:hAnsi="Times New Roman" w:eastAsia="Times New Roman" w:cs="Times New Roman"/>
          <w:sz w:val="22"/>
          <w:szCs w:val="22"/>
        </w:rPr>
      </w:r>
      <w:bookmarkStart w:id="295" w:name="_Ref125550353"/>
      <w:r>
        <w:rPr>
          <w:rFonts w:ascii="Times New Roman" w:hAnsi="Times New Roman" w:eastAsia="Times New Roman" w:cs="Times New Roman"/>
          <w:sz w:val="22"/>
          <w:szCs w:val="22"/>
        </w:rPr>
      </w:r>
      <w:bookmarkStart w:id="296" w:name="_Ref125553242"/>
      <w:r>
        <w:rPr>
          <w:rFonts w:ascii="Times New Roman" w:hAnsi="Times New Roman" w:eastAsia="Times New Roman" w:cs="Times New Roman"/>
          <w:sz w:val="22"/>
          <w:szCs w:val="22"/>
        </w:rPr>
      </w:r>
      <w:bookmarkStart w:id="297" w:name="_Ref125553296"/>
      <w:r>
        <w:rPr>
          <w:rFonts w:ascii="Times New Roman" w:hAnsi="Times New Roman" w:eastAsia="Times New Roman" w:cs="Times New Roman"/>
          <w:sz w:val="22"/>
          <w:szCs w:val="22"/>
        </w:rPr>
      </w:r>
      <w:bookmarkStart w:id="298" w:name="_Ref125553475"/>
      <w:r>
        <w:rPr>
          <w:rFonts w:ascii="Times New Roman" w:hAnsi="Times New Roman" w:eastAsia="Times New Roman" w:cs="Times New Roman"/>
          <w:sz w:val="22"/>
          <w:szCs w:val="22"/>
        </w:rPr>
      </w:r>
      <w:bookmarkStart w:id="299" w:name="_Ref125553681"/>
      <w:r>
        <w:rPr>
          <w:rFonts w:ascii="Times New Roman" w:hAnsi="Times New Roman" w:eastAsia="Times New Roman" w:cs="Times New Roman"/>
          <w:sz w:val="22"/>
          <w:szCs w:val="22"/>
        </w:rPr>
      </w:r>
      <w:bookmarkStart w:id="300" w:name="_Ref125709154"/>
      <w:r>
        <w:rPr>
          <w:rFonts w:ascii="Times New Roman" w:hAnsi="Times New Roman" w:eastAsia="Times New Roman" w:cs="Times New Roman"/>
          <w:sz w:val="22"/>
          <w:szCs w:val="22"/>
        </w:rPr>
      </w:r>
      <w:bookmarkStart w:id="301" w:name="_Ref125709256"/>
      <w:r>
        <w:rPr>
          <w:rFonts w:ascii="Times New Roman" w:hAnsi="Times New Roman" w:eastAsia="Times New Roman" w:cs="Times New Roman"/>
          <w:sz w:val="22"/>
          <w:szCs w:val="22"/>
        </w:rPr>
      </w:r>
      <w:bookmarkStart w:id="302" w:name="_Ref125709541"/>
      <w:r>
        <w:rPr>
          <w:rFonts w:ascii="Times New Roman" w:hAnsi="Times New Roman" w:eastAsia="Times New Roman" w:cs="Times New Roman"/>
          <w:sz w:val="22"/>
          <w:szCs w:val="22"/>
        </w:rPr>
      </w:r>
      <w:bookmarkStart w:id="303" w:name="_Ref125709895"/>
      <w:r>
        <w:rPr>
          <w:rFonts w:ascii="Times New Roman" w:hAnsi="Times New Roman" w:eastAsia="Times New Roman" w:cs="Times New Roman"/>
          <w:sz w:val="22"/>
          <w:szCs w:val="22"/>
        </w:rPr>
      </w:r>
      <w:bookmarkStart w:id="304" w:name="_Ref125361531"/>
      <w:r>
        <w:rPr>
          <w:rFonts w:ascii="Times New Roman" w:hAnsi="Times New Roman" w:eastAsia="Times New Roman" w:cs="Times New Roman"/>
          <w:sz w:val="22"/>
          <w:szCs w:val="22"/>
        </w:rPr>
      </w:r>
      <w:bookmarkStart w:id="305" w:name="_Ref125369111"/>
      <w:r>
        <w:rPr>
          <w:rFonts w:ascii="Times New Roman" w:hAnsi="Times New Roman" w:eastAsia="Times New Roman" w:cs="Times New Roman"/>
          <w:sz w:val="22"/>
          <w:szCs w:val="22"/>
        </w:rPr>
      </w:r>
      <w:bookmarkStart w:id="306" w:name="_Ref125370085"/>
      <w:r>
        <w:rPr>
          <w:rFonts w:ascii="Times New Roman" w:hAnsi="Times New Roman" w:eastAsia="Times New Roman" w:cs="Times New Roman"/>
          <w:sz w:val="22"/>
          <w:szCs w:val="22"/>
        </w:rPr>
      </w:r>
      <w:bookmarkStart w:id="307" w:name="_Ref125370145"/>
      <w:r>
        <w:rPr>
          <w:rFonts w:ascii="Times New Roman" w:hAnsi="Times New Roman" w:eastAsia="Times New Roman" w:cs="Times New Roman"/>
          <w:sz w:val="22"/>
          <w:szCs w:val="22"/>
        </w:rPr>
      </w:r>
      <w:bookmarkStart w:id="308" w:name="_Ref125370151"/>
      <w:r>
        <w:rPr>
          <w:rFonts w:ascii="Times New Roman" w:hAnsi="Times New Roman" w:eastAsia="Times New Roman" w:cs="Times New Roman"/>
          <w:sz w:val="22"/>
          <w:szCs w:val="22"/>
        </w:rPr>
      </w:r>
      <w:bookmarkStart w:id="309" w:name="_Toc186223897"/>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9"/>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7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0" w:name="_Ref125552455"/>
      <w:r>
        <w:rPr>
          <w:rFonts w:ascii="Times New Roman" w:hAnsi="Times New Roman" w:eastAsia="Times New Roman" w:cs="Times New Roman"/>
          <w:sz w:val="22"/>
          <w:szCs w:val="22"/>
        </w:rPr>
      </w:r>
      <w:bookmarkStart w:id="311" w:name="_Ref125553500"/>
      <w:r>
        <w:rPr>
          <w:rFonts w:ascii="Times New Roman" w:hAnsi="Times New Roman" w:eastAsia="Times New Roman" w:cs="Times New Roman"/>
          <w:sz w:val="22"/>
          <w:szCs w:val="22"/>
        </w:rPr>
      </w:r>
      <w:bookmarkStart w:id="312" w:name="_Ref125553692"/>
      <w:r>
        <w:rPr>
          <w:rFonts w:ascii="Times New Roman" w:hAnsi="Times New Roman" w:eastAsia="Times New Roman" w:cs="Times New Roman"/>
          <w:sz w:val="22"/>
          <w:szCs w:val="22"/>
        </w:rPr>
      </w:r>
      <w:bookmarkStart w:id="313" w:name="_Ref125553703"/>
      <w:r>
        <w:rPr>
          <w:rFonts w:ascii="Times New Roman" w:hAnsi="Times New Roman" w:eastAsia="Times New Roman" w:cs="Times New Roman"/>
          <w:sz w:val="22"/>
          <w:szCs w:val="22"/>
        </w:rPr>
      </w:r>
      <w:bookmarkStart w:id="314" w:name="_Ref125709228"/>
      <w:r>
        <w:rPr>
          <w:rFonts w:ascii="Times New Roman" w:hAnsi="Times New Roman" w:eastAsia="Times New Roman" w:cs="Times New Roman"/>
          <w:sz w:val="22"/>
          <w:szCs w:val="22"/>
        </w:rPr>
      </w:r>
      <w:bookmarkStart w:id="315" w:name="_Toc18622389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7"/>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313"/>
      <w:r>
        <w:rPr>
          <w:rFonts w:ascii="Times New Roman" w:hAnsi="Times New Roman" w:eastAsia="Times New Roman" w:cs="Times New Roman"/>
          <w:sz w:val="22"/>
          <w:szCs w:val="22"/>
        </w:rPr>
      </w:r>
      <w:bookmarkEnd w:id="314"/>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56"/>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7" w:name="_Ref125553738"/>
            <w:r>
              <w:rPr>
                <w:rFonts w:ascii="Times New Roman" w:hAnsi="Times New Roman" w:eastAsia="Times New Roman" w:cs="Times New Roman"/>
                <w:sz w:val="22"/>
                <w:szCs w:val="22"/>
              </w:rPr>
            </w:r>
            <w:bookmarkEnd w:id="31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8" w:name="_Ref125370162"/>
            <w:r>
              <w:rPr>
                <w:rFonts w:ascii="Times New Roman" w:hAnsi="Times New Roman" w:eastAsia="Times New Roman" w:cs="Times New Roman"/>
                <w:sz w:val="22"/>
                <w:szCs w:val="22"/>
              </w:rPr>
            </w:r>
            <w:bookmarkEnd w:id="31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17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9" w:name="_Ref125361823"/>
      <w:r>
        <w:rPr>
          <w:rFonts w:ascii="Times New Roman" w:hAnsi="Times New Roman" w:eastAsia="Times New Roman" w:cs="Times New Roman"/>
          <w:sz w:val="22"/>
          <w:szCs w:val="22"/>
        </w:rPr>
      </w:r>
      <w:bookmarkStart w:id="320" w:name="_Ref125362031"/>
      <w:r>
        <w:rPr>
          <w:rFonts w:ascii="Times New Roman" w:hAnsi="Times New Roman" w:eastAsia="Times New Roman" w:cs="Times New Roman"/>
          <w:sz w:val="22"/>
          <w:szCs w:val="22"/>
        </w:rPr>
      </w:r>
      <w:bookmarkStart w:id="321" w:name="_Ref125369117"/>
      <w:r>
        <w:rPr>
          <w:rFonts w:ascii="Times New Roman" w:hAnsi="Times New Roman" w:eastAsia="Times New Roman" w:cs="Times New Roman"/>
          <w:sz w:val="22"/>
          <w:szCs w:val="22"/>
        </w:rPr>
      </w:r>
      <w:bookmarkStart w:id="322" w:name="_Ref125370173"/>
      <w:r>
        <w:rPr>
          <w:rFonts w:ascii="Times New Roman" w:hAnsi="Times New Roman" w:eastAsia="Times New Roman" w:cs="Times New Roman"/>
          <w:sz w:val="22"/>
          <w:szCs w:val="22"/>
        </w:rPr>
      </w:r>
      <w:bookmarkStart w:id="323" w:name="_Ref125370180"/>
      <w:r>
        <w:rPr>
          <w:rFonts w:ascii="Times New Roman" w:hAnsi="Times New Roman" w:eastAsia="Times New Roman" w:cs="Times New Roman"/>
          <w:sz w:val="22"/>
          <w:szCs w:val="22"/>
        </w:rPr>
      </w:r>
      <w:bookmarkStart w:id="324" w:name="_Ref125370209"/>
      <w:r>
        <w:rPr>
          <w:rFonts w:ascii="Times New Roman" w:hAnsi="Times New Roman" w:eastAsia="Times New Roman" w:cs="Times New Roman"/>
          <w:sz w:val="22"/>
          <w:szCs w:val="22"/>
        </w:rPr>
      </w:r>
      <w:bookmarkStart w:id="325" w:name="_Ref125709777"/>
      <w:r>
        <w:rPr>
          <w:rFonts w:ascii="Times New Roman" w:hAnsi="Times New Roman" w:eastAsia="Times New Roman" w:cs="Times New Roman"/>
          <w:sz w:val="22"/>
          <w:szCs w:val="22"/>
        </w:rPr>
      </w:r>
      <w:bookmarkStart w:id="326" w:name="_Ref125709973"/>
      <w:r>
        <w:rPr>
          <w:rFonts w:ascii="Times New Roman" w:hAnsi="Times New Roman" w:eastAsia="Times New Roman" w:cs="Times New Roman"/>
          <w:sz w:val="22"/>
          <w:szCs w:val="22"/>
        </w:rPr>
      </w:r>
      <w:bookmarkStart w:id="327" w:name="_Toc186223899"/>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325"/>
      <w:r>
        <w:rPr>
          <w:rFonts w:ascii="Times New Roman" w:hAnsi="Times New Roman" w:eastAsia="Times New Roman" w:cs="Times New Roman"/>
          <w:sz w:val="22"/>
          <w:szCs w:val="22"/>
        </w:rPr>
      </w:r>
      <w:bookmarkEnd w:id="326"/>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87"/>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370199"/>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0" w:name="_Ref125370193"/>
            <w:r>
              <w:rPr>
                <w:rFonts w:ascii="Times New Roman" w:hAnsi="Times New Roman" w:eastAsia="Times New Roman" w:cs="Times New Roman"/>
                <w:sz w:val="22"/>
                <w:szCs w:val="22"/>
              </w:rPr>
            </w:r>
            <w:bookmarkEnd w:id="33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1" w:name="_Ref125553847"/>
            <w:r>
              <w:rPr>
                <w:rFonts w:ascii="Times New Roman" w:hAnsi="Times New Roman" w:eastAsia="Times New Roman" w:cs="Times New Roman"/>
                <w:sz w:val="22"/>
                <w:szCs w:val="22"/>
              </w:rPr>
            </w:r>
            <w:bookmarkEnd w:id="331"/>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78"/>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32" w:name="_Ref125550523"/>
      <w:r>
        <w:rPr>
          <w:rFonts w:ascii="Times New Roman" w:hAnsi="Times New Roman" w:eastAsia="Times New Roman" w:cs="Times New Roman"/>
          <w:sz w:val="22"/>
          <w:szCs w:val="22"/>
        </w:rPr>
      </w:r>
      <w:bookmarkStart w:id="333" w:name="_Ref125550560"/>
      <w:r>
        <w:rPr>
          <w:rFonts w:ascii="Times New Roman" w:hAnsi="Times New Roman" w:eastAsia="Times New Roman" w:cs="Times New Roman"/>
          <w:sz w:val="22"/>
          <w:szCs w:val="22"/>
        </w:rPr>
      </w:r>
      <w:bookmarkStart w:id="334" w:name="_Ref125550566"/>
      <w:r>
        <w:rPr>
          <w:rFonts w:ascii="Times New Roman" w:hAnsi="Times New Roman" w:eastAsia="Times New Roman" w:cs="Times New Roman"/>
          <w:sz w:val="22"/>
          <w:szCs w:val="22"/>
        </w:rPr>
      </w:r>
      <w:bookmarkStart w:id="335" w:name="_Ref125553513"/>
      <w:r>
        <w:rPr>
          <w:rFonts w:ascii="Times New Roman" w:hAnsi="Times New Roman" w:eastAsia="Times New Roman" w:cs="Times New Roman"/>
          <w:sz w:val="22"/>
          <w:szCs w:val="22"/>
        </w:rPr>
      </w:r>
      <w:bookmarkStart w:id="336" w:name="_Ref125553821"/>
      <w:r>
        <w:rPr>
          <w:rFonts w:ascii="Times New Roman" w:hAnsi="Times New Roman" w:eastAsia="Times New Roman" w:cs="Times New Roman"/>
          <w:sz w:val="22"/>
          <w:szCs w:val="22"/>
        </w:rPr>
      </w:r>
      <w:bookmarkStart w:id="337" w:name="_Ref125710459"/>
      <w:r>
        <w:rPr>
          <w:rFonts w:ascii="Times New Roman" w:hAnsi="Times New Roman" w:eastAsia="Times New Roman" w:cs="Times New Roman"/>
          <w:sz w:val="22"/>
          <w:szCs w:val="22"/>
        </w:rPr>
      </w:r>
      <w:bookmarkStart w:id="338" w:name="_Ref125710480"/>
      <w:r>
        <w:rPr>
          <w:rFonts w:ascii="Times New Roman" w:hAnsi="Times New Roman" w:eastAsia="Times New Roman" w:cs="Times New Roman"/>
          <w:sz w:val="22"/>
          <w:szCs w:val="22"/>
        </w:rPr>
      </w:r>
      <w:bookmarkStart w:id="339" w:name="_Ref125710517"/>
      <w:r>
        <w:rPr>
          <w:rFonts w:ascii="Times New Roman" w:hAnsi="Times New Roman" w:eastAsia="Times New Roman" w:cs="Times New Roman"/>
          <w:sz w:val="22"/>
          <w:szCs w:val="22"/>
        </w:rPr>
      </w:r>
      <w:bookmarkStart w:id="340" w:name="_Toc186223900"/>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338"/>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r>
      <w:bookmarkEnd w:id="340"/>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183"/>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341" w:name="Прил04_ФормыЗаявки"/>
      <w:r>
        <w:rPr>
          <w:rFonts w:ascii="Times New Roman" w:hAnsi="Times New Roman" w:eastAsia="Times New Roman" w:cs="Times New Roman"/>
          <w:sz w:val="22"/>
          <w:szCs w:val="22"/>
        </w:rPr>
      </w:r>
      <w:bookmarkStart w:id="342" w:name="_Ref125362865"/>
      <w:r>
        <w:rPr>
          <w:rFonts w:ascii="Times New Roman" w:hAnsi="Times New Roman" w:eastAsia="Times New Roman" w:cs="Times New Roman"/>
          <w:sz w:val="22"/>
          <w:szCs w:val="22"/>
        </w:rPr>
      </w:r>
      <w:bookmarkStart w:id="343" w:name="_Ref125362900"/>
      <w:r>
        <w:rPr>
          <w:rFonts w:ascii="Times New Roman" w:hAnsi="Times New Roman" w:eastAsia="Times New Roman" w:cs="Times New Roman"/>
          <w:sz w:val="22"/>
          <w:szCs w:val="22"/>
        </w:rPr>
      </w:r>
      <w:bookmarkStart w:id="344" w:name="_Toc186223901"/>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344"/>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345" w:name="_Toc186223902"/>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345"/>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346" w:name="Прил05_ФормыПобедителя"/>
      <w:r>
        <w:rPr>
          <w:rFonts w:ascii="Times New Roman" w:hAnsi="Times New Roman" w:eastAsia="Times New Roman" w:cs="Times New Roman"/>
          <w:sz w:val="22"/>
          <w:szCs w:val="22"/>
        </w:rPr>
      </w:r>
      <w:bookmarkStart w:id="347" w:name="_Toc186223903"/>
      <w:r>
        <w:rPr>
          <w:rFonts w:ascii="Times New Roman" w:hAnsi="Times New Roman" w:eastAsia="Times New Roman" w:cs="Times New Roman"/>
          <w:sz w:val="22"/>
          <w:szCs w:val="22"/>
        </w:rPr>
      </w:r>
      <w:bookmarkEnd w:id="346"/>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347"/>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348" w:name="_Toc186223904"/>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348"/>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349" w:name="_Ref130395470"/>
      <w:r>
        <w:rPr>
          <w:rFonts w:ascii="Times New Roman" w:hAnsi="Times New Roman" w:eastAsia="Times New Roman" w:cs="Times New Roman"/>
          <w:sz w:val="22"/>
          <w:szCs w:val="22"/>
        </w:rPr>
      </w:r>
      <w:bookmarkStart w:id="350" w:name="_Toc186223905"/>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9"/>
      <w:r>
        <w:rPr>
          <w:rFonts w:ascii="Times New Roman" w:hAnsi="Times New Roman" w:eastAsia="Times New Roman" w:cs="Times New Roman"/>
          <w:sz w:val="22"/>
          <w:szCs w:val="22"/>
        </w:rPr>
      </w:r>
      <w:bookmarkEnd w:id="35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1" w:name="_MON_1741074142"/>
      <w:r>
        <w:rPr>
          <w:rFonts w:ascii="Times New Roman" w:hAnsi="Times New Roman" w:eastAsia="Times New Roman" w:cs="Times New Roman"/>
          <w:sz w:val="22"/>
          <w:szCs w:val="22"/>
        </w:rPr>
      </w:r>
      <w:bookmarkEnd w:id="351"/>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50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352" w:name="_Ref130395475"/>
      <w:r>
        <w:rPr>
          <w:rFonts w:ascii="Times New Roman" w:hAnsi="Times New Roman" w:eastAsia="Times New Roman" w:cs="Times New Roman"/>
          <w:sz w:val="22"/>
          <w:szCs w:val="22"/>
        </w:rPr>
      </w:r>
      <w:bookmarkStart w:id="353" w:name="_Toc186223906"/>
      <w:r>
        <w:rPr>
          <w:rFonts w:ascii="Times New Roman" w:hAnsi="Times New Roman" w:eastAsia="Times New Roman" w:cs="Times New Roman"/>
          <w:sz w:val="22"/>
          <w:szCs w:val="22"/>
        </w:rPr>
        <w:t xml:space="preserve">Форма «Заверение об обстоятельствах»</w:t>
      </w:r>
      <w:bookmarkEnd w:id="352"/>
      <w:r>
        <w:rPr>
          <w:rFonts w:ascii="Times New Roman" w:hAnsi="Times New Roman" w:eastAsia="Times New Roman" w:cs="Times New Roman"/>
          <w:sz w:val="22"/>
          <w:szCs w:val="22"/>
        </w:rPr>
      </w:r>
      <w:bookmarkEnd w:id="353"/>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179"/>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4" w:name="_MON_1741074184"/>
      <w:r>
        <w:rPr>
          <w:rFonts w:ascii="Times New Roman" w:hAnsi="Times New Roman" w:eastAsia="Times New Roman" w:cs="Times New Roman"/>
          <w:sz w:val="22"/>
          <w:szCs w:val="22"/>
        </w:rPr>
      </w:r>
      <w:bookmarkEnd w:id="35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extLst>
                            <a:ext uri="{96DAC541-7B7A-43D3-8B79-37D633B846F1}">
                              <asvg:svgBlip xmlns:asvg="http://schemas.microsoft.com/office/drawing/2016/SVG/main" r:embed="rId23"/>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6.50pt;height:50.25pt;mso-wrap-distance-left:0.00pt;mso-wrap-distance-top:0.00pt;mso-wrap-distance-right:0.00pt;mso-wrap-distance-bottom:0.00pt;" stroked="f">
                <v:path textboxrect="0,0,0,0"/>
                <v:imagedata r:id="rId22"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355" w:name="Прил06_СоставЗаявки"/>
      <w:r>
        <w:rPr>
          <w:rFonts w:ascii="Times New Roman" w:hAnsi="Times New Roman" w:eastAsia="Times New Roman" w:cs="Times New Roman"/>
          <w:sz w:val="22"/>
          <w:szCs w:val="22"/>
        </w:rPr>
      </w:r>
      <w:bookmarkStart w:id="356" w:name="_Toc186223907"/>
      <w:r>
        <w:rPr>
          <w:rFonts w:ascii="Times New Roman" w:hAnsi="Times New Roman" w:eastAsia="Times New Roman" w:cs="Times New Roman"/>
          <w:sz w:val="22"/>
          <w:szCs w:val="22"/>
        </w:rPr>
      </w:r>
      <w:bookmarkEnd w:id="355"/>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2"/>
      <w:r>
        <w:rPr>
          <w:rFonts w:ascii="Times New Roman" w:hAnsi="Times New Roman" w:eastAsia="Times New Roman" w:cs="Times New Roman"/>
          <w:sz w:val="22"/>
          <w:szCs w:val="22"/>
        </w:rPr>
      </w:r>
      <w:bookmarkEnd w:id="343"/>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357" w:name="_Toc186223908"/>
      <w:r>
        <w:rPr>
          <w:rFonts w:ascii="Times New Roman" w:hAnsi="Times New Roman" w:eastAsia="Times New Roman" w:cs="Times New Roman"/>
          <w:sz w:val="22"/>
          <w:szCs w:val="22"/>
        </w:rPr>
        <w:t xml:space="preserve">Состав заявки</w:t>
      </w:r>
      <w:bookmarkEnd w:id="357"/>
      <w:r>
        <w:rPr>
          <w:rFonts w:ascii="Times New Roman" w:hAnsi="Times New Roman" w:cs="Times New Roman"/>
          <w:sz w:val="22"/>
          <w:szCs w:val="22"/>
        </w:rPr>
      </w:r>
      <w:r>
        <w:rPr>
          <w:rFonts w:ascii="Times New Roman" w:hAnsi="Times New Roman" w:cs="Times New Roman"/>
          <w:sz w:val="22"/>
          <w:szCs w:val="22"/>
        </w:rPr>
      </w:r>
    </w:p>
    <w:p>
      <w:pPr>
        <w:pStyle w:val="1179"/>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w:t>
        </w:r>
        <w:r>
          <w:rPr>
            <w:rStyle w:val="1207"/>
            <w:rFonts w:ascii="Times New Roman" w:hAnsi="Times New Roman" w:eastAsia="Times New Roman" w:cs="Times New Roman"/>
            <w:sz w:val="22"/>
            <w:szCs w:val="22"/>
          </w:rPr>
          <w:t xml:space="preserve">и</w:t>
        </w:r>
        <w:r>
          <w:rPr>
            <w:rStyle w:val="1207"/>
            <w:rFonts w:ascii="Times New Roman" w:hAnsi="Times New Roman" w:eastAsia="Times New Roman" w:cs="Times New Roman"/>
            <w:sz w:val="22"/>
            <w:szCs w:val="22"/>
          </w:rPr>
          <w:t xml:space="preserve"> № </w:t>
        </w:r>
        <w:r>
          <w:rPr>
            <w:rStyle w:val="1207"/>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w:t>
              </w:r>
              <w:r>
                <w:rPr>
                  <w:rStyle w:val="1207"/>
                  <w:rFonts w:ascii="Times New Roman" w:hAnsi="Times New Roman" w:eastAsia="Times New Roman" w:cs="Times New Roman"/>
                  <w:sz w:val="22"/>
                  <w:szCs w:val="22"/>
                </w:rPr>
                <w:t xml:space="preserve">ми</w:t>
              </w:r>
              <w:r>
                <w:rPr>
                  <w:rStyle w:val="1207"/>
                  <w:rFonts w:ascii="Times New Roman" w:hAnsi="Times New Roman" w:eastAsia="Times New Roman" w:cs="Times New Roman"/>
                  <w:sz w:val="22"/>
                  <w:szCs w:val="22"/>
                </w:rPr>
                <w:t xml:space="preserve"> требования</w:t>
              </w:r>
              <w:r>
                <w:rPr>
                  <w:rStyle w:val="1207"/>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 </w:t>
            </w:r>
            <w:r>
              <w:rPr>
                <w:rFonts w:ascii="Times New Roman" w:hAnsi="Times New Roman" w:eastAsia="Times New Roman" w:cs="Times New Roman"/>
                <w:i/>
                <w:iCs/>
                <w:sz w:val="22"/>
                <w:szCs w:val="22"/>
                <w:highlight w:val="lightGray"/>
              </w:rPr>
              <w:t xml:space="preserve">в рамках данной процедуры предоставление Календарного графика не требуется</w:t>
            </w:r>
            <w:r>
              <w:rPr>
                <w:rFonts w:ascii="Times New Roman" w:hAnsi="Times New Roman" w:eastAsia="Times New Roman" w:cs="Times New Roman"/>
                <w:i/>
                <w:iCs/>
                <w:sz w:val="22"/>
                <w:szCs w:val="22"/>
                <w:highlight w:val="lightGray"/>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08"/>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07"/>
                  <w:rFonts w:ascii="Times New Roman" w:hAnsi="Times New Roman" w:eastAsia="Times New Roman" w:cs="Times New Roman"/>
                  <w:sz w:val="22"/>
                  <w:szCs w:val="22"/>
                </w:rPr>
                <w:t xml:space="preserve">Порядк</w:t>
              </w:r>
              <w:r>
                <w:rPr>
                  <w:rStyle w:val="1207"/>
                  <w:rFonts w:ascii="Times New Roman" w:hAnsi="Times New Roman" w:eastAsia="Times New Roman" w:cs="Times New Roman"/>
                  <w:sz w:val="22"/>
                  <w:szCs w:val="22"/>
                </w:rPr>
                <w:t xml:space="preserve">е</w:t>
              </w:r>
              <w:r>
                <w:rPr>
                  <w:rStyle w:val="1207"/>
                  <w:rFonts w:ascii="Times New Roman" w:hAnsi="Times New Roman" w:eastAsia="Times New Roman" w:cs="Times New Roman"/>
                  <w:sz w:val="22"/>
                  <w:szCs w:val="22"/>
                </w:rPr>
                <w:t xml:space="preserve"> и критери</w:t>
              </w:r>
              <w:r>
                <w:rPr>
                  <w:rStyle w:val="1207"/>
                  <w:rFonts w:ascii="Times New Roman" w:hAnsi="Times New Roman" w:eastAsia="Times New Roman" w:cs="Times New Roman"/>
                  <w:sz w:val="22"/>
                  <w:szCs w:val="22"/>
                </w:rPr>
                <w:t xml:space="preserve">ях</w:t>
              </w:r>
              <w:r>
                <w:rPr>
                  <w:rStyle w:val="1207"/>
                  <w:rFonts w:ascii="Times New Roman" w:hAnsi="Times New Roman" w:eastAsia="Times New Roman" w:cs="Times New Roman"/>
                  <w:sz w:val="22"/>
                  <w:szCs w:val="22"/>
                </w:rPr>
                <w:t xml:space="preserve"> оценки и сопоставления заявок</w:t>
              </w:r>
              <w:r>
                <w:rPr>
                  <w:rStyle w:val="1207"/>
                  <w:rFonts w:ascii="Times New Roman" w:hAnsi="Times New Roman" w:eastAsia="Times New Roman" w:cs="Times New Roman"/>
                  <w:sz w:val="22"/>
                  <w:szCs w:val="22"/>
                </w:rPr>
                <w:t xml:space="preserve"> (Приложение № </w:t>
              </w:r>
              <w:r>
                <w:rPr>
                  <w:rStyle w:val="1207"/>
                  <w:rFonts w:ascii="Times New Roman" w:hAnsi="Times New Roman" w:eastAsia="Times New Roman" w:cs="Times New Roman"/>
                  <w:sz w:val="22"/>
                  <w:szCs w:val="22"/>
                </w:rPr>
                <w:t xml:space="preserve">8</w:t>
              </w:r>
              <w:r>
                <w:rPr>
                  <w:rStyle w:val="1207"/>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9" w:name="_Ref130389413"/>
            <w:r>
              <w:rPr>
                <w:rFonts w:ascii="Times New Roman" w:hAnsi="Times New Roman" w:eastAsia="Times New Roman" w:cs="Times New Roman"/>
                <w:sz w:val="22"/>
                <w:szCs w:val="22"/>
              </w:rPr>
            </w:r>
            <w:bookmarkEnd w:id="359"/>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0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60" w:name="_Ref130389419"/>
            <w:r>
              <w:rPr>
                <w:rFonts w:ascii="Times New Roman" w:hAnsi="Times New Roman" w:eastAsia="Times New Roman" w:cs="Times New Roman"/>
                <w:sz w:val="22"/>
                <w:szCs w:val="22"/>
              </w:rPr>
            </w:r>
            <w:bookmarkEnd w:id="360"/>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0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Справка </w:t>
            </w:r>
            <w:r>
              <w:rPr>
                <w:rFonts w:ascii="Times New Roman" w:hAnsi="Times New Roman" w:eastAsia="Times New Roman" w:cs="Times New Roman"/>
                <w:sz w:val="22"/>
                <w:szCs w:val="22"/>
              </w:rPr>
              <w:t xml:space="preserve">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0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Style w:val="1207"/>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Style w:val="1207"/>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183"/>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07"/>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179"/>
        <w:rPr>
          <w:rStyle w:val="1188"/>
          <w:rFonts w:ascii="Times New Roman" w:hAnsi="Times New Roman" w:cs="Times New Roman"/>
          <w:i w:val="0"/>
          <w:iCs w:val="0"/>
          <w:sz w:val="22"/>
          <w:szCs w:val="22"/>
          <w:shd w:val="clear" w:color="auto" w:fill="auto"/>
        </w:rPr>
      </w:pPr>
      <w:r>
        <w:rPr>
          <w:rStyle w:val="1188"/>
          <w:rFonts w:ascii="Times New Roman" w:hAnsi="Times New Roman" w:eastAsia="Times New Roman" w:cs="Times New Roman"/>
          <w:i w:val="0"/>
          <w:iCs w:val="0"/>
          <w:sz w:val="22"/>
          <w:szCs w:val="22"/>
          <w:shd w:val="clear" w:color="auto" w:fill="auto"/>
        </w:rPr>
        <w:t xml:space="preserve">Е</w:t>
      </w:r>
      <w:r>
        <w:rPr>
          <w:rStyle w:val="1188"/>
          <w:rFonts w:ascii="Times New Roman" w:hAnsi="Times New Roman" w:eastAsia="Times New Roman" w:cs="Times New Roman"/>
          <w:i w:val="0"/>
          <w:iCs w:val="0"/>
          <w:sz w:val="22"/>
          <w:szCs w:val="22"/>
          <w:shd w:val="clear" w:color="auto" w:fill="auto"/>
        </w:rPr>
        <w:t xml:space="preserve">сли </w:t>
      </w:r>
      <w:r>
        <w:rPr>
          <w:rStyle w:val="1188"/>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188"/>
          <w:rFonts w:ascii="Times New Roman" w:hAnsi="Times New Roman" w:eastAsia="Times New Roman" w:cs="Times New Roman"/>
          <w:i w:val="0"/>
          <w:iCs w:val="0"/>
          <w:sz w:val="22"/>
          <w:szCs w:val="22"/>
          <w:shd w:val="clear" w:color="auto" w:fill="auto"/>
        </w:rPr>
        <w:t xml:space="preserve"> </w:t>
      </w:r>
      <w:r>
        <w:rPr>
          <w:rStyle w:val="1188"/>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188"/>
          <w:rFonts w:ascii="Times New Roman" w:hAnsi="Times New Roman" w:eastAsia="Times New Roman" w:cs="Times New Roman"/>
          <w:i w:val="0"/>
          <w:iCs w:val="0"/>
          <w:sz w:val="22"/>
          <w:szCs w:val="22"/>
          <w:shd w:val="clear" w:color="auto" w:fill="auto"/>
        </w:rPr>
        <w:t xml:space="preserve"> </w:t>
      </w:r>
      <w:r>
        <w:rPr>
          <w:rStyle w:val="1188"/>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188"/>
          <w:rFonts w:ascii="Times New Roman" w:hAnsi="Times New Roman" w:eastAsia="Times New Roman" w:cs="Times New Roman"/>
          <w:i w:val="0"/>
          <w:iCs w:val="0"/>
          <w:sz w:val="22"/>
          <w:szCs w:val="22"/>
          <w:shd w:val="clear" w:color="auto" w:fill="auto"/>
        </w:rPr>
        <w:t xml:space="preserve"> </w:t>
      </w:r>
      <w:r>
        <w:rPr>
          <w:rStyle w:val="1188"/>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188"/>
          <w:rFonts w:ascii="Times New Roman" w:hAnsi="Times New Roman" w:cs="Times New Roman"/>
          <w:i w:val="0"/>
          <w:iCs w:val="0"/>
          <w:sz w:val="22"/>
          <w:szCs w:val="22"/>
          <w:shd w:val="clear" w:color="auto" w:fill="auto"/>
        </w:rPr>
      </w:r>
      <w:r>
        <w:rPr>
          <w:rStyle w:val="1188"/>
          <w:rFonts w:ascii="Times New Roman" w:hAnsi="Times New Roman" w:cs="Times New Roman"/>
          <w:i w:val="0"/>
          <w:iCs w:val="0"/>
          <w:sz w:val="22"/>
          <w:szCs w:val="22"/>
          <w:shd w:val="clear" w:color="auto" w:fill="auto"/>
        </w:rPr>
      </w:r>
    </w:p>
    <w:p>
      <w:pPr>
        <w:pStyle w:val="1183"/>
        <w:rPr>
          <w:rStyle w:val="1188"/>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188"/>
          <w:rFonts w:ascii="Times New Roman" w:hAnsi="Times New Roman" w:cs="Times New Roman"/>
          <w:i w:val="0"/>
          <w:iCs w:val="0"/>
          <w:sz w:val="22"/>
          <w:szCs w:val="22"/>
          <w:shd w:val="clear" w:color="auto" w:fill="auto"/>
        </w:rPr>
      </w:r>
      <w:r>
        <w:rPr>
          <w:rStyle w:val="1188"/>
          <w:rFonts w:ascii="Times New Roman" w:hAnsi="Times New Roman" w:cs="Times New Roman"/>
          <w:i w:val="0"/>
          <w:iCs w:val="0"/>
          <w:sz w:val="22"/>
          <w:szCs w:val="22"/>
          <w:shd w:val="clear" w:color="auto" w:fill="auto"/>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361" w:name="Прил07_ОтборочныеКритерии"/>
      <w:r>
        <w:rPr>
          <w:rFonts w:ascii="Times New Roman" w:hAnsi="Times New Roman" w:eastAsia="Times New Roman" w:cs="Times New Roman"/>
          <w:sz w:val="22"/>
          <w:szCs w:val="22"/>
        </w:rPr>
      </w:r>
      <w:bookmarkStart w:id="362" w:name="_Ref125365264"/>
      <w:r>
        <w:rPr>
          <w:rFonts w:ascii="Times New Roman" w:hAnsi="Times New Roman" w:eastAsia="Times New Roman" w:cs="Times New Roman"/>
          <w:sz w:val="22"/>
          <w:szCs w:val="22"/>
        </w:rPr>
      </w:r>
      <w:bookmarkStart w:id="363" w:name="_Toc186223909"/>
      <w:r>
        <w:rPr>
          <w:rFonts w:ascii="Times New Roman" w:hAnsi="Times New Roman" w:eastAsia="Times New Roman" w:cs="Times New Roman"/>
          <w:sz w:val="22"/>
          <w:szCs w:val="22"/>
        </w:rPr>
      </w:r>
      <w:bookmarkEnd w:id="36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2"/>
      <w:r>
        <w:rPr>
          <w:rFonts w:ascii="Times New Roman" w:hAnsi="Times New Roman" w:eastAsia="Times New Roman" w:cs="Times New Roman"/>
          <w:sz w:val="22"/>
          <w:szCs w:val="22"/>
        </w:rPr>
      </w:r>
      <w:bookmarkEnd w:id="363"/>
      <w:r>
        <w:rPr>
          <w:rFonts w:ascii="Times New Roman" w:hAnsi="Times New Roman" w:cs="Times New Roman"/>
          <w:sz w:val="22"/>
          <w:szCs w:val="22"/>
        </w:rPr>
      </w:r>
      <w:r>
        <w:rPr>
          <w:rFonts w:ascii="Times New Roman" w:hAnsi="Times New Roman" w:cs="Times New Roman"/>
          <w:sz w:val="22"/>
          <w:szCs w:val="22"/>
        </w:rPr>
      </w:r>
    </w:p>
    <w:p>
      <w:pPr>
        <w:pStyle w:val="1178"/>
        <w:spacing w:after="120"/>
        <w:rPr>
          <w:rStyle w:val="118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4" w:name="_Toc186223910"/>
      <w:r>
        <w:rPr>
          <w:rStyle w:val="1188"/>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bookmarkEnd w:id="364"/>
      <w:r>
        <w:rPr>
          <w:rStyle w:val="1188"/>
          <w:rFonts w:ascii="Times New Roman" w:hAnsi="Times New Roman" w:cs="Times New Roman"/>
          <w:i w:val="0"/>
          <w:iCs w:val="0"/>
          <w:sz w:val="22"/>
          <w:szCs w:val="22"/>
          <w:shd w:val="clear" w:color="auto" w:fill="auto"/>
        </w:rPr>
      </w:r>
      <w:r>
        <w:rPr>
          <w:rStyle w:val="1188"/>
          <w:rFonts w:ascii="Times New Roman" w:hAnsi="Times New Roman" w:cs="Times New Roman"/>
          <w:i w:val="0"/>
          <w:iCs w:val="0"/>
          <w:sz w:val="22"/>
          <w:szCs w:val="22"/>
          <w:shd w:val="clear" w:color="auto" w:fill="auto"/>
        </w:rPr>
      </w:r>
    </w:p>
    <w:tbl>
      <w:tblPr>
        <w:tblStyle w:val="1204"/>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8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07"/>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Style w:val="1207"/>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07"/>
                  <w:rFonts w:ascii="Times New Roman" w:hAnsi="Times New Roman" w:eastAsia="Times New Roman" w:cs="Times New Roman"/>
                  <w:sz w:val="22"/>
                  <w:szCs w:val="22"/>
                </w:rPr>
                <w:t xml:space="preserve">Приложение № 6</w:t>
              </w:r>
            </w:hyperlink>
            <w:r>
              <w:rPr>
                <w:rStyle w:val="1207"/>
                <w:rFonts w:ascii="Times New Roman" w:hAnsi="Times New Roman" w:cs="Times New Roman"/>
                <w:sz w:val="22"/>
                <w:szCs w:val="22"/>
              </w:rPr>
            </w:r>
            <w:r>
              <w:rPr>
                <w:rStyle w:val="1207"/>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3"/>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83"/>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_Ref186114004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_Ref186114012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w:t>
            </w:r>
            <w:r>
              <w:rPr>
                <w:rFonts w:ascii="Times New Roman" w:hAnsi="Times New Roman" w:eastAsia="Times New Roman" w:cs="Times New Roman"/>
                <w:i/>
                <w:iCs/>
                <w:sz w:val="22"/>
                <w:szCs w:val="22"/>
              </w:rPr>
              <w:t xml:space="preserve">о</w:t>
            </w:r>
            <w:r>
              <w:rPr>
                <w:rFonts w:ascii="Times New Roman" w:hAnsi="Times New Roman" w:eastAsia="Times New Roman" w:cs="Times New Roman"/>
                <w:i/>
                <w:iCs/>
                <w:sz w:val="22"/>
                <w:szCs w:val="22"/>
              </w:rPr>
              <w:t xml:space="preserve">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83"/>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183"/>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rFonts w:ascii="Times New Roman" w:hAnsi="Times New Roman" w:eastAsia="Times New Roman" w:cs="Times New Roman"/>
                <w:i/>
                <w:iCs/>
                <w:sz w:val="22"/>
                <w:szCs w:val="22"/>
              </w:rPr>
              <w:t xml:space="preserve"> его</w:t>
            </w:r>
            <w:r>
              <w:rPr>
                <w:rFonts w:ascii="Times New Roman" w:hAnsi="Times New Roman" w:eastAsia="Times New Roman" w:cs="Times New Roman"/>
                <w:i/>
                <w:iCs/>
                <w:sz w:val="22"/>
                <w:szCs w:val="22"/>
              </w:rPr>
              <w:t xml:space="preserve"> аккредитации (при</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необходимости).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участвовать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которой могут только </w:t>
            </w:r>
            <w:r>
              <w:rPr>
                <w:rFonts w:ascii="Times New Roman" w:hAnsi="Times New Roman" w:eastAsia="Times New Roman" w:cs="Times New Roman"/>
                <w:i/>
                <w:iCs/>
                <w:sz w:val="22"/>
                <w:szCs w:val="22"/>
              </w:rPr>
              <w:t xml:space="preserve">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instrText xml:space="preserve">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07"/>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3"/>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07"/>
                  <w:rFonts w:ascii="Times New Roman" w:hAnsi="Times New Roman" w:eastAsia="Times New Roman" w:cs="Times New Roman"/>
                  <w:b/>
                  <w:bCs/>
                  <w:sz w:val="22"/>
                  <w:szCs w:val="22"/>
                </w:rPr>
                <w:t xml:space="preserve">Техническим </w:t>
              </w:r>
              <w:r>
                <w:rPr>
                  <w:rStyle w:val="1207"/>
                  <w:rFonts w:ascii="Times New Roman" w:hAnsi="Times New Roman" w:eastAsia="Times New Roman" w:cs="Times New Roman"/>
                  <w:b/>
                  <w:bCs/>
                  <w:sz w:val="22"/>
                  <w:szCs w:val="22"/>
                </w:rPr>
                <w:t xml:space="preserve">требованиям </w:t>
              </w:r>
              <w:r>
                <w:rPr>
                  <w:rStyle w:val="1207"/>
                  <w:rFonts w:ascii="Times New Roman" w:hAnsi="Times New Roman" w:eastAsia="Times New Roman" w:cs="Times New Roman"/>
                  <w:b/>
                  <w:bCs/>
                  <w:sz w:val="22"/>
                  <w:szCs w:val="22"/>
                </w:rPr>
                <w:t xml:space="preserve">(Приложение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183"/>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183"/>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Технический требованиях (</w:t>
              </w:r>
              <w:r>
                <w:rPr>
                  <w:rStyle w:val="1207"/>
                  <w:rFonts w:ascii="Times New Roman" w:hAnsi="Times New Roman" w:eastAsia="Times New Roman" w:cs="Times New Roman"/>
                  <w:sz w:val="22"/>
                  <w:szCs w:val="22"/>
                </w:rPr>
                <w:t xml:space="preserve">Приложени</w:t>
              </w:r>
              <w:r>
                <w:rPr>
                  <w:rStyle w:val="1207"/>
                  <w:rFonts w:ascii="Times New Roman" w:hAnsi="Times New Roman" w:eastAsia="Times New Roman" w:cs="Times New Roman"/>
                  <w:sz w:val="22"/>
                  <w:szCs w:val="22"/>
                </w:rPr>
                <w:t xml:space="preserve">е</w:t>
              </w:r>
              <w:r>
                <w:rPr>
                  <w:rStyle w:val="1207"/>
                  <w:rFonts w:ascii="Times New Roman" w:hAnsi="Times New Roman" w:eastAsia="Times New Roman" w:cs="Times New Roman"/>
                  <w:sz w:val="22"/>
                  <w:szCs w:val="22"/>
                </w:rPr>
                <w:t xml:space="preserve"> № 1</w:t>
              </w:r>
              <w:r>
                <w:rPr>
                  <w:rStyle w:val="1207"/>
                  <w:rFonts w:ascii="Times New Roman" w:hAnsi="Times New Roman" w:eastAsia="Times New Roman" w:cs="Times New Roman"/>
                  <w:sz w:val="22"/>
                  <w:szCs w:val="22"/>
                </w:rPr>
                <w:t xml:space="preserve">)</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eastAsia="Calibri" w:cs="Times New Roman"/>
                <w:bCs/>
                <w:i/>
                <w:highlight w:val="none"/>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eastAsia="Calibri" w:cs="Times New Roman"/>
                <w:bCs/>
                <w:i/>
                <w:highlight w:val="none"/>
              </w:rPr>
            </w:r>
            <w:r>
              <w:rPr>
                <w:rFonts w:eastAsia="Calibri" w:cs="Times New Roman"/>
                <w:bCs/>
                <w:i/>
                <w:highlight w:val="none"/>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07"/>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w:t>
              </w:r>
              <w:r>
                <w:rPr>
                  <w:rStyle w:val="1207"/>
                  <w:rFonts w:ascii="Times New Roman" w:hAnsi="Times New Roman" w:eastAsia="Times New Roman" w:cs="Times New Roman"/>
                  <w:sz w:val="22"/>
                  <w:szCs w:val="22"/>
                </w:rPr>
                <w:t xml:space="preserve">х</w:t>
              </w:r>
              <w:r>
                <w:rPr>
                  <w:rStyle w:val="1207"/>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183"/>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Технически</w:t>
              </w:r>
              <w:r>
                <w:rPr>
                  <w:rStyle w:val="1207"/>
                  <w:rFonts w:ascii="Times New Roman" w:hAnsi="Times New Roman" w:eastAsia="Times New Roman" w:cs="Times New Roman"/>
                  <w:sz w:val="22"/>
                  <w:szCs w:val="22"/>
                </w:rPr>
                <w:t xml:space="preserve">х</w:t>
              </w:r>
              <w:r>
                <w:rPr>
                  <w:rStyle w:val="1207"/>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07"/>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07"/>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78"/>
        <w:rPr>
          <w:rStyle w:val="1188"/>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5" w:name="_Toc186223911"/>
      <w:r>
        <w:rPr>
          <w:rStyle w:val="1188"/>
          <w:rFonts w:ascii="Times New Roman" w:hAnsi="Times New Roman" w:eastAsia="Times New Roman" w:cs="Times New Roman"/>
          <w:i w:val="0"/>
          <w:iCs w:val="0"/>
          <w:sz w:val="22"/>
          <w:szCs w:val="22"/>
          <w:shd w:val="clear" w:color="auto" w:fill="auto"/>
        </w:rPr>
        <w:t xml:space="preserve">Дополнительные</w:t>
      </w:r>
      <w:r>
        <w:rPr>
          <w:rStyle w:val="1188"/>
          <w:rFonts w:ascii="Times New Roman" w:hAnsi="Times New Roman" w:eastAsia="Times New Roman" w:cs="Times New Roman"/>
          <w:i w:val="0"/>
          <w:iCs w:val="0"/>
          <w:sz w:val="22"/>
          <w:szCs w:val="22"/>
          <w:shd w:val="clear" w:color="auto" w:fill="auto"/>
        </w:rPr>
        <w:t xml:space="preserve"> критерии проверки заяв</w:t>
      </w:r>
      <w:r>
        <w:rPr>
          <w:rStyle w:val="1188"/>
          <w:rFonts w:ascii="Times New Roman" w:hAnsi="Times New Roman" w:eastAsia="Times New Roman" w:cs="Times New Roman"/>
          <w:i w:val="0"/>
          <w:iCs w:val="0"/>
          <w:sz w:val="22"/>
          <w:szCs w:val="22"/>
          <w:shd w:val="clear" w:color="auto" w:fill="auto"/>
        </w:rPr>
        <w:t xml:space="preserve">ок</w:t>
      </w:r>
      <w:r>
        <w:rPr>
          <w:rStyle w:val="1188"/>
          <w:rFonts w:ascii="Times New Roman" w:hAnsi="Times New Roman" w:eastAsia="Times New Roman" w:cs="Times New Roman"/>
          <w:i w:val="0"/>
          <w:iCs w:val="0"/>
          <w:sz w:val="22"/>
          <w:szCs w:val="22"/>
          <w:shd w:val="clear" w:color="auto" w:fill="auto"/>
        </w:rPr>
        <w:t xml:space="preserve"> на соответстви</w:t>
      </w:r>
      <w:r>
        <w:rPr>
          <w:rStyle w:val="1188"/>
          <w:rFonts w:ascii="Times New Roman" w:hAnsi="Times New Roman" w:eastAsia="Times New Roman" w:cs="Times New Roman"/>
          <w:i w:val="0"/>
          <w:iCs w:val="0"/>
          <w:sz w:val="22"/>
          <w:szCs w:val="22"/>
          <w:shd w:val="clear" w:color="auto" w:fill="auto"/>
        </w:rPr>
        <w:t xml:space="preserve">е</w:t>
      </w:r>
      <w:r>
        <w:rPr>
          <w:rStyle w:val="1188"/>
          <w:rFonts w:ascii="Times New Roman" w:hAnsi="Times New Roman" w:eastAsia="Times New Roman" w:cs="Times New Roman"/>
          <w:i w:val="0"/>
          <w:iCs w:val="0"/>
          <w:sz w:val="22"/>
          <w:szCs w:val="22"/>
          <w:shd w:val="clear" w:color="auto" w:fill="auto"/>
        </w:rPr>
        <w:t xml:space="preserve"> условиям Документации о закупке</w:t>
      </w:r>
      <w:bookmarkEnd w:id="365"/>
      <w:r>
        <w:rPr>
          <w:rStyle w:val="1188"/>
          <w:rFonts w:ascii="Times New Roman" w:hAnsi="Times New Roman" w:cs="Times New Roman"/>
          <w:i w:val="0"/>
          <w:iCs w:val="0"/>
          <w:sz w:val="22"/>
          <w:szCs w:val="22"/>
          <w:shd w:val="clear" w:color="auto" w:fill="auto"/>
        </w:rPr>
      </w:r>
      <w:r>
        <w:rPr>
          <w:rStyle w:val="1188"/>
          <w:rFonts w:ascii="Times New Roman" w:hAnsi="Times New Roman" w:cs="Times New Roman"/>
          <w:i w:val="0"/>
          <w:iCs w:val="0"/>
          <w:sz w:val="22"/>
          <w:szCs w:val="22"/>
          <w:shd w:val="clear" w:color="auto" w:fill="auto"/>
        </w:rPr>
      </w:r>
    </w:p>
    <w:p>
      <w:pPr>
        <w:pStyle w:val="1183"/>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04"/>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183"/>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07"/>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183"/>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18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7"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7"/>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8"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8"/>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9" w:name="_Hlk138342572"/>
      <w:r>
        <w:rPr>
          <w:rFonts w:ascii="Times New Roman" w:hAnsi="Times New Roman" w:eastAsia="Times New Roman" w:cs="Times New Roman"/>
          <w:sz w:val="22"/>
          <w:szCs w:val="22"/>
        </w:rPr>
        <w:t xml:space="preserve">–</w:t>
      </w:r>
      <w:bookmarkEnd w:id="369"/>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70"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70"/>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371" w:name="Прил08_ПорядокОценки"/>
      <w:r>
        <w:rPr>
          <w:rFonts w:ascii="Times New Roman" w:hAnsi="Times New Roman" w:eastAsia="Times New Roman" w:cs="Times New Roman"/>
          <w:sz w:val="22"/>
          <w:szCs w:val="22"/>
        </w:rPr>
      </w:r>
      <w:bookmarkStart w:id="372" w:name="_Ref125361648"/>
      <w:r>
        <w:rPr>
          <w:rFonts w:ascii="Times New Roman" w:hAnsi="Times New Roman" w:eastAsia="Times New Roman" w:cs="Times New Roman"/>
          <w:sz w:val="22"/>
          <w:szCs w:val="22"/>
        </w:rPr>
      </w:r>
      <w:bookmarkStart w:id="373" w:name="_Ref125361951"/>
      <w:r>
        <w:rPr>
          <w:rFonts w:ascii="Times New Roman" w:hAnsi="Times New Roman" w:eastAsia="Times New Roman" w:cs="Times New Roman"/>
          <w:sz w:val="22"/>
          <w:szCs w:val="22"/>
        </w:rPr>
      </w:r>
      <w:bookmarkStart w:id="374" w:name="_Ref125366013"/>
      <w:r>
        <w:rPr>
          <w:rFonts w:ascii="Times New Roman" w:hAnsi="Times New Roman" w:eastAsia="Times New Roman" w:cs="Times New Roman"/>
          <w:sz w:val="22"/>
          <w:szCs w:val="22"/>
        </w:rPr>
      </w:r>
      <w:bookmarkStart w:id="375" w:name="_Ref125366280"/>
      <w:r>
        <w:rPr>
          <w:rFonts w:ascii="Times New Roman" w:hAnsi="Times New Roman" w:eastAsia="Times New Roman" w:cs="Times New Roman"/>
          <w:sz w:val="22"/>
          <w:szCs w:val="22"/>
        </w:rPr>
      </w:r>
      <w:bookmarkStart w:id="376" w:name="_Ref125366285"/>
      <w:r>
        <w:rPr>
          <w:rFonts w:ascii="Times New Roman" w:hAnsi="Times New Roman" w:eastAsia="Times New Roman" w:cs="Times New Roman"/>
          <w:sz w:val="22"/>
          <w:szCs w:val="22"/>
        </w:rPr>
      </w:r>
      <w:bookmarkStart w:id="377" w:name="_Ref125368140"/>
      <w:r>
        <w:rPr>
          <w:rFonts w:ascii="Times New Roman" w:hAnsi="Times New Roman" w:eastAsia="Times New Roman" w:cs="Times New Roman"/>
          <w:sz w:val="22"/>
          <w:szCs w:val="22"/>
        </w:rPr>
      </w:r>
      <w:bookmarkStart w:id="378" w:name="_Ref125368150"/>
      <w:r>
        <w:rPr>
          <w:rFonts w:ascii="Times New Roman" w:hAnsi="Times New Roman" w:eastAsia="Times New Roman" w:cs="Times New Roman"/>
          <w:sz w:val="22"/>
          <w:szCs w:val="22"/>
        </w:rPr>
      </w:r>
      <w:bookmarkStart w:id="379" w:name="_Ref125368165"/>
      <w:r>
        <w:rPr>
          <w:rFonts w:ascii="Times New Roman" w:hAnsi="Times New Roman" w:eastAsia="Times New Roman" w:cs="Times New Roman"/>
          <w:sz w:val="22"/>
          <w:szCs w:val="22"/>
        </w:rPr>
      </w:r>
      <w:bookmarkStart w:id="380" w:name="_Ref125368172"/>
      <w:r>
        <w:rPr>
          <w:rFonts w:ascii="Times New Roman" w:hAnsi="Times New Roman" w:eastAsia="Times New Roman" w:cs="Times New Roman"/>
          <w:sz w:val="22"/>
          <w:szCs w:val="22"/>
        </w:rPr>
      </w:r>
      <w:bookmarkStart w:id="381" w:name="_Ref125368184"/>
      <w:r>
        <w:rPr>
          <w:rFonts w:ascii="Times New Roman" w:hAnsi="Times New Roman" w:eastAsia="Times New Roman" w:cs="Times New Roman"/>
          <w:sz w:val="22"/>
          <w:szCs w:val="22"/>
        </w:rPr>
      </w:r>
      <w:bookmarkStart w:id="382" w:name="_Ref125368283"/>
      <w:r>
        <w:rPr>
          <w:rFonts w:ascii="Times New Roman" w:hAnsi="Times New Roman" w:eastAsia="Times New Roman" w:cs="Times New Roman"/>
          <w:sz w:val="22"/>
          <w:szCs w:val="22"/>
        </w:rPr>
      </w:r>
      <w:bookmarkStart w:id="383" w:name="_Ref125368291"/>
      <w:r>
        <w:rPr>
          <w:rFonts w:ascii="Times New Roman" w:hAnsi="Times New Roman" w:eastAsia="Times New Roman" w:cs="Times New Roman"/>
          <w:sz w:val="22"/>
          <w:szCs w:val="22"/>
        </w:rPr>
      </w:r>
      <w:bookmarkStart w:id="384" w:name="_Ref125368302"/>
      <w:r>
        <w:rPr>
          <w:rFonts w:ascii="Times New Roman" w:hAnsi="Times New Roman" w:eastAsia="Times New Roman" w:cs="Times New Roman"/>
          <w:sz w:val="22"/>
          <w:szCs w:val="22"/>
        </w:rPr>
      </w:r>
      <w:bookmarkStart w:id="385" w:name="_Ref125368313"/>
      <w:r>
        <w:rPr>
          <w:rFonts w:ascii="Times New Roman" w:hAnsi="Times New Roman" w:eastAsia="Times New Roman" w:cs="Times New Roman"/>
          <w:sz w:val="22"/>
          <w:szCs w:val="22"/>
        </w:rPr>
      </w:r>
      <w:bookmarkStart w:id="386" w:name="_Ref125368331"/>
      <w:r>
        <w:rPr>
          <w:rFonts w:ascii="Times New Roman" w:hAnsi="Times New Roman" w:eastAsia="Times New Roman" w:cs="Times New Roman"/>
          <w:sz w:val="22"/>
          <w:szCs w:val="22"/>
        </w:rPr>
      </w:r>
      <w:bookmarkStart w:id="387" w:name="_Ref125369021"/>
      <w:r>
        <w:rPr>
          <w:rFonts w:ascii="Times New Roman" w:hAnsi="Times New Roman" w:eastAsia="Times New Roman" w:cs="Times New Roman"/>
          <w:sz w:val="22"/>
          <w:szCs w:val="22"/>
        </w:rPr>
      </w:r>
      <w:bookmarkStart w:id="388" w:name="_Ref125369438"/>
      <w:r>
        <w:rPr>
          <w:rFonts w:ascii="Times New Roman" w:hAnsi="Times New Roman" w:eastAsia="Times New Roman" w:cs="Times New Roman"/>
          <w:sz w:val="22"/>
          <w:szCs w:val="22"/>
        </w:rPr>
      </w:r>
      <w:bookmarkStart w:id="389" w:name="_Toc186223912"/>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387"/>
      <w:r>
        <w:rPr>
          <w:rFonts w:ascii="Times New Roman" w:hAnsi="Times New Roman" w:eastAsia="Times New Roman" w:cs="Times New Roman"/>
          <w:sz w:val="22"/>
          <w:szCs w:val="22"/>
        </w:rPr>
      </w:r>
      <w:bookmarkEnd w:id="388"/>
      <w:r>
        <w:rPr>
          <w:rFonts w:ascii="Times New Roman" w:hAnsi="Times New Roman" w:eastAsia="Times New Roman" w:cs="Times New Roman"/>
          <w:sz w:val="22"/>
          <w:szCs w:val="22"/>
        </w:rPr>
      </w:r>
      <w:bookmarkEnd w:id="389"/>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390" w:name="_Toc186223913"/>
      <w:r>
        <w:rPr>
          <w:rFonts w:ascii="Times New Roman" w:hAnsi="Times New Roman" w:eastAsia="Times New Roman" w:cs="Times New Roman"/>
          <w:sz w:val="22"/>
          <w:szCs w:val="22"/>
        </w:rPr>
        <w:t xml:space="preserve">Порядок и критерии оценки и сопоставления заявок</w:t>
      </w:r>
      <w:bookmarkEnd w:id="390"/>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38"/>
        <w:gridCol w:w="1672"/>
        <w:gridCol w:w="1560"/>
        <w:gridCol w:w="1559"/>
        <w:gridCol w:w="992"/>
        <w:gridCol w:w="2126"/>
        <w:gridCol w:w="7371"/>
      </w:tblGrid>
      <w:tr>
        <w:tblPrEx/>
        <w:trPr>
          <w:cantSplit/>
        </w:trPr>
        <w:tc>
          <w:tcPr>
            <w:shd w:val="clear" w:color="ffffff" w:fill="d5dce4"/>
            <w:tcW w:w="738" w:type="dxa"/>
            <w:vMerge w:val="restart"/>
            <w:textDirection w:val="lrTb"/>
            <w:noWrap w:val="false"/>
          </w:tcPr>
          <w:p>
            <w:pPr>
              <w:numPr>
                <w:ilvl w:val="7"/>
                <w:numId w:val="0"/>
              </w:numPr>
              <w:jc w:val="center"/>
              <w:keepNext/>
              <w:spacing w:before="40" w:after="40" w:line="240" w:lineRule="auto"/>
              <w:rPr>
                <w:rFonts w:eastAsia="Calibri"/>
                <w:sz w:val="20"/>
                <w:szCs w:val="20"/>
              </w:rPr>
            </w:pPr>
            <w:r>
              <w:rPr>
                <w:sz w:val="20"/>
                <w:szCs w:val="20"/>
              </w:rPr>
            </w:r>
            <w:bookmarkStart w:id="0" w:name="undefined"/>
            <w:r>
              <w:rPr>
                <w:rFonts w:eastAsia="Calibri"/>
                <w:sz w:val="20"/>
                <w:szCs w:val="20"/>
              </w:rPr>
              <w:t xml:space="preserve">Номер критерия оценки в структуре</w:t>
            </w:r>
            <w:r>
              <w:rPr>
                <w:rFonts w:eastAsia="Calibri"/>
                <w:sz w:val="20"/>
                <w:szCs w:val="20"/>
              </w:rPr>
            </w:r>
            <w:r>
              <w:rPr>
                <w:rFonts w:eastAsia="Calibri"/>
                <w:sz w:val="20"/>
                <w:szCs w:val="20"/>
              </w:rPr>
            </w:r>
          </w:p>
        </w:tc>
        <w:tc>
          <w:tcPr>
            <w:shd w:val="clear" w:color="ffffff" w:fill="d5dce4"/>
            <w:tcW w:w="167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Вид критерия оценки</w:t>
            </w:r>
            <w:r>
              <w:rPr>
                <w:rFonts w:eastAsia="Calibri"/>
                <w:sz w:val="20"/>
                <w:szCs w:val="20"/>
              </w:rPr>
            </w:r>
            <w:r>
              <w:rPr>
                <w:rFonts w:eastAsia="Calibri"/>
                <w:sz w:val="20"/>
                <w:szCs w:val="20"/>
              </w:rPr>
            </w:r>
          </w:p>
        </w:tc>
        <w:tc>
          <w:tcPr>
            <w:gridSpan w:val="2"/>
            <w:shd w:val="clear" w:color="ffffff" w:fill="d5dce4"/>
            <w:tcBorders>
              <w:bottom w:val="single" w:color="000000" w:sz="4" w:space="0"/>
            </w:tcBorders>
            <w:tcW w:w="3119"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Наименование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99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Значимость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2126"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Содержание частного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7371"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Расчёт оценки предпочтительности заявки</w:t>
            </w:r>
            <w:r>
              <w:rPr>
                <w:rFonts w:eastAsia="Calibri"/>
                <w:sz w:val="20"/>
                <w:szCs w:val="20"/>
              </w:rPr>
            </w:r>
            <w:r>
              <w:rPr>
                <w:rFonts w:eastAsia="Calibri"/>
                <w:sz w:val="20"/>
                <w:szCs w:val="20"/>
              </w:rPr>
            </w:r>
          </w:p>
        </w:tc>
      </w:tr>
      <w:tr>
        <w:tblPrEx/>
        <w:trPr>
          <w:cantSplit/>
        </w:trPr>
        <w:tc>
          <w:tcPr>
            <w:shd w:val="clear" w:color="ffffff" w:fill="d5dce4"/>
            <w:tcW w:w="738"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67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560"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первого уровня</w:t>
            </w:r>
            <w:r>
              <w:rPr>
                <w:rFonts w:eastAsia="Calibri"/>
                <w:sz w:val="20"/>
                <w:szCs w:val="20"/>
              </w:rPr>
            </w:r>
            <w:r>
              <w:rPr>
                <w:rFonts w:eastAsia="Calibri"/>
                <w:sz w:val="20"/>
                <w:szCs w:val="20"/>
              </w:rPr>
            </w:r>
          </w:p>
        </w:tc>
        <w:tc>
          <w:tcPr>
            <w:shd w:val="clear" w:color="ffffff" w:fill="d5dce4"/>
            <w:tcBorders>
              <w:bottom w:val="single" w:color="000000" w:sz="4" w:space="0"/>
            </w:tcBorders>
            <w:tcW w:w="1559"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второго уровня</w:t>
            </w:r>
            <w:r>
              <w:rPr>
                <w:rFonts w:eastAsia="Calibri"/>
                <w:sz w:val="20"/>
                <w:szCs w:val="20"/>
              </w:rPr>
            </w:r>
            <w:r>
              <w:rPr>
                <w:rFonts w:eastAsia="Calibri"/>
                <w:sz w:val="20"/>
                <w:szCs w:val="20"/>
              </w:rPr>
            </w:r>
          </w:p>
        </w:tc>
        <w:tc>
          <w:tcPr>
            <w:shd w:val="clear" w:color="ffffff" w:fill="d5dce4"/>
            <w:tcW w:w="99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126"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737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3354"/>
        </w:trPr>
        <w:tc>
          <w:tcPr>
            <w:shd w:val="clear" w:color="ffffff" w:fill="ffffff"/>
            <w:tcW w:w="738"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1.</w:t>
            </w:r>
            <w:r>
              <w:rPr>
                <w:rFonts w:eastAsia="Calibri"/>
                <w:sz w:val="20"/>
                <w:szCs w:val="20"/>
              </w:rPr>
            </w:r>
            <w:r>
              <w:rPr>
                <w:rFonts w:eastAsia="Calibri"/>
                <w:sz w:val="20"/>
                <w:szCs w:val="20"/>
              </w:rPr>
            </w:r>
          </w:p>
        </w:tc>
        <w:tc>
          <w:tcPr>
            <w:shd w:val="clear" w:color="ffffff" w:fill="ffffff"/>
            <w:tcW w:w="1672"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ЦЕНА</w:t>
            </w:r>
            <w:r>
              <w:rPr>
                <w:rFonts w:eastAsia="Calibri"/>
                <w:sz w:val="20"/>
                <w:szCs w:val="20"/>
              </w:rPr>
            </w:r>
            <w:r>
              <w:rPr>
                <w:rFonts w:eastAsia="Calibri"/>
                <w:sz w:val="20"/>
                <w:szCs w:val="20"/>
              </w:rPr>
            </w:r>
          </w:p>
        </w:tc>
        <w:tc>
          <w:tcPr>
            <w:shd w:val="clear" w:color="ffffff" w:fill="ffffff"/>
            <w:tcBorders>
              <w:right w:val="single" w:color="000000" w:sz="4" w:space="0"/>
            </w:tcBorders>
            <w:tcW w:w="1560"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Цена договора</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line="240" w:lineRule="auto"/>
              <w:rPr>
                <w:rFonts w:eastAsia="Calibri"/>
                <w:i/>
                <w:sz w:val="20"/>
                <w:szCs w:val="20"/>
              </w:rPr>
            </w:pPr>
            <w:r>
              <w:rPr>
                <w:rFonts w:eastAsia="Calibri"/>
                <w:i/>
                <w:sz w:val="20"/>
                <w:szCs w:val="20"/>
              </w:rPr>
              <w:t xml:space="preserve">отсутствует</w:t>
            </w:r>
            <w:r>
              <w:rPr>
                <w:rFonts w:eastAsia="Calibri"/>
                <w:i/>
                <w:sz w:val="20"/>
                <w:szCs w:val="20"/>
              </w:rPr>
            </w:r>
            <w:r>
              <w:rPr>
                <w:rFonts w:eastAsia="Calibri"/>
                <w:i/>
                <w:sz w:val="20"/>
                <w:szCs w:val="20"/>
              </w:rPr>
            </w:r>
          </w:p>
        </w:tc>
        <w:tc>
          <w:tcPr>
            <w:shd w:val="clear" w:color="ffffff" w:fill="ffffff"/>
            <w:tcBorders>
              <w:left w:val="single" w:color="000000" w:sz="4" w:space="0"/>
              <w:right w:val="single" w:color="000000" w:sz="4" w:space="0"/>
            </w:tcBorders>
            <w:tcW w:w="992" w:type="dxa"/>
            <w:textDirection w:val="lrTb"/>
            <w:noWrap w:val="false"/>
          </w:tcPr>
          <w:p>
            <w:pPr>
              <w:numPr>
                <w:ilvl w:val="7"/>
                <w:numId w:val="0"/>
              </w:numPr>
              <w:jc w:val="center"/>
              <w:spacing w:line="240" w:lineRule="auto"/>
              <w:rPr>
                <w:rFonts w:eastAsia="Calibri"/>
                <w:sz w:val="20"/>
                <w:szCs w:val="20"/>
              </w:rPr>
            </w:pPr>
            <w:r>
              <w:rPr>
                <w:rFonts w:eastAsia="Calibri"/>
                <w:sz w:val="20"/>
                <w:szCs w:val="20"/>
                <w:highlight w:val="white"/>
              </w:rPr>
              <w:t xml:space="preserve">6</w:t>
            </w:r>
            <w:r>
              <w:rPr>
                <w:rFonts w:eastAsia="Calibri"/>
                <w:sz w:val="20"/>
                <w:szCs w:val="20"/>
                <w:highlight w:val="white"/>
              </w:rPr>
              <w:t xml:space="preserve">5</w:t>
            </w:r>
            <w:r>
              <w:rPr>
                <w:rFonts w:eastAsia="Calibri"/>
                <w:sz w:val="20"/>
                <w:szCs w:val="20"/>
                <w:highlight w:val="white"/>
              </w:rPr>
              <w:t xml:space="preserve">%</w:t>
            </w:r>
            <w:r>
              <w:rPr>
                <w:rFonts w:eastAsia="Calibri"/>
                <w:sz w:val="20"/>
                <w:szCs w:val="20"/>
                <w:highlight w:val="white"/>
              </w:rPr>
              <w:br/>
              <w:t xml:space="preserve">(В</w:t>
            </w:r>
            <w:r>
              <w:rPr>
                <w:rFonts w:eastAsia="Calibri"/>
                <w:sz w:val="20"/>
                <w:szCs w:val="20"/>
                <w:highlight w:val="white"/>
                <w:vertAlign w:val="subscript"/>
              </w:rPr>
              <w:t xml:space="preserve">1</w:t>
            </w:r>
            <w:r>
              <w:rPr>
                <w:rFonts w:eastAsia="Calibri"/>
                <w:sz w:val="20"/>
                <w:szCs w:val="20"/>
                <w:highlight w:val="white"/>
              </w:rPr>
              <w:t xml:space="preserve"> = 0,65)</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Чем меньше цена договора, тем выше предпочтительность</w:t>
            </w:r>
            <w:r>
              <w:rPr>
                <w:rFonts w:eastAsia="Calibri"/>
                <w:sz w:val="20"/>
                <w:szCs w:val="20"/>
              </w:rPr>
            </w:r>
            <w:r>
              <w:rPr>
                <w:rFonts w:eastAsia="Calibri"/>
                <w:sz w:val="20"/>
                <w:szCs w:val="20"/>
              </w:rPr>
            </w:r>
          </w:p>
        </w:tc>
        <w:tc>
          <w:tcPr>
            <w:shd w:val="clear" w:color="ffffff" w:fill="ffffff"/>
            <w:tcBorders>
              <w:left w:val="single" w:color="000000" w:sz="4" w:space="0"/>
            </w:tcBorders>
            <w:tcW w:w="7371" w:type="dxa"/>
            <w:textDirection w:val="lrTb"/>
            <w:noWrap w:val="false"/>
          </w:tcPr>
          <w:p>
            <w:pPr>
              <w:numPr>
                <w:ilvl w:val="7"/>
                <w:numId w:val="0"/>
              </w:numPr>
              <w:jc w:val="left"/>
              <w:spacing w:before="96" w:after="96" w:line="240" w:lineRule="auto"/>
              <w:rPr>
                <w:rFonts w:eastAsia="Calibri"/>
                <w:sz w:val="20"/>
                <w:szCs w:val="20"/>
              </w:rPr>
            </w:pPr>
            <w:r>
              <w:rPr>
                <w:rFonts w:eastAsia="Calibri"/>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eastAsia="Calibri"/>
                <w:sz w:val="20"/>
                <w:szCs w:val="20"/>
              </w:rPr>
            </w:r>
            <w:r>
              <w:rPr>
                <w:rFonts w:eastAsia="Calibri"/>
                <w:sz w:val="20"/>
                <w:szCs w:val="20"/>
              </w:rPr>
            </w:r>
          </w:p>
          <w:p>
            <w:pPr>
              <w:numPr>
                <w:ilvl w:val="6"/>
                <w:numId w:val="0"/>
              </w:numPr>
              <w:jc w:val="center"/>
              <w:spacing w:line="240" w:lineRule="auto"/>
              <w:rPr>
                <w:rFonts w:eastAsia="Calibri"/>
                <w:sz w:val="20"/>
                <w:szCs w:val="20"/>
              </w:rPr>
            </w:pPr>
            <w:r>
              <w:rPr>
                <w:sz w:val="20"/>
                <w:szCs w:val="20"/>
              </w:rPr>
            </w:r>
            <m:oMathPara>
              <m:oMathParaPr>
                <m:jc m:val="center"/>
              </m:oMathParaPr>
              <m:oMath>
                <m:sSub>
                  <m:sSubPr>
                    <m:ctrlPr>
                      <w:rPr>
                        <w:rFonts w:ascii="Cambria Math" w:hAnsi="Cambria Math" w:eastAsia="Cambria Math" w:cs="Cambria Math"/>
                        <w:sz w:val="20"/>
                        <w:szCs w:val="18"/>
                        <w:lang w:eastAsia="en-US"/>
                      </w:rPr>
                    </m:ctrlPr>
                  </m:sSubPr>
                  <m:e>
                    <m:r>
                      <w:rPr>
                        <w:rFonts w:hint="eastAsia" w:ascii="Cambria Math" w:hAnsi="Cambria Math" w:eastAsia="Calibri"/>
                        <w:sz w:val="20"/>
                        <w:szCs w:val="20"/>
                        <w:lang w:eastAsia="en-US"/>
                      </w:rPr>
                      <m:rPr/>
                      <m:t>Б</m:t>
                    </m:r>
                  </m:e>
                  <m:sub>
                    <m:r>
                      <w:rPr>
                        <w:rFonts w:ascii="Cambria Math" w:hAnsi="Cambria Math" w:eastAsia="Calibri"/>
                        <w:sz w:val="20"/>
                        <w:szCs w:val="20"/>
                        <w:lang w:val="en-US" w:eastAsia="en-US"/>
                      </w:rPr>
                      <m:rPr/>
                      <m:t>1</m:t>
                    </m:r>
                  </m:sub>
                </m:sSub>
                <m:r>
                  <w:rPr>
                    <w:rFonts w:ascii="Cambria Math" w:hAnsi="Cambria Math" w:eastAsia="Calibri"/>
                    <w:sz w:val="20"/>
                    <w:szCs w:val="20"/>
                    <w:lang w:eastAsia="en-US"/>
                  </w:rPr>
                  <m:rPr>
                    <m:sty m:val="p"/>
                  </m:rPr>
                  <m:t>=</m:t>
                </m:r>
                <m:f>
                  <m:fPr>
                    <m:ctrlPr>
                      <w:rPr>
                        <w:rFonts w:ascii="Cambria Math" w:hAnsi="Cambria Math" w:eastAsia="Cambria Math" w:cs="Cambria Math"/>
                        <w:sz w:val="20"/>
                        <w:szCs w:val="18"/>
                        <w:lang w:eastAsia="en-US"/>
                      </w:rPr>
                    </m:ctrlPr>
                  </m:fPr>
                  <m:num>
                    <m:r>
                      <w:rPr>
                        <w:rFonts w:ascii="Cambria Math" w:hAnsi="Cambria Math" w:eastAsia="Calibri"/>
                        <w:sz w:val="20"/>
                        <w:szCs w:val="20"/>
                        <w:lang w:eastAsia="en-US"/>
                      </w:rPr>
                      <m:rPr>
                        <m:sty m:val="p"/>
                      </m:rPr>
                      <m:t>ЦЕНА min</m:t>
                    </m:r>
                  </m:num>
                  <m:den>
                    <m:r>
                      <w:rPr>
                        <w:rFonts w:ascii="Cambria Math" w:hAnsi="Cambria Math" w:eastAsia="Calibri"/>
                        <w:sz w:val="20"/>
                        <w:szCs w:val="20"/>
                        <w:lang w:eastAsia="en-US"/>
                      </w:rPr>
                      <m:rPr>
                        <m:sty m:val="p"/>
                      </m:rPr>
                      <m:t>ЦЕНА</m:t>
                    </m:r>
                    <m:r>
                      <w:rPr>
                        <w:rFonts w:ascii="Cambria Math" w:hAnsi="Cambria Math" w:eastAsia="Calibri"/>
                        <w:sz w:val="20"/>
                        <w:szCs w:val="20"/>
                        <w:vertAlign w:val="subscript"/>
                        <w:lang w:val="en-US" w:eastAsia="en-US"/>
                      </w:rPr>
                      <m:rPr/>
                      <m:t>i</m:t>
                    </m:r>
                    <m:r>
                      <w:rPr>
                        <w:rFonts w:ascii="Cambria Math" w:hAnsi="Cambria Math" w:eastAsia="Calibri"/>
                        <w:sz w:val="20"/>
                        <w:szCs w:val="20"/>
                        <w:lang w:eastAsia="en-US"/>
                      </w:rPr>
                      <m:rPr>
                        <m:sty m:val="p"/>
                      </m:rPr>
                      <m:t> </m:t>
                    </m:r>
                  </m:den>
                </m:f>
                <m:r>
                  <w:rPr>
                    <w:rFonts w:hint="eastAsia" w:ascii="Cambria Math" w:hAnsi="Cambria Math" w:eastAsia="Calibri"/>
                    <w:sz w:val="20"/>
                    <w:szCs w:val="20"/>
                    <w:lang w:eastAsia="en-US"/>
                  </w:rPr>
                  <m:rPr>
                    <m:sty m:val="p"/>
                  </m:rPr>
                  <m:t>×Ш</m:t>
                </m:r>
                <m:r>
                  <w:rPr>
                    <w:rFonts w:ascii="Cambria Math" w:hAnsi="Cambria Math" w:eastAsia="Calibri"/>
                    <w:sz w:val="20"/>
                    <w:szCs w:val="20"/>
                    <w:lang w:eastAsia="en-US"/>
                  </w:rPr>
                  <m:rPr>
                    <m:sty m:val="p"/>
                  </m:rPr>
                  <m:t>,</m:t>
                </m:r>
              </m:oMath>
            </m:oMathPara>
            <w:r>
              <w:rPr>
                <w:rFonts w:eastAsia="Calibri"/>
                <w:sz w:val="20"/>
                <w:szCs w:val="20"/>
              </w:rPr>
            </w:r>
            <w:r>
              <w:rPr>
                <w:rFonts w:eastAsia="Calibri"/>
                <w:sz w:val="20"/>
                <w:szCs w:val="20"/>
              </w:rPr>
            </w:r>
          </w:p>
          <w:p>
            <w:pPr>
              <w:numPr>
                <w:ilvl w:val="6"/>
                <w:numId w:val="0"/>
              </w:numPr>
              <w:jc w:val="left"/>
              <w:keepNext/>
              <w:spacing w:before="96" w:line="240" w:lineRule="auto"/>
              <w:rPr>
                <w:rFonts w:eastAsia="Calibri"/>
                <w:sz w:val="20"/>
                <w:szCs w:val="20"/>
              </w:rPr>
            </w:pPr>
            <w:r>
              <w:rPr>
                <w:rFonts w:eastAsia="Calibri"/>
                <w:sz w:val="20"/>
                <w:szCs w:val="20"/>
              </w:rPr>
              <w:t xml:space="preserve">где:</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w:t>
            </w:r>
            <w:r>
              <w:rPr>
                <w:rFonts w:eastAsia="Calibri"/>
                <w:sz w:val="20"/>
                <w:szCs w:val="20"/>
                <w:lang w:eastAsia="en-US"/>
              </w:rPr>
              <w:t xml:space="preserve"> – рассчитанная оценка предпочтительности по частному критерию оценки в баллах;</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ЦЕНА</w:t>
            </w:r>
            <w:r>
              <w:rPr>
                <w:rFonts w:eastAsia="Calibri"/>
                <w:i/>
                <w:iCs/>
                <w:sz w:val="20"/>
                <w:szCs w:val="20"/>
                <w:vertAlign w:val="subscript"/>
                <w:lang w:val="en-US" w:eastAsia="en-US"/>
              </w:rPr>
              <w:t xml:space="preserve">i</w:t>
            </w:r>
            <w:r>
              <w:rPr>
                <w:rFonts w:eastAsia="Calibri"/>
                <w:sz w:val="20"/>
                <w:szCs w:val="20"/>
                <w:lang w:eastAsia="en-US"/>
              </w:rPr>
              <w:t xml:space="preserve">  – цена коммерческого предложения (без НДС), указанная в заявке допущенного участника;</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ЦЕНА</w:t>
            </w:r>
            <w:r>
              <w:rPr>
                <w:rFonts w:eastAsia="Calibri"/>
                <w:sz w:val="20"/>
                <w:szCs w:val="20"/>
                <w:vertAlign w:val="subscript"/>
                <w:lang w:val="en-US" w:eastAsia="en-US"/>
              </w:rPr>
              <w:t xml:space="preserve">min</w:t>
            </w:r>
            <w:r>
              <w:rPr>
                <w:rFonts w:eastAsia="Calibri"/>
                <w:sz w:val="20"/>
                <w:szCs w:val="20"/>
                <w:vertAlign w:val="subscript"/>
                <w:lang w:eastAsia="en-US"/>
              </w:rPr>
              <w:t xml:space="preserve"> </w:t>
            </w:r>
            <w:r>
              <w:rPr>
                <w:rFonts w:eastAsia="Calibri"/>
                <w:sz w:val="20"/>
                <w:szCs w:val="20"/>
                <w:lang w:eastAsia="en-US"/>
              </w:rPr>
              <w:t xml:space="preserve">– минимальная цена коммерческого предложения (без НДС) среди всех допущенных заявок участников;</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Ш – максимально возможный балл (максимальная возможная оценка предпочтительности) по установленной в документации о закупке шкале оценок (Ш = 5).</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Calibri"/>
                <w:sz w:val="20"/>
                <w:szCs w:val="20"/>
              </w:rPr>
            </w:r>
            <w:r>
              <w:rPr>
                <w:rFonts w:eastAsia="Calibri"/>
                <w:sz w:val="20"/>
                <w:szCs w:val="20"/>
              </w:rPr>
            </w:r>
          </w:p>
          <w:p>
            <w:pPr>
              <w:ind w:firstLine="0"/>
              <w:jc w:val="both"/>
              <w:rPr>
                <w:rFonts w:eastAsia="Calibri"/>
                <w:sz w:val="20"/>
                <w:szCs w:val="20"/>
              </w:rPr>
            </w:pPr>
            <w:r>
              <w:rPr>
                <w:rFonts w:eastAsia="Calibri"/>
                <w:sz w:val="20"/>
                <w:szCs w:val="20"/>
                <w:lang w:eastAsia="en-US"/>
              </w:rPr>
              <w:t xml:space="preserve">Шкала оценок от 0 до 5 баллов.</w:t>
            </w:r>
            <w:r>
              <w:rPr>
                <w:rFonts w:eastAsia="Calibri"/>
                <w:sz w:val="20"/>
                <w:szCs w:val="20"/>
              </w:rPr>
            </w:r>
            <w:r>
              <w:rPr>
                <w:rFonts w:eastAsia="Calibri"/>
                <w:sz w:val="20"/>
                <w:szCs w:val="20"/>
              </w:rPr>
            </w:r>
          </w:p>
        </w:tc>
      </w:tr>
      <w:tr>
        <w:tblPrEx/>
        <w:trPr>
          <w:trHeight w:val="1125"/>
        </w:trPr>
        <w:tc>
          <w:tcPr>
            <w:shd w:val="clear" w:color="ffffff" w:fill="ffffff"/>
            <w:tcW w:w="738"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2.</w:t>
            </w:r>
            <w:r>
              <w:rPr>
                <w:rFonts w:eastAsia="Calibri"/>
                <w:sz w:val="20"/>
                <w:szCs w:val="20"/>
              </w:rPr>
            </w:r>
            <w:r>
              <w:rPr>
                <w:rFonts w:eastAsia="Calibri"/>
                <w:sz w:val="20"/>
                <w:szCs w:val="20"/>
              </w:rPr>
            </w:r>
          </w:p>
        </w:tc>
        <w:tc>
          <w:tcPr>
            <w:shd w:val="clear" w:color="ffffff" w:fill="ffffff"/>
            <w:tcW w:w="1672" w:type="dxa"/>
            <w:textDirection w:val="lrTb"/>
            <w:noWrap w:val="false"/>
          </w:tcPr>
          <w:p>
            <w:pPr>
              <w:numPr>
                <w:ilvl w:val="7"/>
                <w:numId w:val="0"/>
              </w:numPr>
              <w:jc w:val="center"/>
              <w:spacing w:line="240" w:lineRule="auto"/>
              <w:rPr>
                <w:rFonts w:eastAsia="Calibri"/>
                <w:sz w:val="20"/>
                <w:szCs w:val="20"/>
              </w:rPr>
            </w:pPr>
            <w:r>
              <w:rPr>
                <w:sz w:val="20"/>
                <w:szCs w:val="20"/>
              </w:rPr>
              <w:t xml:space="preserve">ТЕХ</w:t>
            </w:r>
            <w:r>
              <w:rPr>
                <w:rFonts w:eastAsia="Calibri"/>
                <w:sz w:val="20"/>
                <w:szCs w:val="20"/>
              </w:rPr>
            </w:r>
            <w:r>
              <w:rPr>
                <w:rFonts w:eastAsia="Calibri"/>
                <w:sz w:val="20"/>
                <w:szCs w:val="20"/>
              </w:rPr>
            </w:r>
          </w:p>
        </w:tc>
        <w:tc>
          <w:tcPr>
            <w:shd w:val="clear" w:color="ffffff" w:fill="ffffff"/>
            <w:tcBorders>
              <w:right w:val="single" w:color="000000" w:sz="4" w:space="0"/>
            </w:tcBorders>
            <w:tcW w:w="1560" w:type="dxa"/>
            <w:textDirection w:val="lrTb"/>
            <w:noWrap w:val="false"/>
          </w:tcPr>
          <w:p>
            <w:pPr>
              <w:numPr>
                <w:ilvl w:val="7"/>
                <w:numId w:val="0"/>
              </w:numPr>
              <w:jc w:val="center"/>
              <w:spacing w:line="240" w:lineRule="auto"/>
              <w:rPr>
                <w:rFonts w:eastAsia="Calibri"/>
                <w:sz w:val="20"/>
                <w:szCs w:val="20"/>
              </w:rPr>
            </w:pPr>
            <w:r>
              <w:rPr>
                <w:sz w:val="20"/>
                <w:szCs w:val="20"/>
              </w:rPr>
              <w:t xml:space="preserve">Квалификация (предпочтительность) участника</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line="240" w:lineRule="auto"/>
              <w:rPr>
                <w:rFonts w:eastAsia="Calibri"/>
                <w:sz w:val="20"/>
                <w:szCs w:val="20"/>
              </w:rPr>
            </w:pPr>
            <w:r>
              <w:rPr>
                <w:rFonts w:eastAsia="Calibri"/>
                <w:i/>
                <w:sz w:val="20"/>
                <w:szCs w:val="20"/>
              </w:rPr>
              <w:t xml:space="preserve">отсутствует</w:t>
            </w:r>
            <w:r>
              <w:rPr>
                <w:sz w:val="20"/>
                <w:szCs w:val="20"/>
              </w:rPr>
              <w:t xml:space="preserve"> </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992" w:type="dxa"/>
            <w:textDirection w:val="lrTb"/>
            <w:noWrap w:val="false"/>
          </w:tcPr>
          <w:p>
            <w:pPr>
              <w:numPr>
                <w:ilvl w:val="7"/>
                <w:numId w:val="0"/>
              </w:numPr>
              <w:contextualSpacing/>
              <w:jc w:val="center"/>
              <w:spacing w:line="240" w:lineRule="auto"/>
              <w:rPr>
                <w:sz w:val="20"/>
                <w:szCs w:val="20"/>
              </w:rPr>
            </w:pPr>
            <w:r>
              <w:rPr>
                <w:sz w:val="20"/>
                <w:szCs w:val="20"/>
              </w:rPr>
              <w:t xml:space="preserve">30%</w:t>
            </w:r>
            <w:r>
              <w:rPr>
                <w:sz w:val="20"/>
                <w:szCs w:val="20"/>
              </w:rPr>
            </w:r>
            <w:r>
              <w:rPr>
                <w:sz w:val="20"/>
                <w:szCs w:val="20"/>
              </w:rPr>
            </w:r>
          </w:p>
          <w:p>
            <w:pPr>
              <w:numPr>
                <w:ilvl w:val="7"/>
                <w:numId w:val="0"/>
              </w:numPr>
              <w:contextualSpacing/>
              <w:jc w:val="center"/>
              <w:spacing w:line="240" w:lineRule="auto"/>
              <w:rPr>
                <w:sz w:val="20"/>
                <w:szCs w:val="20"/>
              </w:rPr>
            </w:pPr>
            <w:r>
              <w:rPr>
                <w:sz w:val="20"/>
                <w:szCs w:val="20"/>
              </w:rPr>
              <w:t xml:space="preserve">(</w:t>
            </w:r>
            <w:r>
              <w:rPr>
                <w:sz w:val="20"/>
                <w:szCs w:val="20"/>
                <w:lang w:val="en-US"/>
              </w:rPr>
              <w:t xml:space="preserve">B</w:t>
            </w:r>
            <w:r>
              <w:rPr>
                <w:sz w:val="20"/>
                <w:szCs w:val="20"/>
                <w:vertAlign w:val="subscript"/>
              </w:rPr>
              <w:t xml:space="preserve">2 </w:t>
            </w:r>
            <w:r>
              <w:rPr>
                <w:sz w:val="20"/>
                <w:szCs w:val="20"/>
              </w:rPr>
              <w:t xml:space="preserve">= 0,30)</w:t>
            </w:r>
            <w:r>
              <w:rPr>
                <w:sz w:val="20"/>
                <w:szCs w:val="20"/>
              </w:rPr>
            </w:r>
            <w:r>
              <w:rPr>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contextualSpacing/>
              <w:jc w:val="center"/>
              <w:spacing w:line="240" w:lineRule="auto"/>
              <w:rPr>
                <w:sz w:val="20"/>
                <w:szCs w:val="20"/>
              </w:rPr>
            </w:pPr>
            <w:r>
              <w:rPr>
                <w:sz w:val="20"/>
                <w:szCs w:val="20"/>
              </w:rPr>
              <w:t xml:space="preserve">Чем больше опыт выполнения работ, аналогичных профилю закупки  </w:t>
            </w:r>
            <w:r>
              <w:rPr>
                <w:sz w:val="20"/>
                <w:szCs w:val="20"/>
                <w:u w:val="none"/>
              </w:rPr>
              <w:t xml:space="preserve">(</w:t>
            </w:r>
            <w:r>
              <w:rPr>
                <w:b/>
                <w:bCs/>
                <w:sz w:val="20"/>
                <w:szCs w:val="20"/>
                <w:u w:val="none"/>
              </w:rPr>
            </w:r>
            <w:r>
              <w:rPr>
                <w:b/>
                <w:bCs/>
                <w:sz w:val="20"/>
                <w:szCs w:val="20"/>
                <w:u w:val="none"/>
              </w:rPr>
              <w:t xml:space="preserve">опыт проектирования системы инженерно-технических средств физической защиты (ИТСФЗ),  охранного освещения (СОО), охранного телевидения (СОТ), охранно-тревожной сигнализации (СОТС), электропитания систем связи и сигнализации на объектах ТЭЦ</w:t>
            </w:r>
            <w:r>
              <w:rPr>
                <w:b/>
                <w:bCs/>
                <w:sz w:val="20"/>
                <w:szCs w:val="20"/>
                <w:u w:val="none"/>
              </w:rPr>
            </w:r>
            <w:r>
              <w:rPr>
                <w:sz w:val="20"/>
                <w:szCs w:val="20"/>
              </w:rPr>
              <w:t xml:space="preserve">), за последние 5 лет, предшествующих дате подачи заявки Участником,</w:t>
            </w:r>
            <w:r>
              <w:rPr>
                <w:sz w:val="20"/>
                <w:szCs w:val="20"/>
              </w:rPr>
              <w:t xml:space="preserve"> </w:t>
            </w:r>
            <w:r>
              <w:rPr>
                <w:sz w:val="20"/>
                <w:szCs w:val="20"/>
              </w:rPr>
              <w:t xml:space="preserve"> тем выше предпочтительность.</w:t>
            </w:r>
            <w:r>
              <w:rPr>
                <w:sz w:val="20"/>
                <w:szCs w:val="20"/>
              </w:rPr>
            </w:r>
            <w:r>
              <w:rPr>
                <w:sz w:val="20"/>
                <w:szCs w:val="20"/>
              </w:rPr>
            </w:r>
          </w:p>
        </w:tc>
        <w:tc>
          <w:tcPr>
            <w:shd w:val="clear" w:color="ffffff" w:fill="ffffff"/>
            <w:tcBorders>
              <w:left w:val="single" w:color="000000" w:sz="4" w:space="0"/>
            </w:tcBorders>
            <w:tcW w:w="7371" w:type="dxa"/>
            <w:textDirection w:val="lrTb"/>
            <w:noWrap w:val="false"/>
          </w:tcPr>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highlight w:val="white"/>
              </w:rPr>
            </w:pPr>
            <w:r>
              <w:rPr>
                <w:rFonts w:eastAsiaTheme="minorHAnsi"/>
                <w:sz w:val="20"/>
                <w:szCs w:val="20"/>
                <w:lang w:eastAsia="en-US"/>
              </w:rPr>
              <w:t xml:space="preserve">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w:t>
            </w:r>
            <w:r>
              <w:rPr>
                <w:rFonts w:eastAsiaTheme="minorHAnsi"/>
                <w:sz w:val="20"/>
                <w:szCs w:val="20"/>
                <w:highlight w:val="white"/>
                <w:lang w:eastAsia="en-US"/>
              </w:rPr>
              <w:t xml:space="preserve">е, </w:t>
            </w:r>
            <w:r>
              <w:rPr>
                <w:rFonts w:eastAsiaTheme="minorHAnsi"/>
                <w:sz w:val="20"/>
                <w:szCs w:val="20"/>
                <w:highlight w:val="white"/>
                <w:lang w:eastAsia="en-US"/>
              </w:rPr>
              <w:t xml:space="preserve">с обязательным предоставлением подтверждающих наличие требуемого опыта документов, а именно:</w:t>
            </w:r>
            <w:r>
              <w:rPr>
                <w:rFonts w:eastAsiaTheme="minorHAnsi"/>
                <w:sz w:val="20"/>
                <w:szCs w:val="20"/>
                <w:highlight w:val="white"/>
              </w:rPr>
            </w:r>
            <w:r>
              <w:rPr>
                <w:rFonts w:eastAsiaTheme="minorHAnsi"/>
                <w:sz w:val="20"/>
                <w:szCs w:val="20"/>
                <w:highlight w:val="white"/>
              </w:rPr>
            </w:r>
          </w:p>
          <w:p>
            <w:pPr>
              <w:numPr>
                <w:ilvl w:val="7"/>
                <w:numId w:val="0"/>
              </w:numPr>
              <w:jc w:val="both"/>
              <w:spacing w:before="0" w:beforeAutospacing="0" w:line="240" w:lineRule="auto"/>
              <w:rPr>
                <w:rFonts w:eastAsiaTheme="minorHAnsi"/>
                <w:sz w:val="20"/>
                <w:szCs w:val="20"/>
                <w:highlight w:val="white"/>
              </w:rPr>
            </w:pPr>
            <w:r>
              <w:rPr>
                <w:rFonts w:eastAsiaTheme="minorHAnsi"/>
                <w:sz w:val="20"/>
                <w:szCs w:val="20"/>
                <w:highlight w:val="white"/>
                <w:lang w:eastAsia="en-US"/>
              </w:rPr>
              <w:t xml:space="preserve">- копии договоров, подписанных с обеих сторон;</w:t>
            </w:r>
            <w:r>
              <w:rPr>
                <w:rFonts w:eastAsiaTheme="minorHAnsi"/>
                <w:sz w:val="20"/>
                <w:szCs w:val="20"/>
                <w:highlight w:val="white"/>
              </w:rPr>
            </w:r>
            <w:r>
              <w:rPr>
                <w:rFonts w:eastAsiaTheme="minorHAnsi"/>
                <w:sz w:val="20"/>
                <w:szCs w:val="20"/>
                <w:highlight w:val="white"/>
              </w:rPr>
            </w:r>
          </w:p>
          <w:p>
            <w:pPr>
              <w:numPr>
                <w:ilvl w:val="7"/>
                <w:numId w:val="0"/>
              </w:numPr>
              <w:jc w:val="both"/>
              <w:spacing w:before="0" w:beforeAutospacing="0" w:line="240" w:lineRule="auto"/>
              <w:rPr>
                <w:rFonts w:eastAsiaTheme="minorHAnsi"/>
                <w:sz w:val="20"/>
                <w:szCs w:val="20"/>
                <w:highlight w:val="white"/>
              </w:rPr>
            </w:pPr>
            <w:r>
              <w:rPr>
                <w:rFonts w:eastAsia="Calibri"/>
                <w:color w:val="000000" w:themeColor="text1"/>
                <w:sz w:val="20"/>
                <w:szCs w:val="20"/>
                <w:highlight w:val="white"/>
                <w:lang w:eastAsia="en-US"/>
              </w:rPr>
              <w:t xml:space="preserve">- </w:t>
            </w:r>
            <w:r>
              <w:rPr>
                <w:rFonts w:eastAsia="Calibri"/>
                <w:color w:val="000000" w:themeColor="text1"/>
                <w:sz w:val="20"/>
                <w:szCs w:val="20"/>
                <w:highlight w:val="white"/>
                <w:lang w:eastAsia="en-US"/>
              </w:rPr>
              <w:t xml:space="preserve">копии актов выполненных работ по форме КС-2 и справки о стоимости выполненных работ и затрат по форме КС-3 подписанных с обеих сторон.</w:t>
            </w:r>
            <w:r>
              <w:rPr>
                <w:rFonts w:eastAsiaTheme="minorHAnsi"/>
                <w:sz w:val="20"/>
                <w:szCs w:val="20"/>
                <w:highlight w:val="white"/>
              </w:rPr>
            </w:r>
            <w:r>
              <w:rPr>
                <w:rFonts w:eastAsiaTheme="minorHAnsi"/>
                <w:sz w:val="20"/>
                <w:szCs w:val="20"/>
                <w:highlight w:val="white"/>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Порядок осуществления оценки (значение оцениваемого параметра), в зависимости от информации, предоставленной в i-ой заявке в «Справке об опыте Участника», подтверждающей наличие опыта:</w:t>
            </w:r>
            <w:r>
              <w:rPr>
                <w:rFonts w:eastAsiaTheme="minorHAnsi"/>
                <w:sz w:val="20"/>
                <w:szCs w:val="20"/>
              </w:rPr>
            </w:r>
            <w:r>
              <w:rPr>
                <w:rFonts w:eastAsiaTheme="minorHAnsi"/>
                <w:sz w:val="20"/>
                <w:szCs w:val="20"/>
              </w:rPr>
            </w:r>
          </w:p>
          <w:p>
            <w:pPr>
              <w:numPr>
                <w:ilvl w:val="7"/>
                <w:numId w:val="0"/>
              </w:numPr>
              <w:spacing w:line="240" w:lineRule="auto"/>
              <w:rPr>
                <w:rFonts w:eastAsiaTheme="minorHAnsi"/>
                <w:sz w:val="20"/>
                <w:szCs w:val="20"/>
              </w:rPr>
            </w:pPr>
            <w:r>
              <w:rPr>
                <w:rFonts w:eastAsiaTheme="minorHAnsi"/>
                <w:sz w:val="20"/>
                <w:szCs w:val="20"/>
                <w:lang w:eastAsia="en-US"/>
              </w:rPr>
            </w:r>
            <w:r>
              <w:rPr>
                <w:rFonts w:eastAsiaTheme="minorHAnsi"/>
                <w:sz w:val="20"/>
                <w:szCs w:val="20"/>
              </w:rPr>
            </w:r>
            <w:r>
              <w:rPr>
                <w:rFonts w:eastAsiaTheme="minorHAnsi"/>
                <w:sz w:val="20"/>
                <w:szCs w:val="20"/>
              </w:rPr>
            </w:r>
          </w:p>
          <w:tbl>
            <w:tblPr>
              <w:tblW w:w="6983" w:type="dxa"/>
              <w:tblLayout w:type="fixed"/>
              <w:tblCellMar>
                <w:left w:w="0" w:type="dxa"/>
                <w:right w:w="0" w:type="dxa"/>
              </w:tblCellMar>
              <w:tblLook w:val="04A0" w:firstRow="1" w:lastRow="0" w:firstColumn="1" w:lastColumn="0" w:noHBand="0" w:noVBand="1"/>
            </w:tblPr>
            <w:tblGrid>
              <w:gridCol w:w="884"/>
              <w:gridCol w:w="6099"/>
            </w:tblGrid>
            <w:tr>
              <w:tblPrEx/>
              <w:trPr>
                <w:cantSplit/>
                <w:trHeight w:val="302"/>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0</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Опыт отсутствует/Опыт не подтверждён</w:t>
                  </w:r>
                  <w:r>
                    <w:rPr>
                      <w:rFonts w:eastAsiaTheme="minorHAnsi"/>
                      <w:sz w:val="20"/>
                      <w:szCs w:val="20"/>
                    </w:rPr>
                  </w:r>
                  <w:r>
                    <w:rPr>
                      <w:rFonts w:eastAsiaTheme="minorHAnsi"/>
                      <w:sz w:val="20"/>
                      <w:szCs w:val="20"/>
                    </w:rPr>
                  </w:r>
                </w:p>
              </w:tc>
            </w:tr>
            <w:tr>
              <w:tblPrEx/>
              <w:trPr>
                <w:cantSplit/>
                <w:trHeight w:val="487"/>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1</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0% от НМЦ «без учета НДС» , но менее 20% от НМЦ «без учета НДС» (включительно);</w:t>
                  </w:r>
                  <w:r>
                    <w:rPr>
                      <w:rFonts w:eastAsiaTheme="minorHAnsi"/>
                      <w:sz w:val="20"/>
                      <w:szCs w:val="20"/>
                    </w:rPr>
                  </w:r>
                  <w:r>
                    <w:rPr>
                      <w:rFonts w:eastAsiaTheme="minorHAnsi"/>
                      <w:sz w:val="20"/>
                      <w:szCs w:val="20"/>
                    </w:rPr>
                  </w:r>
                </w:p>
              </w:tc>
            </w:tr>
            <w:tr>
              <w:tblPrEx/>
              <w:trPr>
                <w:cantSplit/>
                <w:trHeight w:val="487"/>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2</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20% от НМЦ «без учета НДС», но менее 40% от НМЦ «без учета НДС» (включительно);</w:t>
                  </w:r>
                  <w:r>
                    <w:rPr>
                      <w:rFonts w:eastAsiaTheme="minorHAnsi"/>
                      <w:sz w:val="20"/>
                      <w:szCs w:val="20"/>
                    </w:rPr>
                  </w:r>
                  <w:r>
                    <w:rPr>
                      <w:rFonts w:eastAsiaTheme="minorHAnsi"/>
                      <w:sz w:val="20"/>
                      <w:szCs w:val="20"/>
                    </w:rPr>
                  </w:r>
                </w:p>
              </w:tc>
            </w:tr>
            <w:tr>
              <w:tblPrEx/>
              <w:trPr>
                <w:cantSplit/>
                <w:trHeight w:val="302"/>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=3</w:t>
                  </w:r>
                  <w:r>
                    <w:rPr>
                      <w:rFonts w:eastAsiaTheme="minorHAnsi"/>
                      <w:sz w:val="20"/>
                      <w:szCs w:val="20"/>
                    </w:rPr>
                  </w:r>
                  <w:r>
                    <w:rPr>
                      <w:rFonts w:eastAsiaTheme="minorHAnsi"/>
                      <w:sz w:val="20"/>
                      <w:szCs w:val="20"/>
                    </w:rPr>
                  </w:r>
                </w:p>
              </w:tc>
              <w:tc>
                <w:tcPr>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40% от НМЦ «без учета НДС», но менее 60% от НМЦ «без учета НДС» (включительно);</w:t>
                  </w:r>
                  <w:r>
                    <w:rPr>
                      <w:rFonts w:eastAsiaTheme="minorHAnsi"/>
                      <w:sz w:val="20"/>
                      <w:szCs w:val="20"/>
                    </w:rPr>
                  </w:r>
                  <w:r>
                    <w:rPr>
                      <w:rFonts w:eastAsiaTheme="minorHAnsi"/>
                      <w:sz w:val="20"/>
                      <w:szCs w:val="20"/>
                    </w:rPr>
                  </w:r>
                </w:p>
              </w:tc>
            </w:tr>
            <w:tr>
              <w:tblPrEx/>
              <w:trPr>
                <w:cantSplit/>
                <w:trHeight w:val="302"/>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4</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60% от НМЦ «без учета НДС», но менее 80% от НМЦ «без учета НДС» (включительно);</w:t>
                  </w:r>
                  <w:r>
                    <w:rPr>
                      <w:rFonts w:eastAsiaTheme="minorHAnsi"/>
                      <w:sz w:val="20"/>
                      <w:szCs w:val="20"/>
                    </w:rPr>
                  </w:r>
                  <w:r>
                    <w:rPr>
                      <w:rFonts w:eastAsiaTheme="minorHAnsi"/>
                      <w:sz w:val="20"/>
                      <w:szCs w:val="20"/>
                    </w:rPr>
                  </w:r>
                </w:p>
              </w:tc>
            </w:tr>
            <w:tr>
              <w:tblPrEx/>
              <w:trPr>
                <w:cantSplit/>
                <w:trHeight w:val="302"/>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5</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80% от НМЦ «без учета НДС». </w:t>
                  </w:r>
                  <w:r>
                    <w:rPr>
                      <w:rFonts w:eastAsiaTheme="minorHAnsi"/>
                      <w:sz w:val="20"/>
                      <w:szCs w:val="20"/>
                    </w:rPr>
                  </w:r>
                  <w:r>
                    <w:rPr>
                      <w:rFonts w:eastAsiaTheme="minorHAnsi"/>
                      <w:sz w:val="20"/>
                      <w:szCs w:val="20"/>
                    </w:rPr>
                  </w:r>
                </w:p>
              </w:tc>
            </w:tr>
          </w:tbl>
          <w:p>
            <w:pPr>
              <w:numPr>
                <w:ilvl w:val="7"/>
                <w:numId w:val="0"/>
              </w:numPr>
              <w:spacing w:line="360" w:lineRule="exact"/>
              <w:rPr>
                <w:rFonts w:eastAsiaTheme="minorHAnsi"/>
                <w:sz w:val="20"/>
                <w:szCs w:val="20"/>
              </w:rPr>
            </w:pPr>
            <w:r>
              <w:rPr>
                <w:rFonts w:eastAsiaTheme="minorHAnsi"/>
                <w:sz w:val="20"/>
                <w:szCs w:val="20"/>
                <w:lang w:eastAsia="en-US"/>
              </w:rPr>
              <w:t xml:space="preserve">где:</w:t>
            </w:r>
            <w:r>
              <w:rPr>
                <w:rFonts w:eastAsiaTheme="minorHAnsi"/>
                <w:sz w:val="20"/>
                <w:szCs w:val="20"/>
              </w:rPr>
            </w:r>
            <w:r>
              <w:rPr>
                <w:rFonts w:eastAsiaTheme="minorHAnsi"/>
                <w:sz w:val="20"/>
                <w:szCs w:val="20"/>
              </w:rPr>
            </w:r>
          </w:p>
          <w:p>
            <w:pPr>
              <w:numPr>
                <w:ilvl w:val="7"/>
                <w:numId w:val="0"/>
              </w:numPr>
              <w:spacing w:before="0" w:beforeAutospacing="0" w:line="240" w:lineRule="auto"/>
              <w:rPr>
                <w:rFonts w:eastAsiaTheme="minorHAnsi"/>
                <w:sz w:val="20"/>
                <w:szCs w:val="20"/>
              </w:rPr>
            </w:pPr>
            <w:r>
              <w:rPr>
                <w:rFonts w:eastAsiaTheme="minorHAnsi"/>
                <w:sz w:val="20"/>
                <w:szCs w:val="20"/>
                <w:lang w:eastAsia="en-US"/>
              </w:rPr>
              <w:t xml:space="preserve">НМЦ–начальная (максимальная) цена договора, установленная в документации о закупке;</w:t>
            </w:r>
            <w:r>
              <w:rPr>
                <w:rFonts w:eastAsiaTheme="minorHAnsi"/>
                <w:sz w:val="20"/>
                <w:szCs w:val="20"/>
              </w:rPr>
            </w:r>
            <w:r>
              <w:rPr>
                <w:rFonts w:eastAsiaTheme="minorHAnsi"/>
                <w:sz w:val="20"/>
                <w:szCs w:val="20"/>
              </w:rPr>
            </w:r>
          </w:p>
          <w:p>
            <w:pPr>
              <w:numPr>
                <w:ilvl w:val="7"/>
                <w:numId w:val="0"/>
              </w:numPr>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lang w:eastAsia="en-US"/>
              </w:rPr>
              <w:t xml:space="preserve">2</w:t>
            </w:r>
            <w:r>
              <w:rPr>
                <w:rFonts w:eastAsiaTheme="minorHAnsi"/>
                <w:sz w:val="20"/>
                <w:szCs w:val="20"/>
                <w:lang w:eastAsia="en-US"/>
              </w:rPr>
              <w:t xml:space="preserve"> –рассчитанная оценка предпочтительности по данному частному критерию оценки в баллах.</w:t>
            </w:r>
            <w:r>
              <w:rPr>
                <w:rFonts w:eastAsiaTheme="minorHAnsi"/>
                <w:sz w:val="20"/>
                <w:szCs w:val="20"/>
              </w:rPr>
            </w:r>
            <w:r>
              <w:rPr>
                <w:rFonts w:eastAsiaTheme="minorHAnsi"/>
                <w:sz w:val="20"/>
                <w:szCs w:val="20"/>
              </w:rPr>
            </w:r>
          </w:p>
          <w:p>
            <w:pPr>
              <w:numPr>
                <w:ilvl w:val="7"/>
                <w:numId w:val="0"/>
              </w:numPr>
              <w:spacing w:before="0" w:beforeAutospacing="0" w:line="240" w:lineRule="auto"/>
              <w:rPr>
                <w:rFonts w:eastAsiaTheme="minorHAnsi"/>
                <w:sz w:val="20"/>
                <w:szCs w:val="20"/>
              </w:rPr>
            </w:pPr>
            <w:r>
              <w:rPr>
                <w:rFonts w:eastAsiaTheme="minorHAnsi"/>
                <w:sz w:val="20"/>
                <w:szCs w:val="20"/>
                <w:lang w:eastAsia="en-US"/>
              </w:rPr>
              <w:t xml:space="preserve">Учитываются только выполненные Участником договоры (с учетом правопреемственности). </w:t>
            </w:r>
            <w:r>
              <w:rPr>
                <w:rFonts w:eastAsiaTheme="minorHAnsi"/>
                <w:sz w:val="20"/>
                <w:szCs w:val="20"/>
              </w:rPr>
            </w:r>
            <w:r>
              <w:rPr>
                <w:rFonts w:eastAsiaTheme="minorHAnsi"/>
                <w:sz w:val="20"/>
                <w:szCs w:val="20"/>
              </w:rPr>
            </w:r>
          </w:p>
          <w:p>
            <w:pPr>
              <w:numPr>
                <w:ilvl w:val="7"/>
                <w:numId w:val="0"/>
              </w:numPr>
              <w:spacing w:before="0" w:beforeAutospacing="0" w:line="240" w:lineRule="auto"/>
              <w:rPr>
                <w:rFonts w:eastAsiaTheme="minorHAnsi"/>
                <w:sz w:val="20"/>
                <w:szCs w:val="20"/>
              </w:rPr>
            </w:pPr>
            <w:r>
              <w:rPr>
                <w:rFonts w:eastAsiaTheme="minorHAnsi"/>
                <w:sz w:val="20"/>
                <w:szCs w:val="20"/>
                <w:lang w:eastAsia="en-US"/>
              </w:rPr>
              <w:t xml:space="preserve">Договоры, не соответствующие профилю выполнения работ </w:t>
            </w:r>
            <w:r>
              <w:rPr>
                <w:rFonts w:eastAsiaTheme="minorHAnsi"/>
                <w:sz w:val="20"/>
                <w:szCs w:val="20"/>
                <w:lang w:eastAsia="en-US"/>
              </w:rPr>
              <w:t xml:space="preserve">не оцениваются.</w:t>
            </w:r>
            <w:r>
              <w:rPr>
                <w:rFonts w:eastAsiaTheme="minorHAnsi"/>
                <w:sz w:val="20"/>
                <w:szCs w:val="20"/>
              </w:rPr>
            </w:r>
            <w:r>
              <w:rPr>
                <w:rFonts w:eastAsiaTheme="minorHAnsi"/>
                <w:sz w:val="20"/>
                <w:szCs w:val="20"/>
              </w:rPr>
            </w:r>
          </w:p>
          <w:p>
            <w:pPr>
              <w:numPr>
                <w:ilvl w:val="7"/>
                <w:numId w:val="0"/>
              </w:numPr>
              <w:spacing w:before="0" w:beforeAutospacing="0" w:line="240" w:lineRule="auto"/>
              <w:rPr>
                <w:rFonts w:eastAsiaTheme="minorHAnsi"/>
                <w:sz w:val="20"/>
                <w:szCs w:val="20"/>
              </w:rPr>
            </w:pPr>
            <w:r>
              <w:rPr>
                <w:rFonts w:eastAsiaTheme="minorHAnsi"/>
                <w:sz w:val="20"/>
                <w:szCs w:val="20"/>
                <w:lang w:eastAsia="en-US"/>
              </w:rPr>
              <w:t xml:space="preserve">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rFonts w:eastAsiaTheme="minorHAnsi"/>
                <w:sz w:val="20"/>
                <w:szCs w:val="20"/>
              </w:rPr>
            </w:r>
            <w:r>
              <w:rPr>
                <w:rFonts w:eastAsiaTheme="minorHAnsi"/>
                <w:sz w:val="20"/>
                <w:szCs w:val="20"/>
              </w:rPr>
            </w:r>
          </w:p>
          <w:p>
            <w:pPr>
              <w:numPr>
                <w:ilvl w:val="7"/>
                <w:numId w:val="0"/>
              </w:numPr>
              <w:spacing w:line="240" w:lineRule="auto"/>
              <w:rPr>
                <w:rFonts w:eastAsiaTheme="minorHAnsi"/>
                <w:sz w:val="20"/>
                <w:szCs w:val="20"/>
              </w:rPr>
            </w:pPr>
            <w:r>
              <w:rPr>
                <w:rFonts w:eastAsiaTheme="minorHAnsi"/>
                <w:sz w:val="20"/>
                <w:szCs w:val="20"/>
                <w:lang w:eastAsia="en-US"/>
              </w:rPr>
              <w:t xml:space="preserve">Шкала оценок от 0 до 5 баллов</w:t>
            </w:r>
            <w:r>
              <w:rPr>
                <w:rFonts w:eastAsiaTheme="minorHAnsi"/>
                <w:sz w:val="20"/>
                <w:szCs w:val="20"/>
              </w:rPr>
            </w:r>
            <w:r>
              <w:rPr>
                <w:rFonts w:eastAsiaTheme="minorHAnsi"/>
                <w:sz w:val="20"/>
                <w:szCs w:val="20"/>
              </w:rPr>
            </w:r>
            <w:r>
              <w:rPr>
                <w:rFonts w:eastAsiaTheme="minorHAnsi"/>
                <w:sz w:val="20"/>
                <w:szCs w:val="20"/>
                <w:lang w:eastAsia="en-US"/>
              </w:rPr>
            </w:r>
            <w:r>
              <w:rPr>
                <w:rFonts w:eastAsiaTheme="minorHAnsi"/>
                <w:sz w:val="20"/>
                <w:szCs w:val="20"/>
              </w:rPr>
            </w:r>
            <w:r>
              <w:rPr>
                <w:rFonts w:eastAsiaTheme="minorHAnsi"/>
                <w:sz w:val="20"/>
                <w:szCs w:val="20"/>
              </w:rPr>
            </w:r>
            <w:r>
              <w:rPr>
                <w:rFonts w:eastAsiaTheme="minorHAnsi"/>
                <w:sz w:val="20"/>
                <w:szCs w:val="20"/>
              </w:rPr>
            </w:r>
          </w:p>
        </w:tc>
      </w:tr>
      <w:tr>
        <w:tblPrEx/>
        <w:trPr>
          <w:cantSplit/>
          <w:trHeight w:val="201"/>
        </w:trPr>
        <w:tc>
          <w:tcPr>
            <w:shd w:val="clear" w:color="ffffff" w:fill="ffffff"/>
            <w:tcW w:w="738"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3. </w:t>
            </w:r>
            <w:r>
              <w:rPr>
                <w:sz w:val="20"/>
                <w:szCs w:val="20"/>
              </w:rPr>
            </w:r>
            <w:r>
              <w:rPr>
                <w:sz w:val="20"/>
                <w:szCs w:val="20"/>
              </w:rPr>
            </w:r>
          </w:p>
        </w:tc>
        <w:tc>
          <w:tcPr>
            <w:shd w:val="clear" w:color="ffffff" w:fill="ffffff"/>
            <w:tcW w:w="167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ОРГ</w:t>
            </w:r>
            <w:r>
              <w:rPr>
                <w:sz w:val="20"/>
                <w:szCs w:val="20"/>
              </w:rPr>
            </w:r>
            <w:r>
              <w:rPr>
                <w:sz w:val="20"/>
                <w:szCs w:val="20"/>
              </w:rPr>
            </w:r>
          </w:p>
        </w:tc>
        <w:tc>
          <w:tcPr>
            <w:shd w:val="clear" w:color="ffffff" w:fill="ffffff"/>
            <w:tcW w:w="1560" w:type="dxa"/>
            <w:textDirection w:val="lrTb"/>
            <w:noWrap w:val="false"/>
          </w:tcPr>
          <w:p>
            <w:pPr>
              <w:numPr>
                <w:ilvl w:val="7"/>
                <w:numId w:val="0"/>
              </w:numPr>
              <w:contextualSpacing/>
              <w:jc w:val="center"/>
              <w:spacing w:line="240" w:lineRule="auto"/>
              <w:rPr>
                <w:sz w:val="20"/>
                <w:szCs w:val="20"/>
              </w:rPr>
            </w:pPr>
            <w:r>
              <w:rPr>
                <w:sz w:val="20"/>
                <w:szCs w:val="20"/>
              </w:rPr>
              <w:t xml:space="preserve">Финансовое состояние (устойчивость) Участника</w:t>
            </w:r>
            <w:r>
              <w:rPr>
                <w:sz w:val="20"/>
                <w:szCs w:val="20"/>
              </w:rPr>
            </w:r>
            <w:r>
              <w:rPr>
                <w:sz w:val="20"/>
                <w:szCs w:val="20"/>
              </w:rPr>
            </w:r>
          </w:p>
        </w:tc>
        <w:tc>
          <w:tcPr>
            <w:shd w:val="clear" w:color="ffffff" w:fill="ffffff"/>
            <w:tcW w:w="1559" w:type="dxa"/>
            <w:textDirection w:val="lrTb"/>
            <w:noWrap w:val="false"/>
          </w:tcPr>
          <w:p>
            <w:pPr>
              <w:numPr>
                <w:ilvl w:val="7"/>
                <w:numId w:val="0"/>
              </w:numPr>
              <w:contextualSpacing/>
              <w:jc w:val="center"/>
              <w:spacing w:line="240" w:lineRule="auto"/>
              <w:rPr>
                <w:i/>
                <w:sz w:val="20"/>
                <w:szCs w:val="20"/>
              </w:rPr>
            </w:pPr>
            <w:r>
              <w:rPr>
                <w:i/>
                <w:sz w:val="20"/>
                <w:szCs w:val="20"/>
              </w:rPr>
              <w:t xml:space="preserve">отсутствует</w:t>
            </w:r>
            <w:r>
              <w:rPr>
                <w:i/>
                <w:sz w:val="20"/>
                <w:szCs w:val="20"/>
              </w:rPr>
            </w:r>
            <w:r>
              <w:rPr>
                <w:i/>
                <w:sz w:val="20"/>
                <w:szCs w:val="20"/>
              </w:rPr>
            </w:r>
          </w:p>
        </w:tc>
        <w:tc>
          <w:tcPr>
            <w:shd w:val="clear" w:color="ffffff" w:fill="ffffff"/>
            <w:tcW w:w="99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5%</w:t>
            </w:r>
            <w:r>
              <w:rPr>
                <w:sz w:val="20"/>
                <w:szCs w:val="20"/>
              </w:rPr>
            </w:r>
            <w:r>
              <w:rPr>
                <w:sz w:val="20"/>
                <w:szCs w:val="20"/>
              </w:rPr>
            </w:r>
          </w:p>
          <w:p>
            <w:pPr>
              <w:numPr>
                <w:ilvl w:val="7"/>
                <w:numId w:val="0"/>
              </w:numPr>
              <w:contextualSpacing/>
              <w:jc w:val="center"/>
              <w:spacing w:line="240" w:lineRule="auto"/>
              <w:rPr>
                <w:sz w:val="20"/>
                <w:szCs w:val="20"/>
              </w:rPr>
            </w:pPr>
            <w:r>
              <w:rPr>
                <w:sz w:val="20"/>
                <w:szCs w:val="20"/>
                <w:lang w:val="en-US"/>
              </w:rPr>
              <w:t xml:space="preserve">(В</w:t>
            </w:r>
            <w:r>
              <w:rPr>
                <w:sz w:val="20"/>
                <w:szCs w:val="20"/>
                <w:vertAlign w:val="subscript"/>
                <w:lang w:val="en-US"/>
              </w:rPr>
              <w:t xml:space="preserve">3</w:t>
            </w:r>
            <w:r>
              <w:rPr>
                <w:sz w:val="20"/>
                <w:szCs w:val="20"/>
                <w:lang w:val="en-US"/>
              </w:rPr>
              <w:t xml:space="preserve"> = 0,05)</w:t>
            </w:r>
            <w:r>
              <w:rPr>
                <w:sz w:val="20"/>
                <w:szCs w:val="20"/>
              </w:rPr>
            </w:r>
            <w:r>
              <w:rPr>
                <w:sz w:val="20"/>
                <w:szCs w:val="20"/>
              </w:rPr>
            </w:r>
          </w:p>
        </w:tc>
        <w:tc>
          <w:tcPr>
            <w:shd w:val="clear" w:color="ffffff" w:fill="ffffff"/>
            <w:tcW w:w="2126" w:type="dxa"/>
            <w:textDirection w:val="lrTb"/>
            <w:noWrap w:val="false"/>
          </w:tcPr>
          <w:p>
            <w:pPr>
              <w:contextualSpacing/>
              <w:ind w:firstLine="0"/>
              <w:jc w:val="center"/>
              <w:spacing w:line="240" w:lineRule="auto"/>
              <w:rPr>
                <w:sz w:val="20"/>
                <w:szCs w:val="20"/>
              </w:rPr>
            </w:pPr>
            <w:r>
              <w:rPr>
                <w:sz w:val="20"/>
                <w:szCs w:val="20"/>
              </w:rPr>
              <w:t xml:space="preserve">Чем выше результат оценки финансового состояния (устойчивости) Участника, тем выше предпочтительность</w:t>
            </w:r>
            <w:r>
              <w:rPr>
                <w:sz w:val="20"/>
                <w:szCs w:val="20"/>
              </w:rPr>
            </w:r>
            <w:r>
              <w:rPr>
                <w:sz w:val="20"/>
                <w:szCs w:val="20"/>
              </w:rPr>
            </w:r>
          </w:p>
        </w:tc>
        <w:tc>
          <w:tcPr>
            <w:shd w:val="clear" w:color="ffffff" w:fill="ffffff"/>
            <w:tcW w:w="7371" w:type="dxa"/>
            <w:textDirection w:val="lrTb"/>
            <w:noWrap w:val="false"/>
          </w:tcPr>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w:t>
            </w:r>
            <w:r>
              <w:rPr>
                <w:sz w:val="20"/>
                <w:szCs w:val="20"/>
                <w:lang w:eastAsia="en-US"/>
              </w:rPr>
              <w:t xml:space="preserve">о показа</w:t>
            </w:r>
            <w:r>
              <w:rPr>
                <w:sz w:val="20"/>
                <w:szCs w:val="20"/>
                <w:lang w:eastAsia="en-US"/>
              </w:rPr>
              <w:t xml:space="preserve">теля финансового состояния) и установленной соответствующей характеристики его финансового состояния (кризисное / неустойчивое / удовлетворительное) по результатам проведенной в рамках аккредитации оценки его финансового состояния (устойчивости), при этом:</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sz w:val="20"/>
                <w:szCs w:val="20"/>
              </w:rPr>
            </w:pPr>
            <w:r>
              <w:rPr>
                <w:sz w:val="20"/>
                <w:szCs w:val="20"/>
                <w:lang w:eastAsia="en-US"/>
              </w:rPr>
              <w:t xml:space="preserve">‒ порядок проведения оценки финансового состояния (устойчивости) Участника установлен Приложением 5 к Положению об аккредитации;</w:t>
            </w:r>
            <w:r>
              <w:rPr>
                <w:sz w:val="20"/>
                <w:szCs w:val="20"/>
              </w:rPr>
            </w:r>
            <w:r>
              <w:rPr>
                <w:sz w:val="20"/>
                <w:szCs w:val="20"/>
              </w:rPr>
            </w:r>
          </w:p>
          <w:p>
            <w:pPr>
              <w:numPr>
                <w:ilvl w:val="7"/>
                <w:numId w:val="0"/>
              </w:numPr>
              <w:contextualSpacing/>
              <w:ind w:firstLine="283"/>
              <w:spacing w:before="57" w:after="57" w:line="240" w:lineRule="auto"/>
              <w:rPr>
                <w:sz w:val="20"/>
                <w:szCs w:val="20"/>
              </w:rPr>
            </w:pPr>
            <w:r>
              <w:rPr>
                <w:sz w:val="20"/>
                <w:szCs w:val="20"/>
                <w:lang w:eastAsia="en-US"/>
              </w:rPr>
              <w:t xml:space="preserve">‒ исходными данными для расчета интег</w:t>
            </w:r>
            <w:r>
              <w:rPr>
                <w:sz w:val="20"/>
                <w:szCs w:val="20"/>
                <w:lang w:eastAsia="en-US"/>
              </w:rPr>
              <w:t xml:space="preserve">рального показателя финансового состояния Участника являются сведения, представленные в опубликованной 132 в государственном информационном ресурсе бухгалтерской (финансовой) отчетности организаций (https://bo.nalog.ru) за предыдущий отчетный период (год).</w:t>
            </w:r>
            <w:r>
              <w:rPr>
                <w:sz w:val="20"/>
                <w:szCs w:val="20"/>
              </w:rPr>
            </w:r>
            <w:r>
              <w:rPr>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w:t>
            </w:r>
            <w:r>
              <w:rPr>
                <w:sz w:val="20"/>
                <w:szCs w:val="20"/>
                <w:lang w:eastAsia="en-US"/>
              </w:rPr>
              <w:t xml:space="preserve">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 оценки предпочтительности по частному критерию осуществляется в соответствии со шкалой:</w:t>
            </w:r>
            <w:r>
              <w:rPr>
                <w:rFonts w:eastAsiaTheme="minorHAnsi"/>
                <w:sz w:val="20"/>
                <w:szCs w:val="20"/>
              </w:rPr>
            </w:r>
            <w:r>
              <w:rPr>
                <w:rFonts w:eastAsiaTheme="minorHAnsi"/>
                <w:sz w:val="20"/>
                <w:szCs w:val="20"/>
              </w:rPr>
            </w:r>
          </w:p>
          <w:p>
            <w:pPr>
              <w:contextualSpacing/>
              <w:ind w:firstLine="0"/>
              <w:spacing w:before="57" w:after="57" w:line="240" w:lineRule="auto"/>
              <w:rPr>
                <w:sz w:val="20"/>
                <w:szCs w:val="20"/>
              </w:rPr>
            </w:pPr>
            <w:r>
              <w:rPr>
                <w:sz w:val="20"/>
                <w:szCs w:val="20"/>
                <w:lang w:eastAsia="en-US"/>
              </w:rPr>
            </w:r>
            <w:r>
              <w:rPr>
                <w:sz w:val="20"/>
                <w:szCs w:val="20"/>
              </w:rPr>
            </w:r>
            <w:r>
              <w:rPr>
                <w:sz w:val="20"/>
                <w:szCs w:val="20"/>
              </w:rPr>
            </w:r>
          </w:p>
          <w:tbl>
            <w:tblPr>
              <w:tblStyle w:val="1222"/>
              <w:tblW w:w="0" w:type="auto"/>
              <w:tblLayout w:type="fixed"/>
              <w:tblLook w:val="04A0" w:firstRow="1" w:lastRow="0" w:firstColumn="1" w:lastColumn="0" w:noHBand="0" w:noVBand="1"/>
            </w:tblPr>
            <w:tblGrid>
              <w:gridCol w:w="872"/>
              <w:gridCol w:w="5432"/>
            </w:tblGrid>
            <w:tr>
              <w:tblPrEx/>
              <w:trPr/>
              <w:tc>
                <w:tcPr>
                  <w:tcBorders>
                    <w:top w:val="none" w:color="000000" w:sz="4" w:space="0"/>
                    <w:left w:val="none" w:color="000000" w:sz="4" w:space="0"/>
                    <w:bottom w:val="single" w:color="000000" w:sz="4" w:space="0"/>
                    <w:right w:val="single" w:color="000000" w:sz="4" w:space="0"/>
                  </w:tcBorders>
                  <w:tcW w:w="872" w:type="dxa"/>
                  <w:textDirection w:val="lrTb"/>
                  <w:noWrap w:val="false"/>
                </w:tcPr>
                <w:p>
                  <w:pPr>
                    <w:numPr>
                      <w:ilvl w:val="7"/>
                      <w:numId w:val="0"/>
                    </w:numPr>
                    <w:contextualSpacing/>
                    <w:jc w:val="left"/>
                    <w:spacing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0</w:t>
                  </w:r>
                  <w:r>
                    <w:rPr>
                      <w:sz w:val="20"/>
                      <w:szCs w:val="20"/>
                    </w:rPr>
                  </w:r>
                  <w:r>
                    <w:rPr>
                      <w:sz w:val="20"/>
                      <w:szCs w:val="20"/>
                    </w:rPr>
                  </w:r>
                </w:p>
              </w:tc>
              <w:tc>
                <w:tcPr>
                  <w:tcBorders>
                    <w:top w:val="none" w:color="000000" w:sz="4" w:space="0"/>
                    <w:left w:val="single" w:color="000000" w:sz="4" w:space="0"/>
                    <w:bottom w:val="single" w:color="000000" w:sz="4" w:space="0"/>
                    <w:right w:val="none" w:color="000000" w:sz="4" w:space="0"/>
                  </w:tcBorders>
                  <w:tcW w:w="5432" w:type="dxa"/>
                  <w:textDirection w:val="lrTb"/>
                  <w:noWrap w:val="false"/>
                </w:tcPr>
                <w:p>
                  <w:pPr>
                    <w:numPr>
                      <w:ilvl w:val="7"/>
                      <w:numId w:val="0"/>
                    </w:numPr>
                    <w:contextualSpacing/>
                    <w:spacing w:before="57" w:after="57" w:line="240" w:lineRule="auto"/>
                    <w:rPr>
                      <w:rFonts w:eastAsiaTheme="minorHAnsi"/>
                      <w:sz w:val="20"/>
                      <w:szCs w:val="20"/>
                    </w:rPr>
                  </w:pPr>
                  <w:r>
                    <w:rPr>
                      <w:sz w:val="20"/>
                      <w:szCs w:val="20"/>
                      <w:lang w:eastAsia="en-US"/>
                    </w:rPr>
                    <w:t xml:space="preserve">Результат оценки финансового состояния (устойчивости): менее</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0,45 балла – Кризисное финансовое состояние;</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или</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в случае отсутствия исходных данных для оценки финансового состояния Участника, в том числе если он является:</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 вновь созданным юридическим лицом, которое на дату подачи</w:t>
                  </w:r>
                  <w:r>
                    <w:rPr>
                      <w:rFonts w:eastAsiaTheme="minorHAnsi"/>
                      <w:sz w:val="20"/>
                      <w:szCs w:val="20"/>
                      <w:lang w:eastAsia="en-US"/>
                    </w:rPr>
                    <w:t xml:space="preserve"> </w:t>
                  </w:r>
                  <w:r>
                    <w:rPr>
                      <w:sz w:val="20"/>
                      <w:szCs w:val="20"/>
                      <w:lang w:eastAsia="en-US"/>
                    </w:rPr>
                    <w:t xml:space="preserve">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 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single" w:color="000000" w:sz="4" w:space="0"/>
                    <w:right w:val="single" w:color="000000" w:sz="4" w:space="0"/>
                  </w:tcBorders>
                  <w:tcW w:w="872" w:type="dxa"/>
                  <w:textDirection w:val="lrTb"/>
                  <w:noWrap w:val="false"/>
                </w:tcPr>
                <w:p>
                  <w:pPr>
                    <w:numPr>
                      <w:ilvl w:val="7"/>
                      <w:numId w:val="0"/>
                    </w:numPr>
                    <w:contextualSpacing/>
                    <w:jc w:val="left"/>
                    <w:spacing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3</w:t>
                  </w:r>
                  <w:r>
                    <w:rPr>
                      <w:sz w:val="20"/>
                      <w:szCs w:val="20"/>
                    </w:rPr>
                  </w:r>
                  <w:r>
                    <w:rPr>
                      <w:sz w:val="20"/>
                      <w:szCs w:val="20"/>
                    </w:rPr>
                  </w:r>
                </w:p>
              </w:tc>
              <w:tc>
                <w:tcPr>
                  <w:tcBorders>
                    <w:top w:val="single" w:color="000000" w:sz="4" w:space="0"/>
                    <w:left w:val="single" w:color="000000" w:sz="4" w:space="0"/>
                    <w:bottom w:val="single" w:color="000000" w:sz="4" w:space="0"/>
                    <w:right w:val="none" w:color="000000" w:sz="4" w:space="0"/>
                  </w:tcBorders>
                  <w:tcW w:w="5432" w:type="dxa"/>
                  <w:textDirection w:val="lrTb"/>
                  <w:noWrap w:val="false"/>
                </w:tcPr>
                <w:p>
                  <w:pPr>
                    <w:numPr>
                      <w:ilvl w:val="7"/>
                      <w:numId w:val="0"/>
                    </w:numPr>
                    <w:contextualSpacing/>
                    <w:spacing w:before="57" w:after="57" w:line="240" w:lineRule="auto"/>
                    <w:rPr>
                      <w:rFonts w:eastAsiaTheme="minorHAnsi"/>
                      <w:sz w:val="20"/>
                      <w:szCs w:val="20"/>
                    </w:rPr>
                  </w:pPr>
                  <w:r>
                    <w:rPr>
                      <w:sz w:val="20"/>
                      <w:szCs w:val="20"/>
                      <w:lang w:eastAsia="en-US"/>
                    </w:rPr>
                    <w:t xml:space="preserve">Результат оценки финансового состояния (устойчивости): от 0,45 балла включительно до 0,90 балла включительно – Неустойчивое финансовое состояние;</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none" w:color="000000" w:sz="4" w:space="0"/>
                    <w:right w:val="single" w:color="000000" w:sz="4" w:space="0"/>
                  </w:tcBorders>
                  <w:tcW w:w="872" w:type="dxa"/>
                  <w:textDirection w:val="lrTb"/>
                  <w:noWrap w:val="false"/>
                </w:tcPr>
                <w:p>
                  <w:pPr>
                    <w:numPr>
                      <w:ilvl w:val="7"/>
                      <w:numId w:val="0"/>
                    </w:numPr>
                    <w:contextualSpacing/>
                    <w:jc w:val="left"/>
                    <w:spacing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5</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5432" w:type="dxa"/>
                  <w:textDirection w:val="lrTb"/>
                  <w:noWrap w:val="false"/>
                </w:tcPr>
                <w:p>
                  <w:pPr>
                    <w:numPr>
                      <w:ilvl w:val="7"/>
                      <w:numId w:val="0"/>
                    </w:numPr>
                    <w:contextualSpacing/>
                    <w:spacing w:before="57" w:after="57" w:line="240" w:lineRule="auto"/>
                    <w:rPr>
                      <w:rFonts w:eastAsiaTheme="minorHAnsi"/>
                      <w:sz w:val="20"/>
                      <w:szCs w:val="20"/>
                    </w:rPr>
                  </w:pPr>
                  <w:r>
                    <w:rPr>
                      <w:sz w:val="20"/>
                      <w:szCs w:val="20"/>
                      <w:lang w:eastAsia="en-US"/>
                    </w:rPr>
                    <w:t xml:space="preserve">Результат оценки финансового состояния (устойчивости): более 0,90 балла – Удовлетворительное финансовое состояние.</w:t>
                  </w:r>
                  <w:r>
                    <w:rPr>
                      <w:rFonts w:eastAsiaTheme="minorHAnsi"/>
                      <w:sz w:val="20"/>
                      <w:szCs w:val="20"/>
                    </w:rPr>
                  </w:r>
                  <w:r>
                    <w:rPr>
                      <w:rFonts w:eastAsiaTheme="minorHAnsi"/>
                      <w:sz w:val="20"/>
                      <w:szCs w:val="20"/>
                    </w:rPr>
                  </w:r>
                </w:p>
              </w:tc>
            </w:tr>
          </w:tbl>
          <w:p>
            <w:pPr>
              <w:ind w:firstLine="0"/>
              <w:spacing w:before="120" w:line="360" w:lineRule="exact"/>
              <w:rPr>
                <w:rFonts w:eastAsiaTheme="minorHAnsi"/>
                <w:sz w:val="20"/>
                <w:szCs w:val="20"/>
              </w:rPr>
              <w:outlineLvl w:val="3"/>
            </w:pPr>
            <w:r>
              <w:rPr>
                <w:sz w:val="20"/>
                <w:szCs w:val="20"/>
                <w:lang w:eastAsia="en-US"/>
              </w:rPr>
              <w:t xml:space="preserve">где:</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Б</w:t>
            </w:r>
            <w:r>
              <w:rPr>
                <w:sz w:val="20"/>
                <w:szCs w:val="20"/>
                <w:vertAlign w:val="subscript"/>
                <w:lang w:eastAsia="en-US"/>
              </w:rPr>
              <w:t xml:space="preserve">3</w:t>
            </w:r>
            <w:r>
              <w:rPr>
                <w:sz w:val="20"/>
                <w:szCs w:val="20"/>
                <w:lang w:eastAsia="en-US"/>
              </w:rPr>
              <w:t xml:space="preserve"> – рассчитанная оценка предпочтительности по данному частному критерию оценки в баллах.</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w:t>
            </w:r>
            <w:r>
              <w:rPr>
                <w:sz w:val="20"/>
                <w:szCs w:val="20"/>
                <w:lang w:eastAsia="en-US"/>
              </w:rPr>
              <w:t xml:space="preserve">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No ___</w:t>
            </w:r>
            <w:r>
              <w:rPr>
                <w:rFonts w:eastAsiaTheme="minorHAnsi"/>
                <w:sz w:val="20"/>
                <w:szCs w:val="20"/>
              </w:rPr>
            </w:r>
            <w:r>
              <w:rPr>
                <w:rFonts w:eastAsiaTheme="minorHAnsi"/>
                <w:sz w:val="20"/>
                <w:szCs w:val="20"/>
              </w:rPr>
            </w:r>
          </w:p>
          <w:p>
            <w:pPr>
              <w:rPr>
                <w:sz w:val="20"/>
                <w:szCs w:val="20"/>
              </w:rPr>
            </w:pPr>
            <w:r>
              <w:rPr>
                <w:sz w:val="20"/>
                <w:szCs w:val="20"/>
              </w:rPr>
            </w:r>
            <w:r>
              <w:rPr>
                <w:sz w:val="20"/>
                <w:szCs w:val="20"/>
              </w:rPr>
            </w:r>
            <w:r>
              <w:rPr>
                <w:sz w:val="20"/>
                <w:szCs w:val="20"/>
              </w:rPr>
            </w:r>
          </w:p>
        </w:tc>
      </w:tr>
      <w:tr>
        <w:tblPrEx/>
        <w:trPr>
          <w:trHeight w:val="3413"/>
        </w:trPr>
        <w:tc>
          <w:tcPr>
            <w:gridSpan w:val="4"/>
            <w:shd w:val="clear" w:color="ffffff" w:fill="ffffff"/>
            <w:tcW w:w="5529" w:type="dxa"/>
            <w:textDirection w:val="lrTb"/>
            <w:noWrap w:val="false"/>
          </w:tcPr>
          <w:p>
            <w:pPr>
              <w:numPr>
                <w:ilvl w:val="7"/>
                <w:numId w:val="0"/>
              </w:numPr>
              <w:jc w:val="left"/>
              <w:spacing w:line="240" w:lineRule="auto"/>
              <w:rPr>
                <w:rFonts w:eastAsia="Calibri"/>
                <w:sz w:val="20"/>
                <w:szCs w:val="20"/>
              </w:rPr>
            </w:pPr>
            <w:r>
              <w:rPr>
                <w:rFonts w:eastAsia="Calibri"/>
                <w:sz w:val="20"/>
                <w:szCs w:val="20"/>
              </w:rPr>
              <w:t xml:space="preserve">Итоговая оценка предпочтительности заявки:</w:t>
            </w:r>
            <w:r>
              <w:rPr>
                <w:rFonts w:eastAsia="Calibri"/>
                <w:sz w:val="20"/>
                <w:szCs w:val="20"/>
              </w:rPr>
            </w:r>
            <w:r>
              <w:rPr>
                <w:rFonts w:eastAsia="Calibri"/>
                <w:sz w:val="20"/>
                <w:szCs w:val="20"/>
              </w:rPr>
            </w:r>
          </w:p>
          <w:p>
            <w:pPr>
              <w:numPr>
                <w:ilvl w:val="7"/>
                <w:numId w:val="0"/>
              </w:numPr>
              <w:jc w:val="right"/>
              <w:spacing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gridSpan w:val="3"/>
            <w:shd w:val="clear" w:color="ffffff" w:fill="ffffff"/>
            <w:tcW w:w="10489" w:type="dxa"/>
            <w:textDirection w:val="lrTb"/>
            <w:noWrap w:val="false"/>
          </w:tcPr>
          <w:p>
            <w:pPr>
              <w:numPr>
                <w:ilvl w:val="6"/>
                <w:numId w:val="0"/>
              </w:numPr>
              <w:jc w:val="left"/>
              <w:spacing w:line="360" w:lineRule="exact"/>
              <w:rPr>
                <w:rFonts w:eastAsia="Calibri"/>
                <w:sz w:val="20"/>
                <w:szCs w:val="20"/>
              </w:rPr>
            </w:pPr>
            <w:r>
              <w:rPr>
                <w:rFonts w:eastAsia="Calibri"/>
                <w:sz w:val="20"/>
                <w:szCs w:val="20"/>
                <w:lang w:eastAsia="en-US"/>
              </w:rPr>
              <w:t xml:space="preserve">Расчет итоговой оценки предпочтительности </w:t>
            </w:r>
            <w:r>
              <w:rPr>
                <w:rFonts w:eastAsia="Calibri"/>
                <w:i/>
                <w:sz w:val="20"/>
                <w:szCs w:val="20"/>
                <w:lang w:val="en-US" w:eastAsia="en-US"/>
              </w:rPr>
              <w:t xml:space="preserve">i</w:t>
            </w:r>
            <w:r>
              <w:rPr>
                <w:rFonts w:eastAsia="Calibri"/>
                <w:sz w:val="20"/>
                <w:szCs w:val="20"/>
                <w:lang w:eastAsia="en-US"/>
              </w:rPr>
              <w:t xml:space="preserve">-ой заявки:</w:t>
            </w:r>
            <w:r>
              <w:rPr>
                <w:rFonts w:eastAsia="Calibri"/>
                <w:sz w:val="20"/>
                <w:szCs w:val="20"/>
              </w:rPr>
            </w:r>
            <w:r>
              <w:rPr>
                <w:rFonts w:eastAsia="Calibri"/>
                <w:sz w:val="20"/>
                <w:szCs w:val="20"/>
              </w:rPr>
            </w:r>
          </w:p>
          <w:p>
            <w:pPr>
              <w:numPr>
                <w:ilvl w:val="6"/>
                <w:numId w:val="0"/>
              </w:numPr>
              <w:jc w:val="center"/>
              <w:keepNext/>
              <w:spacing w:line="360" w:lineRule="exact"/>
              <w:rPr>
                <w:rFonts w:eastAsia="Calibri"/>
                <w:sz w:val="20"/>
                <w:szCs w:val="20"/>
              </w:rPr>
            </w:pPr>
            <w:r>
              <w:rPr>
                <w:sz w:val="20"/>
                <w:szCs w:val="20"/>
              </w:rPr>
            </w:r>
            <m:oMathPara>
              <m:oMathParaPr>
                <m:jc m:val="left"/>
              </m:oMathParaPr>
              <m:oMath>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r>
                      <w:rPr>
                        <w:rFonts w:ascii="Cambria Math" w:hAnsi="Cambria Math" w:eastAsia="Calibri"/>
                        <w:sz w:val="20"/>
                        <w:szCs w:val="20"/>
                        <w:lang w:eastAsia="en-US"/>
                      </w:rPr>
                      <m:rPr>
                        <m:sty m:val="p"/>
                      </m:rPr>
                      <m:t>ИТОГ</m:t>
                    </m:r>
                  </m:sub>
                </m:sSub>
                <m:r>
                  <w:rPr>
                    <w:rFonts w:ascii="Cambria Math" w:hAnsi="Cambria Math" w:eastAsia="Calibri"/>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8"/>
                        <w:lang w:eastAsia="en-US"/>
                      </w:rPr>
                    </m:ctrlPr>
                  </m:naryPr>
                  <m:sub/>
                  <m:sup/>
                  <m:e>
                    <m:d>
                      <m:dPr>
                        <m:ctrlPr>
                          <w:rPr>
                            <w:rFonts w:ascii="Cambria Math" w:hAnsi="Cambria Math" w:eastAsia="Cambria Math" w:cs="Cambria Math"/>
                            <w:sz w:val="20"/>
                            <w:szCs w:val="18"/>
                            <w:lang w:eastAsia="en-US"/>
                          </w:rPr>
                        </m:ctrlPr>
                      </m:dPr>
                      <m:e>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уровень</m:t>
                                </m:r>
                              </m:e>
                              <m:sub>
                                <m:r>
                                  <w:rPr>
                                    <w:rFonts w:ascii="Cambria Math" w:hAnsi="Cambria Math" w:eastAsia="Calibri"/>
                                    <w:sz w:val="20"/>
                                    <w:szCs w:val="20"/>
                                    <w:lang w:val="en-US" w:eastAsia="en-US"/>
                                  </w:rPr>
                                  <m:rPr>
                                    <m:sty m:val="p"/>
                                  </m:rPr>
                                  <m:t>k</m:t>
                                </m:r>
                              </m:sub>
                            </m:sSub>
                          </m:sub>
                        </m:sSub>
                        <m:r>
                          <w:rPr>
                            <w:rFonts w:ascii="Cambria Math" w:hAnsi="Cambria Math" w:eastAsia="Calibri"/>
                            <w:sz w:val="20"/>
                            <w:szCs w:val="20"/>
                            <w:lang w:eastAsia="en-US"/>
                          </w:rPr>
                          <m:rPr>
                            <m:sty m:val="p"/>
                          </m:rPr>
                          <m:t>×</m:t>
                        </m:r>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В</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уровнь</m:t>
                                </m:r>
                              </m:e>
                              <m:sub>
                                <m:r>
                                  <w:rPr>
                                    <w:rFonts w:ascii="Cambria Math" w:hAnsi="Cambria Math" w:eastAsia="Calibri"/>
                                    <w:sz w:val="20"/>
                                    <w:szCs w:val="20"/>
                                    <w:lang w:val="en-US" w:eastAsia="en-US"/>
                                  </w:rPr>
                                  <m:rPr>
                                    <m:sty m:val="p"/>
                                  </m:rPr>
                                  <m:t>k</m:t>
                                </m:r>
                              </m:sub>
                            </m:sSub>
                          </m:sub>
                        </m:sSub>
                      </m:e>
                    </m:d>
                  </m:e>
                </m:nary>
              </m:oMath>
            </m:oMathPara>
            <w:r>
              <w:rPr>
                <w:rFonts w:eastAsia="Calibri"/>
                <w:sz w:val="20"/>
                <w:szCs w:val="20"/>
              </w:rPr>
            </w:r>
            <w:r>
              <w:rPr>
                <w:rFonts w:eastAsia="Calibri"/>
                <w:sz w:val="20"/>
                <w:szCs w:val="20"/>
              </w:rPr>
            </w:r>
          </w:p>
          <w:p>
            <w:pPr>
              <w:numPr>
                <w:ilvl w:val="6"/>
                <w:numId w:val="0"/>
              </w:numPr>
              <w:jc w:val="left"/>
              <w:keepNext/>
              <w:spacing w:line="360" w:lineRule="exact"/>
              <w:rPr>
                <w:rFonts w:eastAsia="Calibri"/>
                <w:sz w:val="20"/>
                <w:szCs w:val="20"/>
              </w:rPr>
            </w:pPr>
            <w:r>
              <w:rPr>
                <w:rFonts w:eastAsia="Calibri"/>
                <w:sz w:val="20"/>
                <w:szCs w:val="20"/>
                <w:lang w:eastAsia="en-US"/>
              </w:rPr>
              <w:t xml:space="preserve">где:</w:t>
            </w:r>
            <w:r>
              <w:rPr>
                <w:rFonts w:eastAsia="Calibri"/>
                <w:sz w:val="20"/>
                <w:szCs w:val="20"/>
              </w:rPr>
            </w:r>
            <w:r>
              <w:rPr>
                <w:rFonts w:eastAsia="Calibri"/>
                <w:sz w:val="20"/>
                <w:szCs w:val="20"/>
              </w:rPr>
            </w:r>
          </w:p>
          <w:p>
            <w:pPr>
              <w:numPr>
                <w:ilvl w:val="6"/>
                <w:numId w:val="0"/>
              </w:numPr>
              <w:jc w:val="left"/>
              <w:spacing w:line="360" w:lineRule="exact"/>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ИТОГ</w:t>
            </w:r>
            <w:r>
              <w:rPr>
                <w:rFonts w:eastAsia="Calibri"/>
                <w:sz w:val="20"/>
                <w:szCs w:val="20"/>
                <w:lang w:eastAsia="en-US"/>
              </w:rPr>
              <w:tab/>
              <w:t xml:space="preserve">–</w:t>
            </w:r>
            <w:r>
              <w:rPr>
                <w:rFonts w:eastAsia="Calibri"/>
                <w:sz w:val="20"/>
                <w:szCs w:val="20"/>
                <w:lang w:eastAsia="en-US"/>
              </w:rPr>
              <w:tab/>
              <w:t xml:space="preserve">рассчитанная итоговая оценка предпочтительности в баллах;</w:t>
            </w:r>
            <w:r>
              <w:rPr>
                <w:rFonts w:eastAsia="Calibri"/>
                <w:sz w:val="20"/>
                <w:szCs w:val="20"/>
              </w:rPr>
            </w:r>
            <w:r>
              <w:rPr>
                <w:rFonts w:eastAsia="Calibri"/>
                <w:sz w:val="20"/>
                <w:szCs w:val="20"/>
              </w:rPr>
            </w:r>
          </w:p>
          <w:p>
            <w:pPr>
              <w:numPr>
                <w:ilvl w:val="6"/>
                <w:numId w:val="0"/>
              </w:numPr>
              <w:jc w:val="left"/>
              <w:spacing w:line="360" w:lineRule="exact"/>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 уровень k</w:t>
            </w:r>
            <w:r>
              <w:rPr>
                <w:rFonts w:eastAsia="Calibri"/>
                <w:sz w:val="20"/>
                <w:szCs w:val="20"/>
                <w:lang w:eastAsia="en-US"/>
              </w:rPr>
              <w:tab/>
              <w:t xml:space="preserve">–</w:t>
            </w:r>
            <w:r>
              <w:rPr>
                <w:rFonts w:eastAsia="Calibri"/>
                <w:sz w:val="20"/>
                <w:szCs w:val="20"/>
                <w:lang w:eastAsia="en-US"/>
              </w:rPr>
              <w:tab/>
              <w:t xml:space="preserve">оценка предпочтительности по k-тому критерию оценки первого уровня в баллах;</w:t>
            </w:r>
            <w:r>
              <w:rPr>
                <w:rFonts w:eastAsia="Calibri"/>
                <w:sz w:val="20"/>
                <w:szCs w:val="20"/>
              </w:rPr>
            </w:r>
            <w:r>
              <w:rPr>
                <w:rFonts w:eastAsia="Calibri"/>
                <w:sz w:val="20"/>
                <w:szCs w:val="20"/>
              </w:rPr>
            </w:r>
          </w:p>
          <w:p>
            <w:pPr>
              <w:numPr>
                <w:ilvl w:val="6"/>
                <w:numId w:val="0"/>
              </w:numPr>
              <w:jc w:val="left"/>
              <w:spacing w:line="240" w:lineRule="auto"/>
              <w:tabs>
                <w:tab w:val="left" w:pos="742" w:leader="none"/>
                <w:tab w:val="left" w:pos="1167" w:leader="none"/>
              </w:tabs>
              <w:rPr>
                <w:rFonts w:eastAsia="Calibri"/>
                <w:spacing w:val="-4"/>
                <w:sz w:val="20"/>
                <w:szCs w:val="20"/>
              </w:rPr>
            </w:pPr>
            <w:r>
              <w:rPr>
                <w:rFonts w:eastAsia="Calibri"/>
                <w:spacing w:val="-4"/>
                <w:sz w:val="20"/>
                <w:szCs w:val="20"/>
                <w:lang w:eastAsia="en-US"/>
              </w:rPr>
              <w:t xml:space="preserve">В</w:t>
            </w:r>
            <w:r>
              <w:rPr>
                <w:rFonts w:eastAsia="Calibri"/>
                <w:spacing w:val="-4"/>
                <w:sz w:val="20"/>
                <w:szCs w:val="20"/>
                <w:vertAlign w:val="subscript"/>
                <w:lang w:eastAsia="en-US"/>
              </w:rPr>
              <w:t xml:space="preserve">1 уровень k</w:t>
            </w:r>
            <w:r>
              <w:rPr>
                <w:rFonts w:eastAsia="Calibri"/>
                <w:spacing w:val="-4"/>
                <w:sz w:val="20"/>
                <w:szCs w:val="20"/>
                <w:lang w:eastAsia="en-US"/>
              </w:rPr>
              <w:tab/>
              <w:t xml:space="preserve">–</w:t>
            </w:r>
            <w:r>
              <w:rPr>
                <w:rFonts w:eastAsia="Calibri"/>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bookmarkEnd w:id="0"/>
            <w:r>
              <w:rPr>
                <w:rFonts w:eastAsia="Calibri"/>
                <w:spacing w:val="-4"/>
                <w:sz w:val="20"/>
                <w:szCs w:val="20"/>
              </w:rPr>
            </w:r>
            <w:r>
              <w:rPr>
                <w:rFonts w:eastAsia="Calibri"/>
                <w:spacing w:val="-4"/>
                <w:sz w:val="20"/>
                <w:szCs w:val="20"/>
              </w:rPr>
            </w:r>
          </w:p>
          <w:p>
            <w:pPr>
              <w:numPr>
                <w:ilvl w:val="6"/>
                <w:numId w:val="0"/>
              </w:numPr>
              <w:jc w:val="left"/>
              <w:spacing w:line="240" w:lineRule="auto"/>
              <w:tabs>
                <w:tab w:val="left" w:pos="742" w:leader="none"/>
                <w:tab w:val="left" w:pos="1167" w:leader="none"/>
              </w:tabs>
              <w:rPr>
                <w:rFonts w:eastAsia="Calibri"/>
                <w:sz w:val="20"/>
                <w:szCs w:val="20"/>
              </w:rPr>
            </w:pPr>
            <w:r>
              <w:rPr>
                <w:rFonts w:eastAsiaTheme="minorHAnsi"/>
                <w:i/>
                <w:iCs/>
                <w:sz w:val="20"/>
                <w:szCs w:val="20"/>
                <w:lang w:eastAsia="en-US"/>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eastAsia="Calibri"/>
                <w:sz w:val="20"/>
                <w:szCs w:val="20"/>
              </w:rPr>
            </w:r>
            <w:r>
              <w:rPr>
                <w:rFonts w:eastAsia="Calibri"/>
                <w:sz w:val="20"/>
                <w:szCs w:val="20"/>
              </w:rPr>
            </w:r>
          </w:p>
          <w:p>
            <w:pPr>
              <w:numPr>
                <w:ilvl w:val="6"/>
                <w:numId w:val="0"/>
              </w:numPr>
              <w:jc w:val="left"/>
              <w:spacing w:line="360" w:lineRule="exact"/>
              <w:rPr>
                <w:rFonts w:eastAsia="Calibri"/>
                <w:sz w:val="20"/>
                <w:szCs w:val="20"/>
              </w:rPr>
            </w:pPr>
            <w:r>
              <w:rPr>
                <w:rFonts w:eastAsia="Calibri"/>
                <w:sz w:val="20"/>
                <w:szCs w:val="20"/>
                <w:lang w:eastAsia="en-US"/>
              </w:rPr>
            </w:r>
            <w:r>
              <w:rPr>
                <w:rFonts w:eastAsia="Calibri"/>
                <w:sz w:val="20"/>
                <w:szCs w:val="20"/>
              </w:rPr>
            </w:r>
            <w:r>
              <w:rPr>
                <w:rFonts w:eastAsia="Calibri"/>
                <w:sz w:val="20"/>
                <w:szCs w:val="20"/>
              </w:rPr>
            </w:r>
          </w:p>
        </w:tc>
      </w:tr>
    </w:tbl>
    <w:p>
      <w:pPr>
        <w:pStyle w:val="1183"/>
        <w:ind w:left="1134"/>
        <w:spacing w:after="120"/>
        <w:rPr>
          <w:rStyle w:val="1188"/>
          <w:rFonts w:ascii="Times New Roman" w:hAnsi="Times New Roman" w:cs="Times New Roman"/>
          <w:sz w:val="22"/>
          <w:szCs w:val="22"/>
        </w:rPr>
      </w:pPr>
      <w:r>
        <w:rPr>
          <w:rStyle w:val="1188"/>
          <w:rFonts w:ascii="Times New Roman" w:hAnsi="Times New Roman" w:eastAsia="Times New Roman" w:cs="Times New Roman"/>
          <w:sz w:val="22"/>
          <w:szCs w:val="22"/>
          <w:highlight w:val="none"/>
        </w:rPr>
      </w:r>
      <w:r>
        <w:rPr>
          <w:rStyle w:val="1188"/>
          <w:rFonts w:ascii="Times New Roman" w:hAnsi="Times New Roman" w:cs="Times New Roman"/>
          <w:sz w:val="22"/>
          <w:szCs w:val="22"/>
        </w:rPr>
      </w:r>
      <w:r>
        <w:rPr>
          <w:rStyle w:val="1188"/>
          <w:rFonts w:ascii="Times New Roman" w:hAnsi="Times New Roman" w:cs="Times New Roman"/>
          <w:sz w:val="22"/>
          <w:szCs w:val="22"/>
        </w:rPr>
      </w:r>
    </w:p>
    <w:p>
      <w:pPr>
        <w:pStyle w:val="1183"/>
        <w:ind w:left="1134"/>
        <w:spacing w:after="120"/>
        <w:rPr>
          <w:rStyle w:val="1188"/>
          <w:rFonts w:ascii="Times New Roman" w:hAnsi="Times New Roman" w:eastAsia="Times New Roman" w:cs="Times New Roman"/>
          <w:sz w:val="22"/>
          <w:szCs w:val="22"/>
          <w:highlight w:val="none"/>
        </w:rPr>
      </w:pPr>
      <w:r>
        <w:rPr>
          <w:rStyle w:val="1188"/>
          <w:rFonts w:ascii="Times New Roman" w:hAnsi="Times New Roman" w:eastAsia="Times New Roman" w:cs="Times New Roman"/>
          <w:sz w:val="22"/>
          <w:szCs w:val="22"/>
          <w:highlight w:val="none"/>
        </w:rPr>
      </w:r>
      <w:r>
        <w:rPr>
          <w:rStyle w:val="1188"/>
          <w:rFonts w:ascii="Times New Roman" w:hAnsi="Times New Roman" w:eastAsia="Times New Roman" w:cs="Times New Roman"/>
          <w:sz w:val="22"/>
          <w:szCs w:val="22"/>
          <w:highlight w:val="none"/>
        </w:rPr>
      </w:r>
      <w:r>
        <w:rPr>
          <w:rStyle w:val="1188"/>
          <w:rFonts w:ascii="Times New Roman" w:hAnsi="Times New Roman" w:eastAsia="Times New Roman" w:cs="Times New Roman"/>
          <w:sz w:val="22"/>
          <w:szCs w:val="22"/>
          <w:highlight w:val="none"/>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83"/>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391" w:name="_Toc136249260"/>
      <w:r>
        <w:rPr>
          <w:rFonts w:ascii="Times New Roman" w:hAnsi="Times New Roman" w:eastAsia="Times New Roman" w:cs="Times New Roman"/>
          <w:sz w:val="22"/>
          <w:szCs w:val="22"/>
        </w:rPr>
      </w:r>
      <w:bookmarkStart w:id="392" w:name="_Toc136261689"/>
      <w:r>
        <w:rPr>
          <w:rFonts w:ascii="Times New Roman" w:hAnsi="Times New Roman" w:eastAsia="Times New Roman" w:cs="Times New Roman"/>
          <w:sz w:val="22"/>
          <w:szCs w:val="22"/>
        </w:rPr>
      </w:r>
      <w:bookmarkStart w:id="393" w:name="_Toc136261766"/>
      <w:r>
        <w:rPr>
          <w:rFonts w:ascii="Times New Roman" w:hAnsi="Times New Roman" w:eastAsia="Times New Roman" w:cs="Times New Roman"/>
          <w:sz w:val="22"/>
          <w:szCs w:val="22"/>
        </w:rPr>
      </w:r>
      <w:bookmarkStart w:id="394" w:name="_Toc136249261"/>
      <w:r>
        <w:rPr>
          <w:rFonts w:ascii="Times New Roman" w:hAnsi="Times New Roman" w:eastAsia="Times New Roman" w:cs="Times New Roman"/>
          <w:sz w:val="22"/>
          <w:szCs w:val="22"/>
        </w:rPr>
      </w:r>
      <w:bookmarkStart w:id="395" w:name="_Toc136261690"/>
      <w:r>
        <w:rPr>
          <w:rFonts w:ascii="Times New Roman" w:hAnsi="Times New Roman" w:eastAsia="Times New Roman" w:cs="Times New Roman"/>
          <w:sz w:val="22"/>
          <w:szCs w:val="22"/>
        </w:rPr>
      </w:r>
      <w:bookmarkStart w:id="396" w:name="_Toc136261767"/>
      <w:r>
        <w:rPr>
          <w:rFonts w:ascii="Times New Roman" w:hAnsi="Times New Roman" w:eastAsia="Times New Roman" w:cs="Times New Roman"/>
          <w:sz w:val="22"/>
          <w:szCs w:val="22"/>
        </w:rPr>
      </w:r>
      <w:bookmarkStart w:id="397" w:name="_Toc136249262"/>
      <w:r>
        <w:rPr>
          <w:rFonts w:ascii="Times New Roman" w:hAnsi="Times New Roman" w:eastAsia="Times New Roman" w:cs="Times New Roman"/>
          <w:sz w:val="22"/>
          <w:szCs w:val="22"/>
        </w:rPr>
      </w:r>
      <w:bookmarkStart w:id="398" w:name="_Toc136261691"/>
      <w:r>
        <w:rPr>
          <w:rFonts w:ascii="Times New Roman" w:hAnsi="Times New Roman" w:eastAsia="Times New Roman" w:cs="Times New Roman"/>
          <w:sz w:val="22"/>
          <w:szCs w:val="22"/>
        </w:rPr>
      </w:r>
      <w:bookmarkStart w:id="399" w:name="_Toc136261768"/>
      <w:r>
        <w:rPr>
          <w:rFonts w:ascii="Times New Roman" w:hAnsi="Times New Roman" w:eastAsia="Times New Roman" w:cs="Times New Roman"/>
          <w:sz w:val="22"/>
          <w:szCs w:val="22"/>
        </w:rPr>
      </w:r>
      <w:bookmarkStart w:id="400" w:name="_Toc136249263"/>
      <w:r>
        <w:rPr>
          <w:rFonts w:ascii="Times New Roman" w:hAnsi="Times New Roman" w:eastAsia="Times New Roman" w:cs="Times New Roman"/>
          <w:sz w:val="22"/>
          <w:szCs w:val="22"/>
        </w:rPr>
      </w:r>
      <w:bookmarkStart w:id="401" w:name="_Toc136261692"/>
      <w:r>
        <w:rPr>
          <w:rFonts w:ascii="Times New Roman" w:hAnsi="Times New Roman" w:eastAsia="Times New Roman" w:cs="Times New Roman"/>
          <w:sz w:val="22"/>
          <w:szCs w:val="22"/>
        </w:rPr>
      </w:r>
      <w:bookmarkStart w:id="402" w:name="_Toc136261769"/>
      <w:r>
        <w:rPr>
          <w:rFonts w:ascii="Times New Roman" w:hAnsi="Times New Roman" w:eastAsia="Times New Roman" w:cs="Times New Roman"/>
          <w:sz w:val="22"/>
          <w:szCs w:val="22"/>
        </w:rPr>
      </w:r>
      <w:bookmarkStart w:id="403" w:name="_Ref125360420"/>
      <w:r>
        <w:rPr>
          <w:rFonts w:ascii="Times New Roman" w:hAnsi="Times New Roman" w:eastAsia="Times New Roman" w:cs="Times New Roman"/>
          <w:sz w:val="22"/>
          <w:szCs w:val="22"/>
        </w:rPr>
      </w:r>
      <w:bookmarkStart w:id="404" w:name="Прил09_ОбоснованиеНМЦ"/>
      <w:r>
        <w:rPr>
          <w:rFonts w:ascii="Times New Roman" w:hAnsi="Times New Roman" w:eastAsia="Times New Roman" w:cs="Times New Roman"/>
          <w:sz w:val="22"/>
          <w:szCs w:val="22"/>
        </w:rPr>
      </w:r>
      <w:bookmarkStart w:id="405" w:name="_Toc186223914"/>
      <w:r>
        <w:rPr>
          <w:rFonts w:ascii="Times New Roman" w:hAnsi="Times New Roman" w:eastAsia="Times New Roman" w:cs="Times New Roman"/>
          <w:sz w:val="22"/>
          <w:szCs w:val="22"/>
        </w:rPr>
      </w:r>
      <w:bookmarkEnd w:id="391"/>
      <w:r>
        <w:rPr>
          <w:rFonts w:ascii="Times New Roman" w:hAnsi="Times New Roman" w:eastAsia="Times New Roman" w:cs="Times New Roman"/>
          <w:sz w:val="22"/>
          <w:szCs w:val="22"/>
        </w:rPr>
      </w:r>
      <w:bookmarkEnd w:id="392"/>
      <w:r>
        <w:rPr>
          <w:rFonts w:ascii="Times New Roman" w:hAnsi="Times New Roman" w:eastAsia="Times New Roman" w:cs="Times New Roman"/>
          <w:sz w:val="22"/>
          <w:szCs w:val="22"/>
        </w:rPr>
      </w:r>
      <w:bookmarkEnd w:id="393"/>
      <w:r>
        <w:rPr>
          <w:rFonts w:ascii="Times New Roman" w:hAnsi="Times New Roman" w:eastAsia="Times New Roman" w:cs="Times New Roman"/>
          <w:sz w:val="22"/>
          <w:szCs w:val="22"/>
        </w:rPr>
      </w:r>
      <w:bookmarkEnd w:id="394"/>
      <w:r>
        <w:rPr>
          <w:rFonts w:ascii="Times New Roman" w:hAnsi="Times New Roman" w:eastAsia="Times New Roman" w:cs="Times New Roman"/>
          <w:sz w:val="22"/>
          <w:szCs w:val="22"/>
        </w:rPr>
      </w:r>
      <w:bookmarkEnd w:id="395"/>
      <w:r>
        <w:rPr>
          <w:rFonts w:ascii="Times New Roman" w:hAnsi="Times New Roman" w:eastAsia="Times New Roman" w:cs="Times New Roman"/>
          <w:sz w:val="22"/>
          <w:szCs w:val="22"/>
        </w:rPr>
      </w:r>
      <w:bookmarkEnd w:id="396"/>
      <w:r>
        <w:rPr>
          <w:rFonts w:ascii="Times New Roman" w:hAnsi="Times New Roman" w:eastAsia="Times New Roman" w:cs="Times New Roman"/>
          <w:sz w:val="22"/>
          <w:szCs w:val="22"/>
        </w:rPr>
      </w:r>
      <w:bookmarkEnd w:id="397"/>
      <w:r>
        <w:rPr>
          <w:rFonts w:ascii="Times New Roman" w:hAnsi="Times New Roman" w:eastAsia="Times New Roman" w:cs="Times New Roman"/>
          <w:sz w:val="22"/>
          <w:szCs w:val="22"/>
        </w:rPr>
      </w:r>
      <w:bookmarkEnd w:id="398"/>
      <w:r>
        <w:rPr>
          <w:rFonts w:ascii="Times New Roman" w:hAnsi="Times New Roman" w:eastAsia="Times New Roman" w:cs="Times New Roman"/>
          <w:sz w:val="22"/>
          <w:szCs w:val="22"/>
        </w:rPr>
      </w:r>
      <w:bookmarkEnd w:id="399"/>
      <w:r>
        <w:rPr>
          <w:rFonts w:ascii="Times New Roman" w:hAnsi="Times New Roman" w:eastAsia="Times New Roman" w:cs="Times New Roman"/>
          <w:sz w:val="22"/>
          <w:szCs w:val="22"/>
        </w:rPr>
      </w:r>
      <w:bookmarkEnd w:id="400"/>
      <w:r>
        <w:rPr>
          <w:rFonts w:ascii="Times New Roman" w:hAnsi="Times New Roman" w:eastAsia="Times New Roman" w:cs="Times New Roman"/>
          <w:sz w:val="22"/>
          <w:szCs w:val="22"/>
        </w:rPr>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3"/>
      <w:r>
        <w:rPr>
          <w:rFonts w:ascii="Times New Roman" w:hAnsi="Times New Roman" w:eastAsia="Times New Roman" w:cs="Times New Roman"/>
          <w:sz w:val="22"/>
          <w:szCs w:val="22"/>
        </w:rPr>
      </w:r>
      <w:bookmarkEnd w:id="404"/>
      <w:r>
        <w:rPr>
          <w:rFonts w:ascii="Times New Roman" w:hAnsi="Times New Roman" w:eastAsia="Times New Roman" w:cs="Times New Roman"/>
          <w:sz w:val="22"/>
          <w:szCs w:val="22"/>
        </w:rPr>
      </w:r>
      <w:bookmarkEnd w:id="405"/>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06" w:name="_Toc186223915"/>
      <w:r>
        <w:rPr>
          <w:rFonts w:ascii="Times New Roman" w:hAnsi="Times New Roman" w:eastAsia="Times New Roman" w:cs="Times New Roman"/>
          <w:sz w:val="22"/>
          <w:szCs w:val="22"/>
        </w:rPr>
        <w:t xml:space="preserve">Пояснения к Обоснованию НМЦ</w:t>
      </w:r>
      <w:bookmarkEnd w:id="406"/>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177"/>
        <w:rPr>
          <w:rFonts w:ascii="Times New Roman" w:hAnsi="Times New Roman" w:cs="Times New Roman"/>
          <w:sz w:val="22"/>
          <w:szCs w:val="22"/>
        </w:rPr>
      </w:pPr>
      <w:r>
        <w:rPr>
          <w:rFonts w:ascii="Times New Roman" w:hAnsi="Times New Roman" w:eastAsia="Times New Roman" w:cs="Times New Roman"/>
          <w:sz w:val="22"/>
          <w:szCs w:val="22"/>
        </w:rPr>
      </w:r>
      <w:bookmarkStart w:id="407" w:name="Прил10_ЗаявкаНаАккредитацию"/>
      <w:r>
        <w:rPr>
          <w:rFonts w:ascii="Times New Roman" w:hAnsi="Times New Roman" w:eastAsia="Times New Roman" w:cs="Times New Roman"/>
          <w:sz w:val="22"/>
          <w:szCs w:val="22"/>
        </w:rPr>
      </w:r>
      <w:bookmarkStart w:id="408" w:name="_Toc186223916"/>
      <w:r>
        <w:rPr>
          <w:rFonts w:ascii="Times New Roman" w:hAnsi="Times New Roman" w:eastAsia="Times New Roman" w:cs="Times New Roman"/>
          <w:sz w:val="22"/>
          <w:szCs w:val="22"/>
        </w:rPr>
      </w:r>
      <w:bookmarkEnd w:id="407"/>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08"/>
      <w:r>
        <w:rPr>
          <w:rFonts w:ascii="Times New Roman" w:hAnsi="Times New Roman" w:cs="Times New Roman"/>
          <w:sz w:val="22"/>
          <w:szCs w:val="22"/>
        </w:rPr>
      </w:r>
      <w:r>
        <w:rPr>
          <w:rFonts w:ascii="Times New Roman" w:hAnsi="Times New Roman" w:cs="Times New Roman"/>
          <w:sz w:val="22"/>
          <w:szCs w:val="22"/>
        </w:rPr>
      </w:r>
    </w:p>
    <w:p>
      <w:pPr>
        <w:pStyle w:val="1178"/>
        <w:rPr>
          <w:rFonts w:ascii="Times New Roman" w:hAnsi="Times New Roman" w:cs="Times New Roman"/>
          <w:sz w:val="22"/>
          <w:szCs w:val="22"/>
        </w:rPr>
      </w:pPr>
      <w:r>
        <w:rPr>
          <w:rFonts w:ascii="Times New Roman" w:hAnsi="Times New Roman" w:eastAsia="Times New Roman" w:cs="Times New Roman"/>
          <w:sz w:val="22"/>
          <w:szCs w:val="22"/>
        </w:rPr>
      </w:r>
      <w:bookmarkStart w:id="409" w:name="_Toc186223917"/>
      <w:r>
        <w:rPr>
          <w:rFonts w:ascii="Times New Roman" w:hAnsi="Times New Roman" w:eastAsia="Times New Roman" w:cs="Times New Roman"/>
          <w:sz w:val="22"/>
          <w:szCs w:val="22"/>
        </w:rPr>
        <w:t xml:space="preserve">Пояснения к форме Заявки на аккредитацию</w:t>
      </w:r>
      <w:bookmarkEnd w:id="409"/>
      <w:r>
        <w:rPr>
          <w:rFonts w:ascii="Times New Roman" w:hAnsi="Times New Roman" w:cs="Times New Roman"/>
          <w:sz w:val="22"/>
          <w:szCs w:val="22"/>
        </w:rPr>
      </w:r>
      <w:r>
        <w:rPr>
          <w:rFonts w:ascii="Times New Roman" w:hAnsi="Times New Roman" w:cs="Times New Roman"/>
          <w:sz w:val="22"/>
          <w:szCs w:val="22"/>
        </w:rPr>
      </w:r>
    </w:p>
    <w:p>
      <w:pPr>
        <w:pStyle w:val="1179"/>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183"/>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1912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
                          <a:extLst>
                            <a:ext uri="{96DAC541-7B7A-43D3-8B79-37D633B846F1}">
                              <asvg:svgBlip xmlns:asvg="http://schemas.microsoft.com/office/drawing/2016/SVG/main" r:embed="rId25"/>
                            </a:ext>
                          </a:extLst>
                        </a:blip>
                        <a:stretch/>
                      </pic:blipFill>
                      <pic:spPr bwMode="auto">
                        <a:xfrm>
                          <a:off x="0" y="0"/>
                          <a:ext cx="971550" cy="619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6.50pt;height:48.75pt;mso-wrap-distance-left:0.00pt;mso-wrap-distance-top:0.00pt;mso-wrap-distance-right:0.00pt;mso-wrap-distance-bottom:0.00pt;" stroked="f">
                <v:path textboxrect="0,0,0,0"/>
                <v:imagedata r:id="rId24"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186"/>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192"/>
        <w:rPr>
          <w:sz w:val="18"/>
          <w:szCs w:val="18"/>
        </w:rPr>
      </w:pPr>
      <w:r>
        <w:rPr>
          <w:rStyle w:val="1191"/>
        </w:rPr>
        <w:footnoteRef/>
      </w:r>
      <w:r>
        <w:tab/>
      </w:r>
      <w:r>
        <w:rPr>
          <w:sz w:val="18"/>
          <w:szCs w:val="18"/>
        </w:rPr>
        <w:t xml:space="preserve">Информационной Системой ЭДО ПАО</w:t>
      </w:r>
      <w:r>
        <w:rPr>
          <w:sz w:val="18"/>
          <w:szCs w:val="18"/>
        </w:rPr>
        <w:t xml:space="preserve"> </w:t>
      </w:r>
      <w:r>
        <w:rPr>
          <w:sz w:val="18"/>
          <w:szCs w:val="18"/>
        </w:rPr>
        <w:t xml:space="preserve">«РусГидро» является «Диадок», с оператором которой ЗАО</w:t>
      </w:r>
      <w:r>
        <w:rPr>
          <w:sz w:val="18"/>
          <w:szCs w:val="18"/>
        </w:rPr>
        <w:t xml:space="preserve"> </w:t>
      </w:r>
      <w:r>
        <w:rPr>
          <w:sz w:val="18"/>
          <w:szCs w:val="18"/>
        </w:rPr>
        <w:t xml:space="preserve">«ПФ «СКБ» Контур» заключено Соглашение о переходе на юридически значимый документооборот.</w:t>
      </w:r>
      <w:r>
        <w:rPr>
          <w:sz w:val="18"/>
          <w:szCs w:val="18"/>
        </w:rPr>
      </w:r>
      <w:r>
        <w:rPr>
          <w:sz w:val="18"/>
          <w:szCs w:val="18"/>
        </w:rPr>
      </w:r>
    </w:p>
  </w:footnote>
  <w:footnote w:id="3">
    <w:p>
      <w:pPr>
        <w:pStyle w:val="1192"/>
        <w:rPr>
          <w:sz w:val="18"/>
          <w:szCs w:val="18"/>
        </w:rPr>
      </w:pPr>
      <w:r>
        <w:rPr>
          <w:rStyle w:val="1191"/>
        </w:rPr>
        <w:footnoteRef/>
      </w:r>
      <w:r>
        <w:tab/>
      </w:r>
      <w:r>
        <w:rPr>
          <w:sz w:val="18"/>
          <w:szCs w:val="18"/>
        </w:rPr>
        <w:t xml:space="preserve">Определенные в соответствии с </w:t>
      </w:r>
      <w:r>
        <w:rPr>
          <w:sz w:val="18"/>
          <w:szCs w:val="18"/>
        </w:rPr>
        <w:t xml:space="preserve">Законом </w:t>
      </w:r>
      <w:r>
        <w:rPr>
          <w:sz w:val="18"/>
          <w:szCs w:val="18"/>
        </w:rPr>
        <w:t xml:space="preserve">422-ФЗ.</w:t>
      </w:r>
      <w:r>
        <w:rPr>
          <w:sz w:val="18"/>
          <w:szCs w:val="18"/>
        </w:rPr>
      </w:r>
      <w:r>
        <w:rPr>
          <w:sz w:val="18"/>
          <w:szCs w:val="18"/>
        </w:rPr>
      </w:r>
    </w:p>
  </w:footnote>
  <w:footnote w:id="4">
    <w:p>
      <w:pPr>
        <w:pStyle w:val="1192"/>
        <w:rPr>
          <w:sz w:val="18"/>
          <w:szCs w:val="18"/>
        </w:rPr>
      </w:pPr>
      <w:r>
        <w:rPr>
          <w:rStyle w:val="1191"/>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5">
    <w:p>
      <w:pPr>
        <w:pStyle w:val="1192"/>
        <w:rPr>
          <w:sz w:val="18"/>
          <w:szCs w:val="18"/>
        </w:rPr>
      </w:pPr>
      <w:r>
        <w:rPr>
          <w:rStyle w:val="1191"/>
        </w:rPr>
        <w:footnoteRef/>
      </w:r>
      <w:r>
        <w:tab/>
      </w:r>
      <w:r>
        <w:rPr>
          <w:sz w:val="18"/>
          <w:szCs w:val="18"/>
        </w:rPr>
        <w:t xml:space="preserve">При этом отклонение заявки за </w:t>
      </w:r>
      <w:r>
        <w:rPr>
          <w:sz w:val="18"/>
          <w:szCs w:val="18"/>
        </w:rPr>
        <w:t xml:space="preserve">отсутствие в ней документов, требующихся исключительно для</w:t>
      </w:r>
      <w:r>
        <w:rPr>
          <w:sz w:val="18"/>
          <w:szCs w:val="18"/>
        </w:rPr>
        <w:t xml:space="preserve"> </w:t>
      </w:r>
      <w:r>
        <w:rPr>
          <w:sz w:val="18"/>
          <w:szCs w:val="18"/>
        </w:rPr>
        <w:t xml:space="preserve">целей оценки и сопоставления заявок (подраздел </w:t>
      </w:r>
      <w:r>
        <w:rPr>
          <w:sz w:val="18"/>
          <w:szCs w:val="18"/>
        </w:rPr>
        <w:fldChar w:fldCharType="begin"/>
      </w:r>
      <w:r>
        <w:rPr>
          <w:sz w:val="18"/>
          <w:szCs w:val="18"/>
        </w:rPr>
        <w:instrText xml:space="preserve"> REF _Ref125362626 \w \h </w:instrText>
      </w:r>
      <w:r>
        <w:rPr>
          <w:sz w:val="18"/>
          <w:szCs w:val="18"/>
        </w:rPr>
        <w:instrText xml:space="preserve"> \* MERGEFORMAT </w:instrText>
      </w:r>
      <w:r>
        <w:rPr>
          <w:sz w:val="18"/>
          <w:szCs w:val="18"/>
        </w:rPr>
        <w:fldChar w:fldCharType="separate"/>
      </w:r>
      <w:r>
        <w:rPr>
          <w:sz w:val="18"/>
          <w:szCs w:val="18"/>
        </w:rPr>
        <w:t xml:space="preserve">4.12</w:t>
      </w:r>
      <w:r>
        <w:rPr>
          <w:sz w:val="18"/>
          <w:szCs w:val="18"/>
        </w:rPr>
        <w:fldChar w:fldCharType="end"/>
      </w:r>
      <w:r>
        <w:rPr>
          <w:sz w:val="18"/>
          <w:szCs w:val="18"/>
        </w:rPr>
        <w:t xml:space="preserve">), не допускается.</w:t>
      </w:r>
      <w:r>
        <w:rPr>
          <w:sz w:val="18"/>
          <w:szCs w:val="18"/>
        </w:rPr>
      </w:r>
      <w:r>
        <w:rPr>
          <w:sz w:val="18"/>
          <w:szCs w:val="18"/>
        </w:rPr>
      </w:r>
    </w:p>
  </w:footnote>
  <w:footnote w:id="6">
    <w:p>
      <w:pPr>
        <w:pStyle w:val="1192"/>
        <w:rPr>
          <w:sz w:val="18"/>
          <w:szCs w:val="18"/>
        </w:rPr>
      </w:pPr>
      <w:r>
        <w:rPr>
          <w:rStyle w:val="1191"/>
          <w:sz w:val="18"/>
          <w:szCs w:val="18"/>
        </w:rPr>
        <w:footnoteRef/>
      </w:r>
      <w:r>
        <w:rPr>
          <w:sz w:val="18"/>
          <w:szCs w:val="18"/>
        </w:rPr>
        <w:tab/>
        <w:t xml:space="preserve">С учетом пункта </w:t>
      </w:r>
      <w:r>
        <w:rPr>
          <w:sz w:val="18"/>
          <w:szCs w:val="18"/>
        </w:rPr>
        <w:fldChar w:fldCharType="begin"/>
      </w:r>
      <w:r>
        <w:rPr>
          <w:sz w:val="18"/>
          <w:szCs w:val="18"/>
        </w:rPr>
        <w:instrText xml:space="preserve"> REF _Ref125365558 \w \h </w:instrText>
      </w:r>
      <w:r>
        <w:rPr>
          <w:sz w:val="18"/>
          <w:szCs w:val="18"/>
        </w:rPr>
        <w:fldChar w:fldCharType="separate"/>
      </w:r>
      <w:r>
        <w:rPr>
          <w:sz w:val="18"/>
          <w:szCs w:val="18"/>
        </w:rPr>
        <w:t xml:space="preserve">4.13.5</w:t>
      </w:r>
      <w:r>
        <w:rPr>
          <w:sz w:val="18"/>
          <w:szCs w:val="18"/>
        </w:rPr>
        <w:fldChar w:fldCharType="end"/>
      </w:r>
      <w:r>
        <w:rPr>
          <w:sz w:val="18"/>
          <w:szCs w:val="18"/>
        </w:rPr>
        <w:t xml:space="preserve">.</w:t>
      </w:r>
      <w:r>
        <w:rPr>
          <w:sz w:val="18"/>
          <w:szCs w:val="18"/>
        </w:rPr>
      </w:r>
      <w:r>
        <w:rPr>
          <w:sz w:val="18"/>
          <w:szCs w:val="18"/>
        </w:rPr>
      </w:r>
    </w:p>
  </w:footnote>
  <w:footnote w:id="7">
    <w:p>
      <w:pPr>
        <w:pStyle w:val="1192"/>
        <w:rPr>
          <w:sz w:val="18"/>
          <w:szCs w:val="18"/>
        </w:rPr>
      </w:pPr>
      <w:r>
        <w:rPr>
          <w:rStyle w:val="1191"/>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8">
    <w:p>
      <w:pPr>
        <w:pStyle w:val="1192"/>
        <w:rPr>
          <w:sz w:val="18"/>
          <w:szCs w:val="18"/>
        </w:rPr>
      </w:pPr>
      <w:r>
        <w:rPr>
          <w:rStyle w:val="1191"/>
        </w:rPr>
        <w:footnoteRef/>
      </w:r>
      <w:r>
        <w:tab/>
      </w:r>
      <w:r>
        <w:rPr>
          <w:sz w:val="18"/>
          <w:szCs w:val="18"/>
        </w:rPr>
        <w:t xml:space="preserve">В отношении предоставляемой Участником</w:t>
      </w:r>
      <w:r>
        <w:rPr>
          <w:sz w:val="18"/>
          <w:szCs w:val="18"/>
        </w:rPr>
        <w:t xml:space="preserve"> (в целях обеспечения проведения оценки его финансового состояния (устойчивости) в соответствии с Положением об аккредитации)</w:t>
      </w:r>
      <w:r>
        <w:rPr>
          <w:sz w:val="18"/>
          <w:szCs w:val="18"/>
        </w:rPr>
        <w:t xml:space="preserve"> бухгалтерской (финансовой) отчетности</w:t>
      </w:r>
      <w:r>
        <w:rPr>
          <w:sz w:val="18"/>
          <w:szCs w:val="18"/>
        </w:rPr>
        <w:t xml:space="preserve"> самостоятельные</w:t>
      </w:r>
      <w:r>
        <w:rPr>
          <w:sz w:val="18"/>
          <w:szCs w:val="18"/>
        </w:rPr>
        <w:t xml:space="preserve"> исправления арифметических ошибок не</w:t>
      </w:r>
      <w:r>
        <w:rPr>
          <w:sz w:val="18"/>
          <w:szCs w:val="18"/>
        </w:rPr>
        <w:t xml:space="preserve"> </w:t>
      </w:r>
      <w:r>
        <w:rPr>
          <w:sz w:val="18"/>
          <w:szCs w:val="18"/>
        </w:rPr>
        <w:t xml:space="preserve">допускается</w:t>
      </w:r>
      <w:r>
        <w:rPr>
          <w:sz w:val="18"/>
          <w:szCs w:val="18"/>
        </w:rPr>
        <w:t xml:space="preserve"> (все изменения в отчетность должны вноситься в установленном законодательством порядке).</w:t>
      </w:r>
      <w:r>
        <w:rPr>
          <w:sz w:val="18"/>
          <w:szCs w:val="18"/>
        </w:rPr>
      </w:r>
      <w:r>
        <w:rPr>
          <w:sz w:val="18"/>
          <w:szCs w:val="18"/>
        </w:rPr>
      </w:r>
    </w:p>
  </w:footnote>
  <w:footnote w:id="9">
    <w:p>
      <w:pPr>
        <w:pStyle w:val="1192"/>
        <w:rPr>
          <w:sz w:val="18"/>
          <w:szCs w:val="18"/>
        </w:rPr>
      </w:pPr>
      <w:r>
        <w:rPr>
          <w:rStyle w:val="1191"/>
        </w:rPr>
        <w:footnoteRef/>
      </w:r>
      <w:r>
        <w:tab/>
      </w:r>
      <w:r>
        <w:rPr>
          <w:sz w:val="18"/>
          <w:szCs w:val="18"/>
        </w:rPr>
        <w:t xml:space="preserve">Увеличение на 15% (пятнадцать процентов) итоговой стоимости заявки (цены Договора) в случае </w:t>
      </w:r>
      <w:r>
        <w:rPr>
          <w:sz w:val="18"/>
          <w:szCs w:val="18"/>
        </w:rPr>
        <w:t xml:space="preserve">подачи им</w:t>
      </w:r>
      <w:r>
        <w:t xml:space="preserve"> </w:t>
      </w:r>
      <w:r>
        <w:rPr>
          <w:sz w:val="18"/>
          <w:szCs w:val="18"/>
        </w:rPr>
        <w:t xml:space="preserve">предложения о размере платы, подлежащей внесению за заключение Договора.</w:t>
      </w:r>
      <w:r>
        <w:rPr>
          <w:sz w:val="18"/>
          <w:szCs w:val="18"/>
        </w:rPr>
      </w:r>
      <w:r>
        <w:rPr>
          <w:sz w:val="18"/>
          <w:szCs w:val="18"/>
        </w:rPr>
      </w:r>
    </w:p>
  </w:footnote>
  <w:footnote w:id="10">
    <w:p>
      <w:pPr>
        <w:pStyle w:val="1192"/>
        <w:rPr>
          <w:sz w:val="18"/>
          <w:szCs w:val="18"/>
        </w:rPr>
      </w:pPr>
      <w:r>
        <w:rPr>
          <w:rStyle w:val="1191"/>
          <w:sz w:val="18"/>
          <w:szCs w:val="18"/>
        </w:rPr>
        <w:footnoteRef/>
      </w:r>
      <w:r>
        <w:rPr>
          <w:sz w:val="18"/>
          <w:szCs w:val="18"/>
        </w:rP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11">
    <w:p>
      <w:pPr>
        <w:pStyle w:val="1192"/>
        <w:rPr>
          <w:sz w:val="18"/>
          <w:szCs w:val="18"/>
        </w:rPr>
      </w:pPr>
      <w:r>
        <w:rPr>
          <w:rStyle w:val="1191"/>
        </w:rPr>
        <w:footnoteRef/>
      </w:r>
      <w:r>
        <w:tab/>
      </w:r>
      <w:r>
        <w:rPr>
          <w:sz w:val="18"/>
          <w:szCs w:val="18"/>
        </w:rPr>
        <w:t xml:space="preserve">Коллективный участник предоставляет указанные документы на каждого члена.</w:t>
      </w:r>
      <w:r>
        <w:rPr>
          <w:sz w:val="18"/>
          <w:szCs w:val="18"/>
        </w:rPr>
      </w:r>
      <w:r>
        <w:rPr>
          <w:sz w:val="18"/>
          <w:szCs w:val="18"/>
        </w:rPr>
      </w:r>
    </w:p>
  </w:footnote>
  <w:footnote w:id="12">
    <w:p>
      <w:pPr>
        <w:pStyle w:val="1192"/>
        <w:rPr>
          <w:sz w:val="18"/>
          <w:szCs w:val="18"/>
        </w:rPr>
      </w:pPr>
      <w:r>
        <w:rPr>
          <w:rStyle w:val="1191"/>
        </w:rPr>
        <w:footnoteRef/>
      </w:r>
      <w:r>
        <w:tab/>
      </w:r>
      <w:r>
        <w:rPr>
          <w:sz w:val="18"/>
          <w:szCs w:val="18"/>
        </w:rPr>
        <w:t xml:space="preserve">По решению Организатора (в соответствии с Приложением о закупке) в протоколе могут не</w:t>
      </w:r>
      <w:r>
        <w:rPr>
          <w:sz w:val="18"/>
          <w:szCs w:val="18"/>
        </w:rPr>
        <w:t xml:space="preserve"> </w:t>
      </w:r>
      <w:r>
        <w:rPr>
          <w:sz w:val="18"/>
          <w:szCs w:val="18"/>
        </w:rPr>
        <w:t xml:space="preserve">отражаться сведения, позволяющие идентифицировать </w:t>
      </w:r>
      <w:r>
        <w:rPr>
          <w:sz w:val="18"/>
          <w:szCs w:val="18"/>
        </w:rPr>
        <w:t xml:space="preserve">Победителя</w:t>
      </w:r>
      <w:r>
        <w:rPr>
          <w:sz w:val="18"/>
          <w:szCs w:val="18"/>
        </w:rPr>
        <w:t xml:space="preserve">.</w:t>
      </w:r>
      <w:r>
        <w:rPr>
          <w:sz w:val="18"/>
          <w:szCs w:val="18"/>
        </w:rPr>
      </w:r>
      <w:r>
        <w:rPr>
          <w:sz w:val="18"/>
          <w:szCs w:val="18"/>
        </w:rPr>
      </w:r>
    </w:p>
  </w:footnote>
  <w:footnote w:id="13">
    <w:p>
      <w:pPr>
        <w:pStyle w:val="1192"/>
        <w:rPr>
          <w:sz w:val="18"/>
          <w:szCs w:val="18"/>
        </w:rPr>
      </w:pPr>
      <w:r>
        <w:rPr>
          <w:rStyle w:val="1191"/>
        </w:rPr>
        <w:footnoteRef/>
      </w:r>
      <w:r>
        <w:tab/>
      </w:r>
      <w:bookmarkStart w:id="271" w:name="_Hlk139028796"/>
      <w:r>
        <w:rPr>
          <w:sz w:val="18"/>
          <w:szCs w:val="18"/>
        </w:rPr>
        <w:t xml:space="preserve">Во исполнение Указа Президента Российской Федерации от 03.05.2022 №</w:t>
      </w:r>
      <w:r>
        <w:rPr>
          <w:sz w:val="18"/>
          <w:szCs w:val="18"/>
        </w:rPr>
        <w:t xml:space="preserve"> </w:t>
      </w:r>
      <w:r>
        <w:rPr>
          <w:sz w:val="18"/>
          <w:szCs w:val="18"/>
        </w:rPr>
        <w:t xml:space="preserve">252 «О применении ответных специальных экономических мер в связи с</w:t>
      </w:r>
      <w:r>
        <w:rPr>
          <w:sz w:val="18"/>
          <w:szCs w:val="18"/>
        </w:rPr>
        <w:t xml:space="preserve"> </w:t>
      </w:r>
      <w:r>
        <w:rPr>
          <w:sz w:val="18"/>
          <w:szCs w:val="18"/>
        </w:rPr>
        <w:t xml:space="preserve">недружественными действиями некоторых иностранных государств и международных организаций».</w:t>
      </w:r>
      <w:bookmarkEnd w:id="271"/>
      <w:r>
        <w:rPr>
          <w:sz w:val="18"/>
          <w:szCs w:val="18"/>
        </w:rPr>
      </w:r>
      <w:r>
        <w:rPr>
          <w:sz w:val="18"/>
          <w:szCs w:val="18"/>
        </w:rPr>
      </w:r>
    </w:p>
  </w:footnote>
  <w:footnote w:id="14">
    <w:p>
      <w:pPr>
        <w:pStyle w:val="1192"/>
        <w:rPr>
          <w:sz w:val="18"/>
          <w:szCs w:val="18"/>
        </w:rPr>
      </w:pPr>
      <w:r>
        <w:rPr>
          <w:rStyle w:val="1191"/>
          <w:sz w:val="18"/>
          <w:szCs w:val="18"/>
        </w:rPr>
        <w:footnoteRef/>
      </w:r>
      <w:r>
        <w:rPr>
          <w:sz w:val="18"/>
          <w:szCs w:val="18"/>
        </w:rPr>
        <w:tab/>
      </w:r>
      <w:bookmarkStart w:id="272" w:name="_Hlk139028803"/>
      <w:r>
        <w:rPr>
          <w:sz w:val="18"/>
          <w:szCs w:val="18"/>
        </w:rPr>
      </w:r>
      <w:bookmarkStart w:id="273" w:name="_Hlk139028804"/>
      <w:r>
        <w:rPr>
          <w:sz w:val="18"/>
          <w:szCs w:val="18"/>
        </w:rPr>
        <w:t xml:space="preserve">Перед заключением договора Заказчик дополнительно проводит проверку Победителя (данная норма применима также в отношении </w:t>
      </w:r>
      <w:r>
        <w:rPr>
          <w:sz w:val="18"/>
          <w:szCs w:val="18"/>
        </w:rPr>
        <w:t xml:space="preserve">Е</w:t>
      </w:r>
      <w:r>
        <w:rPr>
          <w:sz w:val="18"/>
          <w:szCs w:val="18"/>
        </w:rPr>
        <w:t xml:space="preserve">динственного </w:t>
      </w:r>
      <w:r>
        <w:rPr>
          <w:sz w:val="18"/>
          <w:szCs w:val="18"/>
        </w:rPr>
        <w:t xml:space="preserve">у</w:t>
      </w:r>
      <w:r>
        <w:rPr>
          <w:sz w:val="18"/>
          <w:szCs w:val="18"/>
        </w:rPr>
        <w:t xml:space="preserve">частника несостоявшейся</w:t>
      </w:r>
      <w:r>
        <w:rPr>
          <w:sz w:val="18"/>
          <w:szCs w:val="18"/>
        </w:rPr>
        <w:t xml:space="preserve"> закупки, </w:t>
      </w:r>
      <w:r>
        <w:rPr>
          <w:sz w:val="18"/>
          <w:szCs w:val="18"/>
        </w:rPr>
        <w:t xml:space="preserve">с</w:t>
      </w:r>
      <w:r>
        <w:t xml:space="preserve"> </w:t>
      </w:r>
      <w:r>
        <w:rPr>
          <w:sz w:val="18"/>
          <w:szCs w:val="18"/>
        </w:rPr>
        <w:t xml:space="preserve">которым принято решение о заключении договора) на основании документов, предоставляемых в соответствии с</w:t>
      </w:r>
      <w:r>
        <w:rPr>
          <w:sz w:val="18"/>
          <w:szCs w:val="18"/>
        </w:rPr>
        <w:t xml:space="preserve"> </w:t>
      </w:r>
      <w:r>
        <w:rPr>
          <w:sz w:val="18"/>
          <w:szCs w:val="18"/>
        </w:rPr>
        <w:t xml:space="preserve">подразделом</w:t>
      </w:r>
      <w:r>
        <w:rPr>
          <w:sz w:val="18"/>
          <w:szCs w:val="18"/>
        </w:rPr>
        <w:t xml:space="preserve"> </w:t>
      </w:r>
      <w:r>
        <w:rPr>
          <w:sz w:val="18"/>
          <w:szCs w:val="18"/>
        </w:rPr>
        <w:fldChar w:fldCharType="begin"/>
      </w:r>
      <w:r>
        <w:rPr>
          <w:sz w:val="18"/>
          <w:szCs w:val="18"/>
        </w:rPr>
        <w:instrText xml:space="preserve"> REF _Ref138232981 \r \h </w:instrText>
      </w:r>
      <w:r>
        <w:rPr>
          <w:sz w:val="18"/>
          <w:szCs w:val="18"/>
        </w:rPr>
        <w:fldChar w:fldCharType="separate"/>
      </w:r>
      <w:r>
        <w:rPr>
          <w:sz w:val="18"/>
          <w:szCs w:val="18"/>
        </w:rPr>
        <w:t xml:space="preserve">5.2</w:t>
      </w:r>
      <w:r>
        <w:rPr>
          <w:sz w:val="18"/>
          <w:szCs w:val="18"/>
        </w:rPr>
        <w:fldChar w:fldCharType="end"/>
      </w:r>
      <w:r>
        <w:rPr>
          <w:sz w:val="18"/>
          <w:szCs w:val="18"/>
        </w:rPr>
        <w:t xml:space="preserve">. </w:t>
      </w:r>
      <w:r>
        <w:rPr>
          <w:sz w:val="18"/>
          <w:szCs w:val="18"/>
        </w:rPr>
        <w:t xml:space="preserve">Е</w:t>
      </w:r>
      <w:r>
        <w:rPr>
          <w:sz w:val="18"/>
          <w:szCs w:val="18"/>
        </w:rPr>
        <w:t xml:space="preserve">сли по результатам такой проверки Участник не отвечает установленным требованиям, то он утрачивает статус Победителя, а</w:t>
      </w:r>
      <w:r>
        <w:rPr>
          <w:sz w:val="18"/>
          <w:szCs w:val="18"/>
        </w:rPr>
        <w:t xml:space="preserve"> </w:t>
      </w:r>
      <w:r>
        <w:rPr>
          <w:sz w:val="18"/>
          <w:szCs w:val="18"/>
        </w:rP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2"/>
      <w:r>
        <w:rPr>
          <w:sz w:val="18"/>
          <w:szCs w:val="18"/>
        </w:rPr>
      </w:r>
      <w:bookmarkEnd w:id="273"/>
      <w:r>
        <w:rPr>
          <w:sz w:val="18"/>
          <w:szCs w:val="18"/>
        </w:rPr>
      </w:r>
      <w:r>
        <w:rPr>
          <w:sz w:val="18"/>
          <w:szCs w:val="18"/>
        </w:rPr>
      </w:r>
    </w:p>
  </w:footnote>
  <w:footnote w:id="15">
    <w:p>
      <w:pPr>
        <w:pStyle w:val="1217"/>
        <w:contextualSpacing w:val="0"/>
        <w:ind w:left="0" w:firstLine="0"/>
        <w:jc w:val="both"/>
        <w:spacing w:before="20" w:after="20"/>
        <w:widowControl w:val="off"/>
        <w:tabs>
          <w:tab w:val="left" w:pos="284" w:leader="none"/>
        </w:tabs>
        <w:rPr>
          <w:b w:val="0"/>
          <w:sz w:val="20"/>
          <w:szCs w:val="20"/>
        </w:rPr>
      </w:pPr>
      <w:r>
        <w:rPr>
          <w:rFonts w:eastAsia="Times New Roman"/>
          <w:sz w:val="20"/>
          <w:szCs w:val="20"/>
          <w:vertAlign w:val="superscript"/>
        </w:rPr>
      </w:r>
      <w:r>
        <w:rPr>
          <w:b w:val="0"/>
          <w:sz w:val="20"/>
          <w:szCs w:val="20"/>
        </w:rPr>
      </w:r>
      <w:r>
        <w:rPr>
          <w:b w:val="0"/>
          <w:sz w:val="20"/>
          <w:szCs w:val="20"/>
        </w:rPr>
      </w:r>
    </w:p>
  </w:footnote>
  <w:footnote w:id="16">
    <w:p>
      <w: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177"/>
      <w:isLgl w:val="false"/>
      <w:suff w:val="tab"/>
      <w:lvlText w:val="%1."/>
      <w:lvlJc w:val="left"/>
      <w:pPr>
        <w:ind w:left="1134" w:hanging="1134"/>
        <w:tabs>
          <w:tab w:val="num" w:pos="1134" w:leader="none"/>
        </w:tabs>
      </w:pPr>
      <w:rPr>
        <w:rFonts w:hint="default"/>
      </w:rPr>
    </w:lvl>
    <w:lvl w:ilvl="1">
      <w:start w:val="1"/>
      <w:numFmt w:val="decimal"/>
      <w:pStyle w:val="1178"/>
      <w:isLgl w:val="false"/>
      <w:suff w:val="tab"/>
      <w:lvlText w:val="%1.%2"/>
      <w:lvlJc w:val="left"/>
      <w:pPr>
        <w:ind w:left="1134" w:hanging="1134"/>
        <w:tabs>
          <w:tab w:val="num" w:pos="1134" w:leader="none"/>
        </w:tabs>
      </w:pPr>
      <w:rPr>
        <w:rFonts w:hint="default"/>
      </w:rPr>
    </w:lvl>
    <w:lvl w:ilvl="2">
      <w:start w:val="1"/>
      <w:numFmt w:val="decimal"/>
      <w:pStyle w:val="1179"/>
      <w:isLgl w:val="false"/>
      <w:suff w:val="tab"/>
      <w:lvlText w:val="%1.%2.%3"/>
      <w:lvlJc w:val="left"/>
      <w:pPr>
        <w:ind w:left="1134" w:hanging="1134"/>
        <w:tabs>
          <w:tab w:val="num" w:pos="1134" w:leader="none"/>
        </w:tabs>
      </w:pPr>
      <w:rPr>
        <w:rFonts w:hint="default"/>
      </w:rPr>
    </w:lvl>
    <w:lvl w:ilvl="3">
      <w:start w:val="1"/>
      <w:numFmt w:val="russianLower"/>
      <w:pStyle w:val="1180"/>
      <w:isLgl w:val="false"/>
      <w:suff w:val="tab"/>
      <w:lvlText w:val="%4)"/>
      <w:lvlJc w:val="left"/>
      <w:pPr>
        <w:ind w:left="1701" w:hanging="567"/>
        <w:tabs>
          <w:tab w:val="num" w:pos="1701" w:leader="none"/>
        </w:tabs>
      </w:pPr>
      <w:rPr>
        <w:rFonts w:hint="default"/>
      </w:rPr>
    </w:lvl>
    <w:lvl w:ilvl="4">
      <w:start w:val="1"/>
      <w:numFmt w:val="bullet"/>
      <w:pStyle w:val="1181"/>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2"/>
      </w:rPr>
    </w:lvl>
    <w:lvl w:ilvl="1">
      <w:start w:val="1"/>
      <w:numFmt w:val="bullet"/>
      <w:isLgl w:val="false"/>
      <w:suff w:val="tab"/>
      <w:lvlText w:val="·"/>
      <w:lvlJc w:val="left"/>
      <w:pPr>
        <w:ind w:left="1429" w:hanging="360"/>
      </w:pPr>
      <w:rPr>
        <w:rFonts w:hint="default" w:ascii="Symbol" w:hAnsi="Symbol" w:eastAsia="Symbol" w:cs="Symbol"/>
        <w:color w:val="000000"/>
        <w:sz w:val="22"/>
      </w:rPr>
    </w:lvl>
    <w:lvl w:ilvl="2">
      <w:start w:val="1"/>
      <w:numFmt w:val="bullet"/>
      <w:isLgl w:val="false"/>
      <w:suff w:val="tab"/>
      <w:lvlText w:val="·"/>
      <w:lvlJc w:val="left"/>
      <w:pPr>
        <w:ind w:left="2149" w:hanging="360"/>
      </w:pPr>
      <w:rPr>
        <w:rFonts w:hint="default" w:ascii="Symbol" w:hAnsi="Symbol" w:eastAsia="Symbol" w:cs="Symbol"/>
        <w:color w:val="000000"/>
        <w:sz w:val="22"/>
      </w:rPr>
    </w:lvl>
    <w:lvl w:ilvl="3">
      <w:start w:val="1"/>
      <w:numFmt w:val="bullet"/>
      <w:isLgl w:val="false"/>
      <w:suff w:val="tab"/>
      <w:lvlText w:val="·"/>
      <w:lvlJc w:val="left"/>
      <w:pPr>
        <w:ind w:left="2869" w:hanging="360"/>
      </w:pPr>
      <w:rPr>
        <w:rFonts w:hint="default" w:ascii="Symbol" w:hAnsi="Symbol" w:eastAsia="Symbol" w:cs="Symbol"/>
        <w:color w:val="000000"/>
        <w:sz w:val="22"/>
      </w:rPr>
    </w:lvl>
    <w:lvl w:ilvl="4">
      <w:start w:val="1"/>
      <w:numFmt w:val="bullet"/>
      <w:isLgl w:val="false"/>
      <w:suff w:val="tab"/>
      <w:lvlText w:val="·"/>
      <w:lvlJc w:val="left"/>
      <w:pPr>
        <w:ind w:left="3589" w:hanging="360"/>
      </w:pPr>
      <w:rPr>
        <w:rFonts w:hint="default" w:ascii="Symbol" w:hAnsi="Symbol" w:eastAsia="Symbol" w:cs="Symbol"/>
        <w:color w:val="000000"/>
        <w:sz w:val="22"/>
      </w:rPr>
    </w:lvl>
    <w:lvl w:ilvl="5">
      <w:start w:val="1"/>
      <w:numFmt w:val="bullet"/>
      <w:isLgl w:val="false"/>
      <w:suff w:val="tab"/>
      <w:lvlText w:val="·"/>
      <w:lvlJc w:val="left"/>
      <w:pPr>
        <w:ind w:left="4309" w:hanging="360"/>
      </w:pPr>
      <w:rPr>
        <w:rFonts w:hint="default" w:ascii="Symbol" w:hAnsi="Symbol" w:eastAsia="Symbol" w:cs="Symbol"/>
        <w:color w:val="000000"/>
        <w:sz w:val="22"/>
      </w:rPr>
    </w:lvl>
    <w:lvl w:ilvl="6">
      <w:start w:val="1"/>
      <w:numFmt w:val="bullet"/>
      <w:isLgl w:val="false"/>
      <w:suff w:val="tab"/>
      <w:lvlText w:val="·"/>
      <w:lvlJc w:val="left"/>
      <w:pPr>
        <w:ind w:left="5029" w:hanging="360"/>
      </w:pPr>
      <w:rPr>
        <w:rFonts w:hint="default" w:ascii="Symbol" w:hAnsi="Symbol" w:eastAsia="Symbol" w:cs="Symbol"/>
        <w:color w:val="000000"/>
        <w:sz w:val="22"/>
      </w:rPr>
    </w:lvl>
    <w:lvl w:ilvl="7">
      <w:start w:val="1"/>
      <w:numFmt w:val="bullet"/>
      <w:isLgl w:val="false"/>
      <w:suff w:val="tab"/>
      <w:lvlText w:val="·"/>
      <w:lvlJc w:val="left"/>
      <w:pPr>
        <w:ind w:left="5749" w:hanging="360"/>
      </w:pPr>
      <w:rPr>
        <w:rFonts w:hint="default" w:ascii="Symbol" w:hAnsi="Symbol" w:eastAsia="Symbol" w:cs="Symbol"/>
        <w:color w:val="000000"/>
        <w:sz w:val="22"/>
      </w:rPr>
    </w:lvl>
    <w:lvl w:ilvl="8">
      <w:start w:val="1"/>
      <w:numFmt w:val="bullet"/>
      <w:isLgl w:val="false"/>
      <w:suff w:val="tab"/>
      <w:lvlText w:val="·"/>
      <w:lvlJc w:val="left"/>
      <w:pPr>
        <w:ind w:left="6469" w:hanging="360"/>
      </w:pPr>
      <w:rPr>
        <w:rFonts w:hint="default" w:ascii="Symbol" w:hAnsi="Symbol" w:eastAsia="Symbol" w:cs="Symbol"/>
        <w:color w:val="000000"/>
        <w:sz w:val="22"/>
      </w:rPr>
    </w:lvl>
  </w:abstractNum>
  <w:abstractNum w:abstractNumId="43">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4">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5">
    <w:multiLevelType w:val="hybridMultilevel"/>
    <w:lvl w:ilvl="0">
      <w:start w:val="1"/>
      <w:numFmt w:val="bullet"/>
      <w:isLgl w:val="false"/>
      <w:suff w:val="tab"/>
      <w:lvlText w:val="–"/>
      <w:lvlJc w:val="left"/>
      <w:pPr>
        <w:ind w:left="1067" w:hanging="360"/>
      </w:pPr>
      <w:rPr>
        <w:rFonts w:hint="default" w:ascii="Arial" w:hAnsi="Arial" w:eastAsia="Arial" w:cs="Arial"/>
      </w:rPr>
    </w:lvl>
    <w:lvl w:ilvl="1">
      <w:start w:val="1"/>
      <w:numFmt w:val="bullet"/>
      <w:isLgl w:val="false"/>
      <w:suff w:val="tab"/>
      <w:lvlText w:val="o"/>
      <w:lvlJc w:val="left"/>
      <w:pPr>
        <w:ind w:left="1787" w:hanging="360"/>
      </w:pPr>
      <w:rPr>
        <w:rFonts w:hint="default" w:ascii="Courier New" w:hAnsi="Courier New" w:eastAsia="Courier New" w:cs="Courier New"/>
      </w:rPr>
    </w:lvl>
    <w:lvl w:ilvl="2">
      <w:start w:val="1"/>
      <w:numFmt w:val="bullet"/>
      <w:isLgl w:val="false"/>
      <w:suff w:val="tab"/>
      <w:lvlText w:val="§"/>
      <w:lvlJc w:val="left"/>
      <w:pPr>
        <w:ind w:left="2507" w:hanging="360"/>
      </w:pPr>
      <w:rPr>
        <w:rFonts w:hint="default" w:ascii="Wingdings" w:hAnsi="Wingdings" w:eastAsia="Wingdings" w:cs="Wingdings"/>
      </w:rPr>
    </w:lvl>
    <w:lvl w:ilvl="3">
      <w:start w:val="1"/>
      <w:numFmt w:val="bullet"/>
      <w:isLgl w:val="false"/>
      <w:suff w:val="tab"/>
      <w:lvlText w:val="·"/>
      <w:lvlJc w:val="left"/>
      <w:pPr>
        <w:ind w:left="3227" w:hanging="360"/>
      </w:pPr>
      <w:rPr>
        <w:rFonts w:hint="default" w:ascii="Symbol" w:hAnsi="Symbol" w:eastAsia="Symbol" w:cs="Symbol"/>
      </w:rPr>
    </w:lvl>
    <w:lvl w:ilvl="4">
      <w:start w:val="1"/>
      <w:numFmt w:val="bullet"/>
      <w:isLgl w:val="false"/>
      <w:suff w:val="tab"/>
      <w:lvlText w:val="o"/>
      <w:lvlJc w:val="left"/>
      <w:pPr>
        <w:ind w:left="3947" w:hanging="360"/>
      </w:pPr>
      <w:rPr>
        <w:rFonts w:hint="default" w:ascii="Courier New" w:hAnsi="Courier New" w:eastAsia="Courier New" w:cs="Courier New"/>
      </w:rPr>
    </w:lvl>
    <w:lvl w:ilvl="5">
      <w:start w:val="1"/>
      <w:numFmt w:val="bullet"/>
      <w:isLgl w:val="false"/>
      <w:suff w:val="tab"/>
      <w:lvlText w:val="§"/>
      <w:lvlJc w:val="left"/>
      <w:pPr>
        <w:ind w:left="4667" w:hanging="360"/>
      </w:pPr>
      <w:rPr>
        <w:rFonts w:hint="default" w:ascii="Wingdings" w:hAnsi="Wingdings" w:eastAsia="Wingdings" w:cs="Wingdings"/>
      </w:rPr>
    </w:lvl>
    <w:lvl w:ilvl="6">
      <w:start w:val="1"/>
      <w:numFmt w:val="bullet"/>
      <w:isLgl w:val="false"/>
      <w:suff w:val="tab"/>
      <w:lvlText w:val="·"/>
      <w:lvlJc w:val="left"/>
      <w:pPr>
        <w:ind w:left="5387" w:hanging="360"/>
      </w:pPr>
      <w:rPr>
        <w:rFonts w:hint="default" w:ascii="Symbol" w:hAnsi="Symbol" w:eastAsia="Symbol" w:cs="Symbol"/>
      </w:rPr>
    </w:lvl>
    <w:lvl w:ilvl="7">
      <w:start w:val="1"/>
      <w:numFmt w:val="bullet"/>
      <w:isLgl w:val="false"/>
      <w:suff w:val="tab"/>
      <w:lvlText w:val="o"/>
      <w:lvlJc w:val="left"/>
      <w:pPr>
        <w:ind w:left="6107" w:hanging="360"/>
      </w:pPr>
      <w:rPr>
        <w:rFonts w:hint="default" w:ascii="Courier New" w:hAnsi="Courier New" w:eastAsia="Courier New" w:cs="Courier New"/>
      </w:rPr>
    </w:lvl>
    <w:lvl w:ilvl="8">
      <w:start w:val="1"/>
      <w:numFmt w:val="bullet"/>
      <w:isLgl w:val="false"/>
      <w:suff w:val="tab"/>
      <w:lvlText w:val="§"/>
      <w:lvlJc w:val="left"/>
      <w:pPr>
        <w:ind w:left="6827" w:hanging="360"/>
      </w:pPr>
      <w:rPr>
        <w:rFonts w:hint="default" w:ascii="Wingdings" w:hAnsi="Wingdings" w:eastAsia="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1">
    <w:name w:val="Heading 1"/>
    <w:basedOn w:val="1173"/>
    <w:next w:val="1173"/>
    <w:link w:val="1012"/>
    <w:uiPriority w:val="9"/>
    <w:qFormat/>
    <w:pPr>
      <w:keepLines/>
      <w:keepNext/>
      <w:spacing w:before="480" w:after="200"/>
      <w:outlineLvl w:val="0"/>
    </w:pPr>
    <w:rPr>
      <w:rFonts w:ascii="Arial" w:hAnsi="Arial" w:eastAsia="Arial" w:cs="Arial"/>
      <w:sz w:val="40"/>
      <w:szCs w:val="40"/>
    </w:rPr>
  </w:style>
  <w:style w:type="character" w:styleId="1012">
    <w:name w:val="Heading 1 Char"/>
    <w:basedOn w:val="1174"/>
    <w:link w:val="1011"/>
    <w:uiPriority w:val="9"/>
    <w:rPr>
      <w:rFonts w:ascii="Arial" w:hAnsi="Arial" w:eastAsia="Arial" w:cs="Arial"/>
      <w:sz w:val="40"/>
      <w:szCs w:val="40"/>
    </w:rPr>
  </w:style>
  <w:style w:type="paragraph" w:styleId="1013">
    <w:name w:val="Heading 2"/>
    <w:basedOn w:val="1173"/>
    <w:next w:val="1173"/>
    <w:link w:val="1014"/>
    <w:uiPriority w:val="9"/>
    <w:unhideWhenUsed/>
    <w:qFormat/>
    <w:pPr>
      <w:keepLines/>
      <w:keepNext/>
      <w:spacing w:before="360" w:after="200"/>
      <w:outlineLvl w:val="1"/>
    </w:pPr>
    <w:rPr>
      <w:rFonts w:ascii="Arial" w:hAnsi="Arial" w:eastAsia="Arial" w:cs="Arial"/>
      <w:sz w:val="34"/>
    </w:rPr>
  </w:style>
  <w:style w:type="character" w:styleId="1014">
    <w:name w:val="Heading 2 Char"/>
    <w:basedOn w:val="1174"/>
    <w:link w:val="1013"/>
    <w:uiPriority w:val="9"/>
    <w:rPr>
      <w:rFonts w:ascii="Arial" w:hAnsi="Arial" w:eastAsia="Arial" w:cs="Arial"/>
      <w:sz w:val="34"/>
    </w:rPr>
  </w:style>
  <w:style w:type="paragraph" w:styleId="1015">
    <w:name w:val="Heading 3"/>
    <w:basedOn w:val="1173"/>
    <w:next w:val="1173"/>
    <w:link w:val="1016"/>
    <w:uiPriority w:val="9"/>
    <w:unhideWhenUsed/>
    <w:qFormat/>
    <w:pPr>
      <w:keepLines/>
      <w:keepNext/>
      <w:spacing w:before="320" w:after="200"/>
      <w:outlineLvl w:val="2"/>
    </w:pPr>
    <w:rPr>
      <w:rFonts w:ascii="Arial" w:hAnsi="Arial" w:eastAsia="Arial" w:cs="Arial"/>
      <w:sz w:val="30"/>
      <w:szCs w:val="30"/>
    </w:rPr>
  </w:style>
  <w:style w:type="character" w:styleId="1016">
    <w:name w:val="Heading 3 Char"/>
    <w:basedOn w:val="1174"/>
    <w:link w:val="1015"/>
    <w:uiPriority w:val="9"/>
    <w:rPr>
      <w:rFonts w:ascii="Arial" w:hAnsi="Arial" w:eastAsia="Arial" w:cs="Arial"/>
      <w:sz w:val="30"/>
      <w:szCs w:val="30"/>
    </w:rPr>
  </w:style>
  <w:style w:type="paragraph" w:styleId="1017">
    <w:name w:val="Heading 4"/>
    <w:basedOn w:val="1173"/>
    <w:next w:val="1173"/>
    <w:link w:val="1018"/>
    <w:uiPriority w:val="9"/>
    <w:unhideWhenUsed/>
    <w:qFormat/>
    <w:pPr>
      <w:keepLines/>
      <w:keepNext/>
      <w:spacing w:before="320" w:after="200"/>
      <w:outlineLvl w:val="3"/>
    </w:pPr>
    <w:rPr>
      <w:rFonts w:ascii="Arial" w:hAnsi="Arial" w:eastAsia="Arial" w:cs="Arial"/>
      <w:b/>
      <w:bCs/>
      <w:sz w:val="26"/>
      <w:szCs w:val="26"/>
    </w:rPr>
  </w:style>
  <w:style w:type="character" w:styleId="1018">
    <w:name w:val="Heading 4 Char"/>
    <w:basedOn w:val="1174"/>
    <w:link w:val="1017"/>
    <w:uiPriority w:val="9"/>
    <w:rPr>
      <w:rFonts w:ascii="Arial" w:hAnsi="Arial" w:eastAsia="Arial" w:cs="Arial"/>
      <w:b/>
      <w:bCs/>
      <w:sz w:val="26"/>
      <w:szCs w:val="26"/>
    </w:rPr>
  </w:style>
  <w:style w:type="paragraph" w:styleId="1019">
    <w:name w:val="Heading 5"/>
    <w:basedOn w:val="1173"/>
    <w:next w:val="1173"/>
    <w:link w:val="1020"/>
    <w:uiPriority w:val="9"/>
    <w:unhideWhenUsed/>
    <w:qFormat/>
    <w:pPr>
      <w:keepLines/>
      <w:keepNext/>
      <w:spacing w:before="320" w:after="200"/>
      <w:outlineLvl w:val="4"/>
    </w:pPr>
    <w:rPr>
      <w:rFonts w:ascii="Arial" w:hAnsi="Arial" w:eastAsia="Arial" w:cs="Arial"/>
      <w:b/>
      <w:bCs/>
      <w:sz w:val="24"/>
      <w:szCs w:val="24"/>
    </w:rPr>
  </w:style>
  <w:style w:type="character" w:styleId="1020">
    <w:name w:val="Heading 5 Char"/>
    <w:basedOn w:val="1174"/>
    <w:link w:val="1019"/>
    <w:uiPriority w:val="9"/>
    <w:rPr>
      <w:rFonts w:ascii="Arial" w:hAnsi="Arial" w:eastAsia="Arial" w:cs="Arial"/>
      <w:b/>
      <w:bCs/>
      <w:sz w:val="24"/>
      <w:szCs w:val="24"/>
    </w:rPr>
  </w:style>
  <w:style w:type="paragraph" w:styleId="1021">
    <w:name w:val="Heading 6"/>
    <w:basedOn w:val="1173"/>
    <w:next w:val="1173"/>
    <w:link w:val="1022"/>
    <w:uiPriority w:val="9"/>
    <w:unhideWhenUsed/>
    <w:qFormat/>
    <w:pPr>
      <w:keepLines/>
      <w:keepNext/>
      <w:spacing w:before="320" w:after="200"/>
      <w:outlineLvl w:val="5"/>
    </w:pPr>
    <w:rPr>
      <w:rFonts w:ascii="Arial" w:hAnsi="Arial" w:eastAsia="Arial" w:cs="Arial"/>
      <w:b/>
      <w:bCs/>
      <w:sz w:val="22"/>
      <w:szCs w:val="22"/>
    </w:rPr>
  </w:style>
  <w:style w:type="character" w:styleId="1022">
    <w:name w:val="Heading 6 Char"/>
    <w:basedOn w:val="1174"/>
    <w:link w:val="1021"/>
    <w:uiPriority w:val="9"/>
    <w:rPr>
      <w:rFonts w:ascii="Arial" w:hAnsi="Arial" w:eastAsia="Arial" w:cs="Arial"/>
      <w:b/>
      <w:bCs/>
      <w:sz w:val="22"/>
      <w:szCs w:val="22"/>
    </w:rPr>
  </w:style>
  <w:style w:type="paragraph" w:styleId="1023">
    <w:name w:val="Heading 7"/>
    <w:basedOn w:val="1173"/>
    <w:next w:val="1173"/>
    <w:link w:val="1024"/>
    <w:uiPriority w:val="9"/>
    <w:unhideWhenUsed/>
    <w:qFormat/>
    <w:pPr>
      <w:keepLines/>
      <w:keepNext/>
      <w:spacing w:before="320" w:after="200"/>
      <w:outlineLvl w:val="6"/>
    </w:pPr>
    <w:rPr>
      <w:rFonts w:ascii="Arial" w:hAnsi="Arial" w:eastAsia="Arial" w:cs="Arial"/>
      <w:b/>
      <w:bCs/>
      <w:i/>
      <w:iCs/>
      <w:sz w:val="22"/>
      <w:szCs w:val="22"/>
    </w:rPr>
  </w:style>
  <w:style w:type="character" w:styleId="1024">
    <w:name w:val="Heading 7 Char"/>
    <w:basedOn w:val="1174"/>
    <w:link w:val="1023"/>
    <w:uiPriority w:val="9"/>
    <w:rPr>
      <w:rFonts w:ascii="Arial" w:hAnsi="Arial" w:eastAsia="Arial" w:cs="Arial"/>
      <w:b/>
      <w:bCs/>
      <w:i/>
      <w:iCs/>
      <w:sz w:val="22"/>
      <w:szCs w:val="22"/>
    </w:rPr>
  </w:style>
  <w:style w:type="paragraph" w:styleId="1025">
    <w:name w:val="Heading 8"/>
    <w:basedOn w:val="1173"/>
    <w:next w:val="1173"/>
    <w:link w:val="1026"/>
    <w:uiPriority w:val="9"/>
    <w:unhideWhenUsed/>
    <w:qFormat/>
    <w:pPr>
      <w:keepLines/>
      <w:keepNext/>
      <w:spacing w:before="320" w:after="200"/>
      <w:outlineLvl w:val="7"/>
    </w:pPr>
    <w:rPr>
      <w:rFonts w:ascii="Arial" w:hAnsi="Arial" w:eastAsia="Arial" w:cs="Arial"/>
      <w:i/>
      <w:iCs/>
      <w:sz w:val="22"/>
      <w:szCs w:val="22"/>
    </w:rPr>
  </w:style>
  <w:style w:type="character" w:styleId="1026">
    <w:name w:val="Heading 8 Char"/>
    <w:basedOn w:val="1174"/>
    <w:link w:val="1025"/>
    <w:uiPriority w:val="9"/>
    <w:rPr>
      <w:rFonts w:ascii="Arial" w:hAnsi="Arial" w:eastAsia="Arial" w:cs="Arial"/>
      <w:i/>
      <w:iCs/>
      <w:sz w:val="22"/>
      <w:szCs w:val="22"/>
    </w:rPr>
  </w:style>
  <w:style w:type="paragraph" w:styleId="1027">
    <w:name w:val="Heading 9"/>
    <w:basedOn w:val="1173"/>
    <w:next w:val="1173"/>
    <w:link w:val="1028"/>
    <w:uiPriority w:val="9"/>
    <w:unhideWhenUsed/>
    <w:qFormat/>
    <w:pPr>
      <w:keepLines/>
      <w:keepNext/>
      <w:spacing w:before="320" w:after="200"/>
      <w:outlineLvl w:val="8"/>
    </w:pPr>
    <w:rPr>
      <w:rFonts w:ascii="Arial" w:hAnsi="Arial" w:eastAsia="Arial" w:cs="Arial"/>
      <w:i/>
      <w:iCs/>
      <w:sz w:val="21"/>
      <w:szCs w:val="21"/>
    </w:rPr>
  </w:style>
  <w:style w:type="character" w:styleId="1028">
    <w:name w:val="Heading 9 Char"/>
    <w:basedOn w:val="1174"/>
    <w:link w:val="1027"/>
    <w:uiPriority w:val="9"/>
    <w:rPr>
      <w:rFonts w:ascii="Arial" w:hAnsi="Arial" w:eastAsia="Arial" w:cs="Arial"/>
      <w:i/>
      <w:iCs/>
      <w:sz w:val="21"/>
      <w:szCs w:val="21"/>
    </w:rPr>
  </w:style>
  <w:style w:type="paragraph" w:styleId="1029">
    <w:name w:val="No Spacing"/>
    <w:uiPriority w:val="1"/>
    <w:qFormat/>
    <w:pPr>
      <w:spacing w:before="0" w:after="0" w:line="240" w:lineRule="auto"/>
    </w:pPr>
  </w:style>
  <w:style w:type="paragraph" w:styleId="1030">
    <w:name w:val="Title"/>
    <w:basedOn w:val="1173"/>
    <w:next w:val="1173"/>
    <w:link w:val="1031"/>
    <w:uiPriority w:val="10"/>
    <w:qFormat/>
    <w:pPr>
      <w:contextualSpacing/>
      <w:spacing w:before="300" w:after="200"/>
    </w:pPr>
    <w:rPr>
      <w:sz w:val="48"/>
      <w:szCs w:val="48"/>
    </w:rPr>
  </w:style>
  <w:style w:type="character" w:styleId="1031">
    <w:name w:val="Title Char"/>
    <w:basedOn w:val="1174"/>
    <w:link w:val="1030"/>
    <w:uiPriority w:val="10"/>
    <w:rPr>
      <w:sz w:val="48"/>
      <w:szCs w:val="48"/>
    </w:rPr>
  </w:style>
  <w:style w:type="paragraph" w:styleId="1032">
    <w:name w:val="Subtitle"/>
    <w:basedOn w:val="1173"/>
    <w:next w:val="1173"/>
    <w:link w:val="1033"/>
    <w:uiPriority w:val="11"/>
    <w:qFormat/>
    <w:pPr>
      <w:spacing w:before="200" w:after="200"/>
    </w:pPr>
    <w:rPr>
      <w:sz w:val="24"/>
      <w:szCs w:val="24"/>
    </w:rPr>
  </w:style>
  <w:style w:type="character" w:styleId="1033">
    <w:name w:val="Subtitle Char"/>
    <w:basedOn w:val="1174"/>
    <w:link w:val="1032"/>
    <w:uiPriority w:val="11"/>
    <w:rPr>
      <w:sz w:val="24"/>
      <w:szCs w:val="24"/>
    </w:rPr>
  </w:style>
  <w:style w:type="paragraph" w:styleId="1034">
    <w:name w:val="Quote"/>
    <w:basedOn w:val="1173"/>
    <w:next w:val="1173"/>
    <w:link w:val="1035"/>
    <w:uiPriority w:val="29"/>
    <w:qFormat/>
    <w:pPr>
      <w:ind w:left="720" w:right="720"/>
    </w:pPr>
    <w:rPr>
      <w:i/>
    </w:rPr>
  </w:style>
  <w:style w:type="character" w:styleId="1035">
    <w:name w:val="Quote Char"/>
    <w:link w:val="1034"/>
    <w:uiPriority w:val="29"/>
    <w:rPr>
      <w:i/>
    </w:rPr>
  </w:style>
  <w:style w:type="paragraph" w:styleId="1036">
    <w:name w:val="Intense Quote"/>
    <w:basedOn w:val="1173"/>
    <w:next w:val="1173"/>
    <w:link w:val="103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37">
    <w:name w:val="Intense Quote Char"/>
    <w:link w:val="1036"/>
    <w:uiPriority w:val="30"/>
    <w:rPr>
      <w:i/>
    </w:rPr>
  </w:style>
  <w:style w:type="character" w:styleId="1038">
    <w:name w:val="Header Char"/>
    <w:basedOn w:val="1174"/>
    <w:link w:val="1184"/>
    <w:uiPriority w:val="99"/>
  </w:style>
  <w:style w:type="character" w:styleId="1039">
    <w:name w:val="Footer Char"/>
    <w:basedOn w:val="1174"/>
    <w:link w:val="1186"/>
    <w:uiPriority w:val="99"/>
  </w:style>
  <w:style w:type="paragraph" w:styleId="1040">
    <w:name w:val="Caption"/>
    <w:basedOn w:val="1173"/>
    <w:next w:val="1173"/>
    <w:link w:val="1041"/>
    <w:uiPriority w:val="35"/>
    <w:semiHidden/>
    <w:unhideWhenUsed/>
    <w:qFormat/>
    <w:pPr>
      <w:spacing w:line="276" w:lineRule="auto"/>
    </w:pPr>
    <w:rPr>
      <w:b/>
      <w:bCs/>
      <w:color w:val="4f81bd" w:themeColor="accent1"/>
      <w:sz w:val="18"/>
      <w:szCs w:val="18"/>
    </w:rPr>
  </w:style>
  <w:style w:type="character" w:styleId="1041">
    <w:name w:val="Caption Char"/>
    <w:basedOn w:val="1040"/>
    <w:link w:val="1186"/>
    <w:uiPriority w:val="99"/>
  </w:style>
  <w:style w:type="table" w:styleId="1042">
    <w:name w:val="Table Grid Light"/>
    <w:basedOn w:val="11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43">
    <w:name w:val="Plain Table 1"/>
    <w:basedOn w:val="11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44">
    <w:name w:val="Plain Table 2"/>
    <w:basedOn w:val="11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45">
    <w:name w:val="Plain Table 3"/>
    <w:basedOn w:val="11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46">
    <w:name w:val="Plain Table 4"/>
    <w:basedOn w:val="11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47">
    <w:name w:val="Plain Table 5"/>
    <w:basedOn w:val="11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8">
    <w:name w:val="Grid Table 1 Light"/>
    <w:basedOn w:val="11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9">
    <w:name w:val="Grid Table 1 Light - Accent 1"/>
    <w:basedOn w:val="11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50">
    <w:name w:val="Grid Table 1 Light - Accent 2"/>
    <w:basedOn w:val="11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51">
    <w:name w:val="Grid Table 1 Light - Accent 3"/>
    <w:basedOn w:val="11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52">
    <w:name w:val="Grid Table 1 Light - Accent 4"/>
    <w:basedOn w:val="11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53">
    <w:name w:val="Grid Table 1 Light - Accent 5"/>
    <w:basedOn w:val="11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54">
    <w:name w:val="Grid Table 1 Light - Accent 6"/>
    <w:basedOn w:val="11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55">
    <w:name w:val="Grid Table 2"/>
    <w:basedOn w:val="11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56">
    <w:name w:val="Grid Table 2 - Accent 1"/>
    <w:basedOn w:val="11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57">
    <w:name w:val="Grid Table 2 - Accent 2"/>
    <w:basedOn w:val="11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8">
    <w:name w:val="Grid Table 2 - Accent 3"/>
    <w:basedOn w:val="11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9">
    <w:name w:val="Grid Table 2 - Accent 4"/>
    <w:basedOn w:val="11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60">
    <w:name w:val="Grid Table 2 - Accent 5"/>
    <w:basedOn w:val="11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61">
    <w:name w:val="Grid Table 2 - Accent 6"/>
    <w:basedOn w:val="11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62">
    <w:name w:val="Grid Table 3"/>
    <w:basedOn w:val="11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3">
    <w:name w:val="Grid Table 3 - Accent 1"/>
    <w:basedOn w:val="11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4">
    <w:name w:val="Grid Table 3 - Accent 2"/>
    <w:basedOn w:val="11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5">
    <w:name w:val="Grid Table 3 - Accent 3"/>
    <w:basedOn w:val="11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6">
    <w:name w:val="Grid Table 3 - Accent 4"/>
    <w:basedOn w:val="11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7">
    <w:name w:val="Grid Table 3 - Accent 5"/>
    <w:basedOn w:val="11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8">
    <w:name w:val="Grid Table 3 - Accent 6"/>
    <w:basedOn w:val="11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9">
    <w:name w:val="Grid Table 4"/>
    <w:basedOn w:val="11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70">
    <w:name w:val="Grid Table 4 - Accent 1"/>
    <w:basedOn w:val="11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71">
    <w:name w:val="Grid Table 4 - Accent 2"/>
    <w:basedOn w:val="11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72">
    <w:name w:val="Grid Table 4 - Accent 3"/>
    <w:basedOn w:val="11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73">
    <w:name w:val="Grid Table 4 - Accent 4"/>
    <w:basedOn w:val="11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74">
    <w:name w:val="Grid Table 4 - Accent 5"/>
    <w:basedOn w:val="11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75">
    <w:name w:val="Grid Table 4 - Accent 6"/>
    <w:basedOn w:val="11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76">
    <w:name w:val="Grid Table 5 Dark"/>
    <w:basedOn w:val="11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77">
    <w:name w:val="Grid Table 5 Dark- Accent 1"/>
    <w:basedOn w:val="11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78">
    <w:name w:val="Grid Table 5 Dark - Accent 2"/>
    <w:basedOn w:val="11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79">
    <w:name w:val="Grid Table 5 Dark - Accent 3"/>
    <w:basedOn w:val="11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80">
    <w:name w:val="Grid Table 5 Dark- Accent 4"/>
    <w:basedOn w:val="11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81">
    <w:name w:val="Grid Table 5 Dark - Accent 5"/>
    <w:basedOn w:val="11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82">
    <w:name w:val="Grid Table 5 Dark - Accent 6"/>
    <w:basedOn w:val="11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83">
    <w:name w:val="Grid Table 6 Colorful"/>
    <w:basedOn w:val="11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84">
    <w:name w:val="Grid Table 6 Colorful - Accent 1"/>
    <w:basedOn w:val="11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085">
    <w:name w:val="Grid Table 6 Colorful - Accent 2"/>
    <w:basedOn w:val="11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086">
    <w:name w:val="Grid Table 6 Colorful - Accent 3"/>
    <w:basedOn w:val="11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087">
    <w:name w:val="Grid Table 6 Colorful - Accent 4"/>
    <w:basedOn w:val="11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088">
    <w:name w:val="Grid Table 6 Colorful - Accent 5"/>
    <w:basedOn w:val="11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89">
    <w:name w:val="Grid Table 6 Colorful - Accent 6"/>
    <w:basedOn w:val="11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90">
    <w:name w:val="Grid Table 7 Colorful"/>
    <w:basedOn w:val="11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91">
    <w:name w:val="Grid Table 7 Colorful - Accent 1"/>
    <w:basedOn w:val="11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92">
    <w:name w:val="Grid Table 7 Colorful - Accent 2"/>
    <w:basedOn w:val="11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93">
    <w:name w:val="Grid Table 7 Colorful - Accent 3"/>
    <w:basedOn w:val="11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94">
    <w:name w:val="Grid Table 7 Colorful - Accent 4"/>
    <w:basedOn w:val="11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95">
    <w:name w:val="Grid Table 7 Colorful - Accent 5"/>
    <w:basedOn w:val="11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96">
    <w:name w:val="Grid Table 7 Colorful - Accent 6"/>
    <w:basedOn w:val="11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97">
    <w:name w:val="List Table 1 Light"/>
    <w:basedOn w:val="11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8">
    <w:name w:val="List Table 1 Light - Accent 1"/>
    <w:basedOn w:val="117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9">
    <w:name w:val="List Table 1 Light - Accent 2"/>
    <w:basedOn w:val="11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00">
    <w:name w:val="List Table 1 Light - Accent 3"/>
    <w:basedOn w:val="11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01">
    <w:name w:val="List Table 1 Light - Accent 4"/>
    <w:basedOn w:val="11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2">
    <w:name w:val="List Table 1 Light - Accent 5"/>
    <w:basedOn w:val="117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3">
    <w:name w:val="List Table 1 Light - Accent 6"/>
    <w:basedOn w:val="11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4">
    <w:name w:val="List Table 2"/>
    <w:basedOn w:val="11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5">
    <w:name w:val="List Table 2 - Accent 1"/>
    <w:basedOn w:val="11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06">
    <w:name w:val="List Table 2 - Accent 2"/>
    <w:basedOn w:val="11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07">
    <w:name w:val="List Table 2 - Accent 3"/>
    <w:basedOn w:val="11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8">
    <w:name w:val="List Table 2 - Accent 4"/>
    <w:basedOn w:val="11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9">
    <w:name w:val="List Table 2 - Accent 5"/>
    <w:basedOn w:val="11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10">
    <w:name w:val="List Table 2 - Accent 6"/>
    <w:basedOn w:val="11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11">
    <w:name w:val="List Table 3"/>
    <w:basedOn w:val="11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2">
    <w:name w:val="List Table 3 - Accent 1"/>
    <w:basedOn w:val="11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13">
    <w:name w:val="List Table 3 - Accent 2"/>
    <w:basedOn w:val="11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14">
    <w:name w:val="List Table 3 - Accent 3"/>
    <w:basedOn w:val="11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15">
    <w:name w:val="List Table 3 - Accent 4"/>
    <w:basedOn w:val="11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16">
    <w:name w:val="List Table 3 - Accent 5"/>
    <w:basedOn w:val="11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17">
    <w:name w:val="List Table 3 - Accent 6"/>
    <w:basedOn w:val="11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18">
    <w:name w:val="List Table 4"/>
    <w:basedOn w:val="11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9">
    <w:name w:val="List Table 4 - Accent 1"/>
    <w:basedOn w:val="11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20">
    <w:name w:val="List Table 4 - Accent 2"/>
    <w:basedOn w:val="11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21">
    <w:name w:val="List Table 4 - Accent 3"/>
    <w:basedOn w:val="11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22">
    <w:name w:val="List Table 4 - Accent 4"/>
    <w:basedOn w:val="11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23">
    <w:name w:val="List Table 4 - Accent 5"/>
    <w:basedOn w:val="11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24">
    <w:name w:val="List Table 4 - Accent 6"/>
    <w:basedOn w:val="11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25">
    <w:name w:val="List Table 5 Dark"/>
    <w:basedOn w:val="11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6">
    <w:name w:val="List Table 5 Dark - Accent 1"/>
    <w:basedOn w:val="11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7">
    <w:name w:val="List Table 5 Dark - Accent 2"/>
    <w:basedOn w:val="11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8">
    <w:name w:val="List Table 5 Dark - Accent 3"/>
    <w:basedOn w:val="11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9">
    <w:name w:val="List Table 5 Dark - Accent 4"/>
    <w:basedOn w:val="11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0">
    <w:name w:val="List Table 5 Dark - Accent 5"/>
    <w:basedOn w:val="11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1">
    <w:name w:val="List Table 5 Dark - Accent 6"/>
    <w:basedOn w:val="11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2">
    <w:name w:val="List Table 6 Colorful"/>
    <w:basedOn w:val="11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33">
    <w:name w:val="List Table 6 Colorful - Accent 1"/>
    <w:basedOn w:val="11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34">
    <w:name w:val="List Table 6 Colorful - Accent 2"/>
    <w:basedOn w:val="11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35">
    <w:name w:val="List Table 6 Colorful - Accent 3"/>
    <w:basedOn w:val="11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36">
    <w:name w:val="List Table 6 Colorful - Accent 4"/>
    <w:basedOn w:val="11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37">
    <w:name w:val="List Table 6 Colorful - Accent 5"/>
    <w:basedOn w:val="11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38">
    <w:name w:val="List Table 6 Colorful - Accent 6"/>
    <w:basedOn w:val="11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39">
    <w:name w:val="List Table 7 Colorful"/>
    <w:basedOn w:val="11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40">
    <w:name w:val="List Table 7 Colorful - Accent 1"/>
    <w:basedOn w:val="11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41">
    <w:name w:val="List Table 7 Colorful - Accent 2"/>
    <w:basedOn w:val="11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42">
    <w:name w:val="List Table 7 Colorful - Accent 3"/>
    <w:basedOn w:val="11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43">
    <w:name w:val="List Table 7 Colorful - Accent 4"/>
    <w:basedOn w:val="11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44">
    <w:name w:val="List Table 7 Colorful - Accent 5"/>
    <w:basedOn w:val="11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45">
    <w:name w:val="List Table 7 Colorful - Accent 6"/>
    <w:basedOn w:val="11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46">
    <w:name w:val="Lined - Accent"/>
    <w:basedOn w:val="11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7">
    <w:name w:val="Lined - Accent 1"/>
    <w:basedOn w:val="11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48">
    <w:name w:val="Lined - Accent 2"/>
    <w:basedOn w:val="11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49">
    <w:name w:val="Lined - Accent 3"/>
    <w:basedOn w:val="11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50">
    <w:name w:val="Lined - Accent 4"/>
    <w:basedOn w:val="11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51">
    <w:name w:val="Lined - Accent 5"/>
    <w:basedOn w:val="11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52">
    <w:name w:val="Lined - Accent 6"/>
    <w:basedOn w:val="11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53">
    <w:name w:val="Bordered &amp; Lined - Accent"/>
    <w:basedOn w:val="11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4">
    <w:name w:val="Bordered &amp; Lined - Accent 1"/>
    <w:basedOn w:val="11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55">
    <w:name w:val="Bordered &amp; Lined - Accent 2"/>
    <w:basedOn w:val="11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56">
    <w:name w:val="Bordered &amp; Lined - Accent 3"/>
    <w:basedOn w:val="11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57">
    <w:name w:val="Bordered &amp; Lined - Accent 4"/>
    <w:basedOn w:val="11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58">
    <w:name w:val="Bordered &amp; Lined - Accent 5"/>
    <w:basedOn w:val="11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59">
    <w:name w:val="Bordered &amp; Lined - Accent 6"/>
    <w:basedOn w:val="11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60">
    <w:name w:val="Bordered"/>
    <w:basedOn w:val="11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61">
    <w:name w:val="Bordered - Accent 1"/>
    <w:basedOn w:val="11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62">
    <w:name w:val="Bordered - Accent 2"/>
    <w:basedOn w:val="11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63">
    <w:name w:val="Bordered - Accent 3"/>
    <w:basedOn w:val="11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64">
    <w:name w:val="Bordered - Accent 4"/>
    <w:basedOn w:val="11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65">
    <w:name w:val="Bordered - Accent 5"/>
    <w:basedOn w:val="11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66">
    <w:name w:val="Bordered - Accent 6"/>
    <w:basedOn w:val="11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67">
    <w:name w:val="Footnote Text Char"/>
    <w:link w:val="1189"/>
    <w:uiPriority w:val="99"/>
    <w:rPr>
      <w:sz w:val="18"/>
    </w:rPr>
  </w:style>
  <w:style w:type="paragraph" w:styleId="1168">
    <w:name w:val="endnote text"/>
    <w:basedOn w:val="1173"/>
    <w:link w:val="1169"/>
    <w:uiPriority w:val="99"/>
    <w:semiHidden/>
    <w:unhideWhenUsed/>
    <w:pPr>
      <w:spacing w:after="0" w:line="240" w:lineRule="auto"/>
    </w:pPr>
    <w:rPr>
      <w:sz w:val="20"/>
    </w:rPr>
  </w:style>
  <w:style w:type="character" w:styleId="1169">
    <w:name w:val="Endnote Text Char"/>
    <w:link w:val="1168"/>
    <w:uiPriority w:val="99"/>
    <w:rPr>
      <w:sz w:val="20"/>
    </w:rPr>
  </w:style>
  <w:style w:type="character" w:styleId="1170">
    <w:name w:val="endnote reference"/>
    <w:basedOn w:val="1174"/>
    <w:uiPriority w:val="99"/>
    <w:semiHidden/>
    <w:unhideWhenUsed/>
    <w:rPr>
      <w:vertAlign w:val="superscript"/>
    </w:rPr>
  </w:style>
  <w:style w:type="paragraph" w:styleId="1171">
    <w:name w:val="TOC Heading"/>
    <w:uiPriority w:val="39"/>
    <w:unhideWhenUsed/>
  </w:style>
  <w:style w:type="paragraph" w:styleId="1172">
    <w:name w:val="table of figures"/>
    <w:basedOn w:val="1173"/>
    <w:next w:val="1173"/>
    <w:uiPriority w:val="99"/>
    <w:unhideWhenUsed/>
    <w:pPr>
      <w:spacing w:after="0" w:afterAutospacing="0"/>
    </w:pPr>
  </w:style>
  <w:style w:type="paragraph" w:styleId="1173" w:default="1">
    <w:name w:val="Normal"/>
    <w:qFormat/>
  </w:style>
  <w:style w:type="character" w:styleId="1174" w:default="1">
    <w:name w:val="Default Paragraph Font"/>
    <w:uiPriority w:val="1"/>
    <w:semiHidden/>
    <w:unhideWhenUsed/>
  </w:style>
  <w:style w:type="table" w:styleId="1175" w:default="1">
    <w:name w:val="Normal Table"/>
    <w:uiPriority w:val="99"/>
    <w:semiHidden/>
    <w:unhideWhenUsed/>
    <w:tblPr>
      <w:tblInd w:w="0" w:type="dxa"/>
      <w:tblCellMar>
        <w:left w:w="108" w:type="dxa"/>
        <w:top w:w="0" w:type="dxa"/>
        <w:right w:w="108" w:type="dxa"/>
        <w:bottom w:w="0" w:type="dxa"/>
      </w:tblCellMar>
    </w:tblPr>
  </w:style>
  <w:style w:type="numbering" w:styleId="1176" w:default="1">
    <w:name w:val="No List"/>
    <w:uiPriority w:val="99"/>
    <w:semiHidden/>
    <w:unhideWhenUsed/>
  </w:style>
  <w:style w:type="paragraph" w:styleId="1177" w:customStyle="1">
    <w:name w:val="[РГ] Раздел"/>
    <w:basedOn w:val="1173"/>
    <w:next w:val="1178"/>
    <w:qFormat/>
    <w:pPr>
      <w:numPr>
        <w:ilvl w:val="0"/>
        <w:numId w:val="1"/>
      </w:numPr>
      <w:jc w:val="both"/>
      <w:keepNext/>
      <w:pageBreakBefore/>
      <w:spacing w:before="0" w:after="360"/>
      <w:outlineLvl w:val="0"/>
    </w:pPr>
    <w:rPr>
      <w:b/>
      <w:bCs/>
      <w:caps/>
    </w:rPr>
  </w:style>
  <w:style w:type="paragraph" w:styleId="1178" w:customStyle="1">
    <w:name w:val="[РГ] Подраздел"/>
    <w:basedOn w:val="1173"/>
    <w:next w:val="1179"/>
    <w:qFormat/>
    <w:pPr>
      <w:numPr>
        <w:ilvl w:val="1"/>
        <w:numId w:val="1"/>
      </w:numPr>
      <w:jc w:val="both"/>
      <w:keepNext/>
      <w:spacing w:before="360"/>
      <w:outlineLvl w:val="1"/>
    </w:pPr>
    <w:rPr>
      <w:b/>
      <w:bCs/>
    </w:rPr>
  </w:style>
  <w:style w:type="paragraph" w:styleId="1179" w:customStyle="1">
    <w:name w:val="[РГ] Пункт"/>
    <w:basedOn w:val="1173"/>
    <w:qFormat/>
    <w:pPr>
      <w:numPr>
        <w:ilvl w:val="2"/>
        <w:numId w:val="1"/>
      </w:numPr>
      <w:jc w:val="both"/>
      <w:outlineLvl w:val="2"/>
    </w:pPr>
  </w:style>
  <w:style w:type="paragraph" w:styleId="1180" w:customStyle="1">
    <w:name w:val="[РГ] Подпункт"/>
    <w:basedOn w:val="1173"/>
    <w:qFormat/>
    <w:pPr>
      <w:numPr>
        <w:ilvl w:val="3"/>
        <w:numId w:val="1"/>
      </w:numPr>
      <w:jc w:val="both"/>
      <w:outlineLvl w:val="3"/>
    </w:pPr>
  </w:style>
  <w:style w:type="paragraph" w:styleId="1181" w:customStyle="1">
    <w:name w:val="[РГ] Перечисление"/>
    <w:basedOn w:val="1173"/>
    <w:qFormat/>
    <w:pPr>
      <w:numPr>
        <w:ilvl w:val="4"/>
        <w:numId w:val="1"/>
      </w:numPr>
      <w:jc w:val="both"/>
      <w:outlineLvl w:val="4"/>
    </w:pPr>
  </w:style>
  <w:style w:type="paragraph" w:styleId="1182" w:customStyle="1">
    <w:name w:val="[РГ] Заголовок"/>
    <w:basedOn w:val="1173"/>
    <w:next w:val="1183"/>
    <w:qFormat/>
    <w:pPr>
      <w:jc w:val="both"/>
      <w:keepNext/>
      <w:pageBreakBefore/>
      <w:spacing w:before="0" w:after="360"/>
    </w:pPr>
    <w:rPr>
      <w:b/>
      <w:bCs/>
      <w:caps/>
    </w:rPr>
  </w:style>
  <w:style w:type="paragraph" w:styleId="1183" w:customStyle="1">
    <w:name w:val="[РГ] Текст"/>
    <w:basedOn w:val="1173"/>
    <w:qFormat/>
    <w:pPr>
      <w:jc w:val="both"/>
    </w:pPr>
  </w:style>
  <w:style w:type="paragraph" w:styleId="1184">
    <w:name w:val="Header"/>
    <w:basedOn w:val="1173"/>
    <w:link w:val="1185"/>
    <w:uiPriority w:val="99"/>
    <w:unhideWhenUsed/>
    <w:pPr>
      <w:jc w:val="center"/>
      <w:spacing w:before="0" w:after="120"/>
    </w:pPr>
  </w:style>
  <w:style w:type="character" w:styleId="1185" w:customStyle="1">
    <w:name w:val="Верхний колонтитул Знак"/>
    <w:basedOn w:val="1174"/>
    <w:link w:val="1184"/>
    <w:uiPriority w:val="99"/>
  </w:style>
  <w:style w:type="paragraph" w:styleId="1186">
    <w:name w:val="Footer"/>
    <w:basedOn w:val="1173"/>
    <w:link w:val="1187"/>
    <w:uiPriority w:val="99"/>
    <w:unhideWhenUsed/>
    <w:pPr>
      <w:jc w:val="right"/>
    </w:pPr>
  </w:style>
  <w:style w:type="character" w:styleId="1187" w:customStyle="1">
    <w:name w:val="Нижний колонтитул Знак"/>
    <w:basedOn w:val="1174"/>
    <w:link w:val="1186"/>
    <w:uiPriority w:val="99"/>
  </w:style>
  <w:style w:type="character" w:styleId="1188" w:customStyle="1">
    <w:name w:val="[РГ] Инструкция для организатора"/>
    <w:basedOn w:val="1174"/>
    <w:uiPriority w:val="1"/>
    <w:qFormat/>
    <w:rPr>
      <w:i/>
      <w:iCs/>
      <w:shd w:val="clear" w:color="auto" w:fill="ffff99"/>
      <w:lang w:val="ru-RU"/>
    </w:rPr>
  </w:style>
  <w:style w:type="paragraph" w:styleId="1189">
    <w:name w:val="footnote text"/>
    <w:basedOn w:val="1173"/>
    <w:link w:val="1190"/>
    <w:uiPriority w:val="99"/>
    <w:semiHidden/>
    <w:unhideWhenUsed/>
    <w:pPr>
      <w:spacing w:before="0"/>
    </w:pPr>
    <w:rPr>
      <w:sz w:val="20"/>
      <w:szCs w:val="20"/>
    </w:rPr>
  </w:style>
  <w:style w:type="character" w:styleId="1190" w:customStyle="1">
    <w:name w:val="Текст сноски Знак"/>
    <w:basedOn w:val="1174"/>
    <w:link w:val="1189"/>
    <w:uiPriority w:val="99"/>
    <w:semiHidden/>
    <w:rPr>
      <w:sz w:val="20"/>
      <w:szCs w:val="20"/>
    </w:rPr>
  </w:style>
  <w:style w:type="character" w:styleId="1191">
    <w:name w:val="footnote reference"/>
    <w:basedOn w:val="1174"/>
    <w:unhideWhenUsed/>
    <w:rPr>
      <w:vertAlign w:val="superscript"/>
    </w:rPr>
  </w:style>
  <w:style w:type="paragraph" w:styleId="1192" w:customStyle="1">
    <w:name w:val="[РГ] Сноска"/>
    <w:basedOn w:val="1189"/>
    <w:qFormat/>
    <w:pPr>
      <w:ind w:left="567" w:hanging="567"/>
      <w:jc w:val="both"/>
      <w:spacing w:before="80"/>
    </w:pPr>
    <w:rPr>
      <w:sz w:val="22"/>
    </w:rPr>
  </w:style>
  <w:style w:type="character" w:styleId="1193">
    <w:name w:val="Hyperlink"/>
    <w:basedOn w:val="1174"/>
    <w:uiPriority w:val="99"/>
    <w:unhideWhenUsed/>
    <w:rPr>
      <w:color w:val="0563c1" w:themeColor="hyperlink"/>
      <w:u w:val="single"/>
    </w:rPr>
  </w:style>
  <w:style w:type="character" w:styleId="1194">
    <w:name w:val="Unresolved Mention"/>
    <w:basedOn w:val="1174"/>
    <w:uiPriority w:val="99"/>
    <w:semiHidden/>
    <w:unhideWhenUsed/>
    <w:rPr>
      <w:color w:val="605e5c"/>
      <w:shd w:val="clear" w:color="auto" w:fill="e1dfdd"/>
    </w:rPr>
  </w:style>
  <w:style w:type="paragraph" w:styleId="1195">
    <w:name w:val="toc 2"/>
    <w:basedOn w:val="1173"/>
    <w:next w:val="1173"/>
    <w:uiPriority w:val="39"/>
    <w:unhideWhenUsed/>
    <w:pPr>
      <w:ind w:left="851" w:hanging="851"/>
      <w:spacing w:after="120"/>
      <w:tabs>
        <w:tab w:val="left" w:pos="851" w:leader="none"/>
        <w:tab w:val="right" w:pos="9923" w:leader="none"/>
      </w:tabs>
    </w:pPr>
  </w:style>
  <w:style w:type="paragraph" w:styleId="1196">
    <w:name w:val="toc 1"/>
    <w:basedOn w:val="1173"/>
    <w:next w:val="1173"/>
    <w:uiPriority w:val="39"/>
    <w:unhideWhenUsed/>
    <w:pPr>
      <w:ind w:left="851" w:hanging="851"/>
      <w:keepNext/>
      <w:spacing w:after="120"/>
      <w:tabs>
        <w:tab w:val="left" w:pos="851" w:leader="none"/>
        <w:tab w:val="right" w:pos="9923" w:leader="none"/>
      </w:tabs>
    </w:pPr>
    <w:rPr>
      <w:b/>
      <w:caps/>
    </w:rPr>
  </w:style>
  <w:style w:type="paragraph" w:styleId="1197">
    <w:name w:val="toc 3"/>
    <w:basedOn w:val="1173"/>
    <w:next w:val="1173"/>
    <w:uiPriority w:val="39"/>
    <w:unhideWhenUsed/>
    <w:pPr>
      <w:ind w:left="440"/>
      <w:spacing w:before="0" w:after="100" w:line="259" w:lineRule="auto"/>
    </w:pPr>
    <w:rPr>
      <w:rFonts w:asciiTheme="minorHAnsi" w:hAnsiTheme="minorHAnsi" w:eastAsiaTheme="minorEastAsia"/>
      <w:sz w:val="22"/>
      <w:lang w:eastAsia="ru-RU"/>
    </w:rPr>
  </w:style>
  <w:style w:type="paragraph" w:styleId="1198">
    <w:name w:val="toc 4"/>
    <w:basedOn w:val="1173"/>
    <w:next w:val="1173"/>
    <w:uiPriority w:val="39"/>
    <w:unhideWhenUsed/>
    <w:pPr>
      <w:ind w:left="660"/>
      <w:spacing w:before="0" w:after="100" w:line="259" w:lineRule="auto"/>
    </w:pPr>
    <w:rPr>
      <w:rFonts w:asciiTheme="minorHAnsi" w:hAnsiTheme="minorHAnsi" w:eastAsiaTheme="minorEastAsia"/>
      <w:sz w:val="22"/>
      <w:lang w:eastAsia="ru-RU"/>
    </w:rPr>
  </w:style>
  <w:style w:type="paragraph" w:styleId="1199">
    <w:name w:val="toc 5"/>
    <w:basedOn w:val="1173"/>
    <w:next w:val="1173"/>
    <w:uiPriority w:val="39"/>
    <w:unhideWhenUsed/>
    <w:pPr>
      <w:ind w:left="880"/>
      <w:spacing w:before="0" w:after="100" w:line="259" w:lineRule="auto"/>
    </w:pPr>
    <w:rPr>
      <w:rFonts w:asciiTheme="minorHAnsi" w:hAnsiTheme="minorHAnsi" w:eastAsiaTheme="minorEastAsia"/>
      <w:sz w:val="22"/>
      <w:lang w:eastAsia="ru-RU"/>
    </w:rPr>
  </w:style>
  <w:style w:type="paragraph" w:styleId="1200">
    <w:name w:val="toc 6"/>
    <w:basedOn w:val="1173"/>
    <w:next w:val="1173"/>
    <w:uiPriority w:val="39"/>
    <w:unhideWhenUsed/>
    <w:pPr>
      <w:ind w:left="1100"/>
      <w:spacing w:before="0" w:after="100" w:line="259" w:lineRule="auto"/>
    </w:pPr>
    <w:rPr>
      <w:rFonts w:asciiTheme="minorHAnsi" w:hAnsiTheme="minorHAnsi" w:eastAsiaTheme="minorEastAsia"/>
      <w:sz w:val="22"/>
      <w:lang w:eastAsia="ru-RU"/>
    </w:rPr>
  </w:style>
  <w:style w:type="paragraph" w:styleId="1201">
    <w:name w:val="toc 7"/>
    <w:basedOn w:val="1173"/>
    <w:next w:val="1173"/>
    <w:uiPriority w:val="39"/>
    <w:unhideWhenUsed/>
    <w:pPr>
      <w:ind w:left="1320"/>
      <w:spacing w:before="0" w:after="100" w:line="259" w:lineRule="auto"/>
    </w:pPr>
    <w:rPr>
      <w:rFonts w:asciiTheme="minorHAnsi" w:hAnsiTheme="minorHAnsi" w:eastAsiaTheme="minorEastAsia"/>
      <w:sz w:val="22"/>
      <w:lang w:eastAsia="ru-RU"/>
    </w:rPr>
  </w:style>
  <w:style w:type="paragraph" w:styleId="1202">
    <w:name w:val="toc 8"/>
    <w:basedOn w:val="1173"/>
    <w:next w:val="1173"/>
    <w:uiPriority w:val="39"/>
    <w:unhideWhenUsed/>
    <w:pPr>
      <w:ind w:left="1540"/>
      <w:spacing w:before="0" w:after="100" w:line="259" w:lineRule="auto"/>
    </w:pPr>
    <w:rPr>
      <w:rFonts w:asciiTheme="minorHAnsi" w:hAnsiTheme="minorHAnsi" w:eastAsiaTheme="minorEastAsia"/>
      <w:sz w:val="22"/>
      <w:lang w:eastAsia="ru-RU"/>
    </w:rPr>
  </w:style>
  <w:style w:type="paragraph" w:styleId="1203">
    <w:name w:val="toc 9"/>
    <w:basedOn w:val="1173"/>
    <w:next w:val="1173"/>
    <w:uiPriority w:val="39"/>
    <w:unhideWhenUsed/>
    <w:pPr>
      <w:ind w:left="1760"/>
      <w:spacing w:before="0" w:after="100" w:line="259" w:lineRule="auto"/>
    </w:pPr>
    <w:rPr>
      <w:rFonts w:asciiTheme="minorHAnsi" w:hAnsiTheme="minorHAnsi" w:eastAsiaTheme="minorEastAsia"/>
      <w:sz w:val="22"/>
      <w:lang w:eastAsia="ru-RU"/>
    </w:rPr>
  </w:style>
  <w:style w:type="table" w:styleId="1204" w:customStyle="1">
    <w:name w:val="[РГ] Таблица"/>
    <w:basedOn w:val="1175"/>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05">
    <w:name w:val="Table Grid"/>
    <w:basedOn w:val="1175"/>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06">
    <w:name w:val="Placeholder Text"/>
    <w:basedOn w:val="1174"/>
    <w:uiPriority w:val="99"/>
    <w:semiHidden/>
    <w:rPr>
      <w:color w:val="808080"/>
    </w:rPr>
  </w:style>
  <w:style w:type="character" w:styleId="1207" w:customStyle="1">
    <w:name w:val="[РГ] Отсылка"/>
    <w:basedOn w:val="1174"/>
    <w:uiPriority w:val="1"/>
    <w:qFormat/>
    <w:rPr>
      <w:color w:val="auto"/>
      <w:spacing w:val="0"/>
      <w:u w:val="single"/>
      <w:shd w:val="clear" w:color="auto" w:fill="auto"/>
      <w:lang w:val="ru-RU"/>
    </w:rPr>
  </w:style>
  <w:style w:type="character" w:styleId="1208">
    <w:name w:val="annotation reference"/>
    <w:basedOn w:val="1174"/>
    <w:unhideWhenUsed/>
    <w:rPr>
      <w:sz w:val="16"/>
      <w:szCs w:val="16"/>
    </w:rPr>
  </w:style>
  <w:style w:type="paragraph" w:styleId="1209">
    <w:name w:val="annotation text"/>
    <w:basedOn w:val="1173"/>
    <w:link w:val="1210"/>
    <w:uiPriority w:val="99"/>
    <w:unhideWhenUsed/>
    <w:rPr>
      <w:sz w:val="20"/>
      <w:szCs w:val="20"/>
    </w:rPr>
  </w:style>
  <w:style w:type="character" w:styleId="1210" w:customStyle="1">
    <w:name w:val="Текст примечания Знак"/>
    <w:basedOn w:val="1174"/>
    <w:link w:val="1209"/>
    <w:uiPriority w:val="99"/>
    <w:rPr>
      <w:sz w:val="20"/>
      <w:szCs w:val="20"/>
    </w:rPr>
  </w:style>
  <w:style w:type="paragraph" w:styleId="1211">
    <w:name w:val="annotation subject"/>
    <w:basedOn w:val="1209"/>
    <w:next w:val="1209"/>
    <w:link w:val="1212"/>
    <w:uiPriority w:val="99"/>
    <w:semiHidden/>
    <w:unhideWhenUsed/>
    <w:rPr>
      <w:b/>
      <w:bCs/>
    </w:rPr>
  </w:style>
  <w:style w:type="character" w:styleId="1212" w:customStyle="1">
    <w:name w:val="Тема примечания Знак"/>
    <w:basedOn w:val="1210"/>
    <w:link w:val="1211"/>
    <w:uiPriority w:val="99"/>
    <w:semiHidden/>
    <w:rPr>
      <w:b/>
      <w:bCs/>
      <w:sz w:val="20"/>
      <w:szCs w:val="20"/>
    </w:rPr>
  </w:style>
  <w:style w:type="paragraph" w:styleId="1213" w:customStyle="1">
    <w:name w:val="[РГ] Альтернатива / Дополнение"/>
    <w:basedOn w:val="1183"/>
    <w:next w:val="1183"/>
    <w:qFormat/>
    <w:rPr>
      <w:i/>
      <w:shd w:val="clear" w:color="auto" w:fill="ccecff"/>
    </w:rPr>
  </w:style>
  <w:style w:type="character" w:styleId="1214" w:customStyle="1">
    <w:name w:val="[РГ] Инструкция для участника"/>
    <w:basedOn w:val="1174"/>
    <w:uiPriority w:val="1"/>
    <w:qFormat/>
    <w:rPr>
      <w:i/>
      <w:shd w:val="clear" w:color="auto" w:fill="d0cece" w:themeFill="background2" w:themeFillShade="E6"/>
      <w:lang w:val="ru-RU"/>
    </w:rPr>
  </w:style>
  <w:style w:type="paragraph" w:styleId="1215">
    <w:name w:val="Revision"/>
    <w:hidden/>
    <w:uiPriority w:val="99"/>
    <w:semiHidden/>
    <w:pPr>
      <w:spacing w:before="0"/>
    </w:pPr>
  </w:style>
  <w:style w:type="character" w:styleId="1216">
    <w:name w:val="FollowedHyperlink"/>
    <w:basedOn w:val="1174"/>
    <w:uiPriority w:val="99"/>
    <w:semiHidden/>
    <w:unhideWhenUsed/>
    <w:rPr>
      <w:color w:val="954f72" w:themeColor="followedHyperlink"/>
      <w:u w:val="single"/>
    </w:rPr>
  </w:style>
  <w:style w:type="paragraph" w:styleId="1217">
    <w:name w:val="List Paragraph"/>
    <w:basedOn w:val="1173"/>
    <w:uiPriority w:val="34"/>
    <w:qFormat/>
    <w:pPr>
      <w:contextualSpacing/>
      <w:ind w:left="720"/>
    </w:pPr>
  </w:style>
  <w:style w:type="paragraph" w:styleId="1218">
    <w:name w:val="Balloon Text"/>
    <w:basedOn w:val="1173"/>
    <w:link w:val="1219"/>
    <w:uiPriority w:val="99"/>
    <w:semiHidden/>
    <w:unhideWhenUsed/>
    <w:pPr>
      <w:spacing w:before="0"/>
    </w:pPr>
    <w:rPr>
      <w:rFonts w:ascii="Segoe UI" w:hAnsi="Segoe UI" w:cs="Segoe UI"/>
      <w:sz w:val="18"/>
      <w:szCs w:val="18"/>
    </w:rPr>
  </w:style>
  <w:style w:type="character" w:styleId="1219" w:customStyle="1">
    <w:name w:val="Текст выноски Знак"/>
    <w:basedOn w:val="1174"/>
    <w:link w:val="1218"/>
    <w:uiPriority w:val="99"/>
    <w:semiHidden/>
    <w:rPr>
      <w:rFonts w:ascii="Segoe UI" w:hAnsi="Segoe UI" w:cs="Segoe UI"/>
      <w:sz w:val="18"/>
      <w:szCs w:val="18"/>
    </w:rPr>
  </w:style>
  <w:style w:type="paragraph" w:styleId="1220"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21" w:customStyle="1">
    <w:name w:val="комментарий"/>
    <w:rPr>
      <w:b/>
      <w:i/>
      <w:shd w:val="clear" w:color="auto" w:fill="ffff99"/>
    </w:rPr>
  </w:style>
  <w:style w:type="table" w:styleId="1222" w:customStyle="1">
    <w:name w:val="Сетка таблицы1"/>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character" w:styleId="1223" w:customStyle="1">
    <w:name w:val="Интернет-ссылка"/>
    <w:uiPriority w:val="99"/>
    <w:unhideWhenUsed/>
    <w:rPr>
      <w:color w:val="0000ff"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rushydro.roseltorg.ru" TargetMode="External"/><Relationship Id="rId13" Type="http://schemas.openxmlformats.org/officeDocument/2006/relationships/hyperlink" Target="https://www.roseltorg.ru/personal/rushydro" TargetMode="External"/><Relationship Id="rId14" Type="http://schemas.openxmlformats.org/officeDocument/2006/relationships/hyperlink" Target="mailto:dgk@dgk.ru" TargetMode="External"/><Relationship Id="rId15" Type="http://schemas.openxmlformats.org/officeDocument/2006/relationships/hyperlink" Target="mailto:evstratenko-av@dgk.ru" TargetMode="External"/><Relationship Id="rId16" Type="http://schemas.openxmlformats.org/officeDocument/2006/relationships/hyperlink" Target="http://yur-yy@dgk.ru" TargetMode="External"/><Relationship Id="rId17" Type="http://schemas.openxmlformats.org/officeDocument/2006/relationships/image" Target="media/image1.png"/><Relationship Id="rId18" Type="http://schemas.openxmlformats.org/officeDocument/2006/relationships/image" Target="media/media1.svg"/><Relationship Id="rId19" Type="http://schemas.openxmlformats.org/officeDocument/2006/relationships/hyperlink" Target="https://reestr.nostroy.ru/sro/all/member/list" TargetMode="External"/><Relationship Id="rId20" Type="http://schemas.openxmlformats.org/officeDocument/2006/relationships/image" Target="media/image2.png"/><Relationship Id="rId21" Type="http://schemas.openxmlformats.org/officeDocument/2006/relationships/image" Target="media/media2.svg"/><Relationship Id="rId22" Type="http://schemas.openxmlformats.org/officeDocument/2006/relationships/image" Target="media/image3.png"/><Relationship Id="rId23" Type="http://schemas.openxmlformats.org/officeDocument/2006/relationships/image" Target="media/media3.svg"/><Relationship Id="rId24" Type="http://schemas.openxmlformats.org/officeDocument/2006/relationships/image" Target="media/image4.png"/><Relationship Id="rId25"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59DB-36DB-41DD-ACDB-ED755C2A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korneva_oa</cp:lastModifiedBy>
  <cp:revision>85</cp:revision>
  <dcterms:created xsi:type="dcterms:W3CDTF">2023-11-14T13:43:00Z</dcterms:created>
  <dcterms:modified xsi:type="dcterms:W3CDTF">2026-02-18T01:13:14Z</dcterms:modified>
</cp:coreProperties>
</file>