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</w:pPr>
      <w:r>
        <w:t xml:space="preserve">Перечень рекомендуемых мероприятий по улучшению условий труда</w:t>
      </w:r>
      <w:r/>
    </w:p>
    <w:p>
      <w:r/>
      <w:r/>
    </w:p>
    <w:p>
      <w:r>
        <w:t xml:space="preserve">Наименование </w:t>
      </w:r>
      <w:r>
        <w:t xml:space="preserve">организации</w:t>
      </w:r>
      <w:r>
        <w:t xml:space="preserve">:</w:t>
      </w:r>
      <w:r>
        <w:rPr>
          <w:rStyle w:val="838"/>
        </w:rPr>
        <w:t xml:space="preserve"> </w:t>
      </w:r>
      <w:r>
        <w:rPr>
          <w:rStyle w:val="838"/>
        </w:rPr>
        <w:fldChar w:fldCharType="begin"/>
      </w:r>
      <w:r>
        <w:rPr>
          <w:rStyle w:val="838"/>
        </w:rPr>
        <w:instrText xml:space="preserve"> DOCVARIABLE </w:instrText>
      </w:r>
      <w:r>
        <w:rPr>
          <w:rStyle w:val="838"/>
          <w:lang w:val="en-US"/>
        </w:rPr>
        <w:instrText xml:space="preserve">ceh</w:instrText>
      </w:r>
      <w:r>
        <w:rPr>
          <w:rStyle w:val="838"/>
        </w:rPr>
        <w:instrText xml:space="preserve">_</w:instrText>
      </w:r>
      <w:r>
        <w:rPr>
          <w:rStyle w:val="838"/>
          <w:lang w:val="en-US"/>
        </w:rPr>
        <w:instrText xml:space="preserve">info</w:instrText>
      </w:r>
      <w:r>
        <w:rPr>
          <w:rStyle w:val="838"/>
        </w:rPr>
        <w:instrText xml:space="preserve"> \* MERGEFORMAT </w:instrText>
      </w:r>
      <w:r>
        <w:rPr>
          <w:rStyle w:val="838"/>
        </w:rPr>
        <w:fldChar w:fldCharType="separate"/>
      </w:r>
      <w:r>
        <w:rPr>
          <w:rStyle w:val="838"/>
        </w:rPr>
        <w:t xml:space="preserve"> Акционерное общество «Дальневосточная генерирующая компания»  СП "Нерюнгринская ГРЭС" </w:t>
      </w:r>
      <w:r>
        <w:rPr>
          <w:rStyle w:val="838"/>
        </w:rPr>
        <w:fldChar w:fldCharType="end"/>
      </w:r>
      <w:r>
        <w:rPr>
          <w:rStyle w:val="838"/>
        </w:rPr>
        <w:t xml:space="preserve"> </w:t>
      </w:r>
      <w:r/>
    </w:p>
    <w:p>
      <w:pPr>
        <w:pStyle w:val="83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bookmarkStart w:id="0" w:name="main_table"/>
            <w:r/>
            <w:bookmarkEnd w:id="0"/>
            <w:r>
              <w:t xml:space="preserve">Наименование структурного подразделения, рабочего места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Наименование меропри</w:t>
            </w:r>
            <w:r>
              <w:t xml:space="preserve">я</w:t>
            </w:r>
            <w:r>
              <w:t xml:space="preserve">тия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Цель мер</w:t>
            </w:r>
            <w:r>
              <w:t xml:space="preserve">о</w:t>
            </w:r>
            <w:r>
              <w:t xml:space="preserve">приятия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Срок</w:t>
            </w:r>
            <w:r>
              <w:rPr>
                <w:lang w:val="en-US"/>
              </w:rPr>
              <w:br/>
            </w:r>
            <w:r>
              <w:t xml:space="preserve">выпо</w:t>
            </w:r>
            <w:r>
              <w:t xml:space="preserve">л</w:t>
            </w:r>
            <w:r>
              <w:t xml:space="preserve">нения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Структурные подразделения, пр</w:t>
            </w:r>
            <w:r>
              <w:t xml:space="preserve">и</w:t>
            </w:r>
            <w:r>
              <w:t xml:space="preserve">влека</w:t>
            </w:r>
            <w:r>
              <w:t xml:space="preserve">е</w:t>
            </w:r>
            <w:r>
              <w:t xml:space="preserve">мые для выполнения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Отметка о в</w:t>
            </w:r>
            <w:r>
              <w:t xml:space="preserve">ы</w:t>
            </w:r>
            <w:r>
              <w:t xml:space="preserve">полнении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1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2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3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4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5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6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Котлотурбинный цех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6465.0010. Мастер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КТЦ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229/130. Техник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230/130. Техник 1 категории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i/>
              </w:rPr>
            </w:pPr>
            <w:r>
              <w:rPr>
                <w:i/>
              </w:rPr>
              <w:t xml:space="preserve">Участок по обслуживанию котельного и турбинного оборудования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6/130. Машинист-обходчик по котельному оборудованию 6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КТЦ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АПФД: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Цех вспомогательных работ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i/>
              </w:rPr>
            </w:pPr>
            <w:r>
              <w:rPr>
                <w:i/>
              </w:rPr>
              <w:t xml:space="preserve">Участок по эксплуатации объектов гидротехнических сооружений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6465.0011. Слесарь по обслуживанию тепловых сетей 5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ЦВР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i/>
              </w:rPr>
            </w:pPr>
            <w:r>
              <w:rPr>
                <w:i/>
              </w:rPr>
              <w:t xml:space="preserve">Участок грузоподъемных механизмов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231/130. Слесарь по ремонту и обслуживанию перегрузочных машин 6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ЦВР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i/>
              </w:rPr>
            </w:pPr>
            <w:r>
              <w:rPr>
                <w:i/>
              </w:rPr>
              <w:t xml:space="preserve">Участок сварочных работ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6465.0014. Слесарь по обслуживанию оборудования электростанции 5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ЦВР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232/130. Электросварщик ручной сварки 4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ЦВР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</w:tbl>
    <w:p>
      <w:pPr>
        <w:rPr>
          <w:sz w:val="2"/>
        </w:rPr>
      </w:pPr>
      <w:r>
        <w:br w:type="page" w:clear="all"/>
      </w:r>
      <w:r>
        <w:rPr>
          <w:sz w:val="2"/>
        </w:rPr>
      </w:r>
      <w:r>
        <w:rPr>
          <w:sz w:val="2"/>
        </w:rPr>
      </w:r>
    </w:p>
    <w:tbl>
      <w:tblPr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Химический: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ЦВР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ЦВР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Микроклимат: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воздействия фактора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ЦВР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Топливно-транспортный цех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i/>
              </w:rPr>
            </w:pPr>
            <w:r>
              <w:rPr>
                <w:i/>
              </w:rPr>
              <w:t xml:space="preserve">Участок по ремонту оборудования топливоподачи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233/130. Слесарь-инструментальщик 6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Электрический цех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6465.0019. Электрослесарь по ремонту оборудования распределительных устройств 4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ЭЦ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ЭЦ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i/>
              </w:rPr>
            </w:pPr>
            <w:r>
              <w:rPr>
                <w:i/>
              </w:rPr>
              <w:t xml:space="preserve">Участок по ремонту котельного, турбинного оборудования и оборудования топливоподачи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234/130. Электрослесарь по ремонту оборудования распределительных устройств 4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ЭЦ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ЭЦ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i/>
              </w:rPr>
            </w:pPr>
            <w:r>
              <w:rPr>
                <w:i/>
              </w:rPr>
              <w:t xml:space="preserve">Участок по ремонту и обслуживанию котельного оборудования, оборудования топливоподачи ВК и оборудования РТС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2073.0132. Старший мастер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Цех тепловой автоматики и измерений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i/>
              </w:rPr>
            </w:pPr>
            <w:r>
              <w:rPr>
                <w:i/>
              </w:rPr>
              <w:t xml:space="preserve">Участок по ремонту и обслуживанию котельного, турбинного оборудования и оборудования т/подачи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235/130. Электрослесарь по ремонту и обслуживанию автоматики и средств измерений электростанций 2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Лаборатория металлов и сварки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236/130. Инженер 1 категории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ЭЦ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ЭЦ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Район тепловых сетей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i/>
              </w:rPr>
            </w:pPr>
            <w:r>
              <w:rPr>
                <w:i/>
              </w:rPr>
              <w:t xml:space="preserve">Производственный участок №2 (по обслуживанию ТС РЭБ)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2773.0241. Слесарь по обслуживанию тепловых сетей 5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РТС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РТС</w:t>
            </w:r>
            <w:r/>
          </w:p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6465.0020. Слесарь по обслуживанию тепловых сетей 4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РТС</w:t>
            </w:r>
            <w:r/>
          </w:p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РТС</w:t>
            </w:r>
            <w:r/>
          </w:p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i/>
              </w:rPr>
            </w:pPr>
            <w:r>
              <w:rPr>
                <w:i/>
              </w:rPr>
              <w:t xml:space="preserve">Производственный участок №4 (ТС п. Беркакит -  г. Нерюнгри)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6465.0022. Электросварщик ручной сварки 5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Химический: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РТС</w:t>
            </w:r>
            <w:r/>
          </w:p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РТС</w:t>
            </w:r>
            <w:r/>
          </w:p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РТС</w:t>
            </w:r>
            <w:r/>
          </w:p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6465.0023. Газорезчик 5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Химический: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РТС</w:t>
            </w:r>
            <w:r/>
          </w:p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РТС</w:t>
            </w:r>
            <w:r/>
          </w:p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РТС</w:t>
            </w:r>
            <w:r/>
          </w:p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Автотранспортный цех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i/>
              </w:rPr>
            </w:pPr>
            <w:r>
              <w:rPr>
                <w:i/>
              </w:rPr>
              <w:t xml:space="preserve">Участок автомобилей и механизмов всех назначений п. Сер.Бор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0803.0036. Машинист автогрейдера 6 разряда ДЗ -98ВМ 8395 РК14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АТЦ</w:t>
            </w:r>
            <w:r/>
          </w:p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АТЦ</w:t>
            </w:r>
            <w:r/>
          </w:p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6465.0026. Водитель автомобиля КРАЗ-256 "Б" самосвал, г/п 12т, 5 разряда (О 061 МТ) 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АТЦ</w:t>
            </w:r>
            <w:r/>
          </w:p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АТЦ</w:t>
            </w:r>
            <w:r/>
          </w:p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237/130. Водитель автомобиля YUTONG ZK6127 HQ гос. № С182ХУ27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238/130. Водитель автомобиля YUTONG ZK6127 HQ гос. № С261ХУ27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2773.0261. Водитель автомобиля ГАЗ 3110 гос. № В807ВА14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АТЦ</w:t>
            </w:r>
            <w:r/>
          </w:p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239/130. Водитель автомобиля УРАЛ С34520 гос. № У590КХ27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240/130. Водитель автомобиля ГИРД 5849DA-0001060 гос. № С474РК27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241/130. Водитель автомобиля TOYOTA LK 200 гос. № К007МО28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242/130. Водитель автомобиля ВАЗ 2121 гос. № О868МС14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243/130. Водитель автомобиля ЗИЛ 130 В гос. № А033МВ14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АТЦ</w:t>
            </w:r>
            <w:r/>
          </w:p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АТЦ</w:t>
            </w:r>
            <w:r/>
          </w:p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244/130. Водитель автомобиля МАЗ 5429 гос. № М928ВР14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АТЦ</w:t>
            </w:r>
            <w:r/>
          </w:p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АТЦ</w:t>
            </w:r>
            <w:r/>
          </w:p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245/130. Водитель автомобиля ELAZ BL 888 гос. № 2338РО14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246/130. Водитель автомобиля SUNWARD SWL 3220 гос. № 4918РМ14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247/130. Водитель автомобиля BEEZONE B110BL гос. № 4238РВ14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4451.015. Водитель автомобиля ЗИЛ-130, тех.пом., г/п 6 т, 4 разряда (Е 933 ВР)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АТЦ</w:t>
            </w:r>
            <w:r/>
          </w:p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АТЦ</w:t>
            </w:r>
            <w:r/>
          </w:p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</w:tbl>
    <w:p>
      <w:pPr>
        <w:rPr>
          <w:sz w:val="6"/>
        </w:rPr>
      </w:pPr>
      <w:r>
        <w:br w:type="page" w:clear="all"/>
      </w:r>
      <w:r>
        <w:rPr>
          <w:sz w:val="6"/>
        </w:rPr>
      </w:r>
      <w:r>
        <w:rPr>
          <w:sz w:val="6"/>
        </w:rPr>
      </w:r>
    </w:p>
    <w:tbl>
      <w:tblPr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Чульманская ТЭЦ / Котлотурбинный цех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i/>
              </w:rPr>
            </w:pPr>
            <w:r>
              <w:rPr>
                <w:i/>
              </w:rPr>
              <w:t xml:space="preserve">Участок по ремонту котельного и турбинного оборудования, оборудования топливоподачи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6465.0029. Мастер по ремонту оборудования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АТЦ</w:t>
            </w:r>
            <w:r/>
          </w:p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Чульманская ТЭЦ / Цех тепловых сетей 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i/>
              </w:rPr>
            </w:pPr>
            <w:r>
              <w:rPr>
                <w:i/>
              </w:rPr>
              <w:t xml:space="preserve">Участок теплоснабжения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248/130. Машинист насосных установок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АТЦ</w:t>
            </w:r>
            <w:r/>
          </w:p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Производственно-технический отдел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i/>
              </w:rPr>
            </w:pPr>
            <w:r>
              <w:rPr>
                <w:i/>
              </w:rPr>
              <w:t xml:space="preserve">Группа режимов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249/130. Инженер по расчетам и режимам 2 категории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Отдел по реализации инвестиционного проекта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250/130. Ведущий специалист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Отдел подготовки и проведения ремонтов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i/>
              </w:rPr>
            </w:pPr>
            <w:r>
              <w:rPr>
                <w:i/>
              </w:rPr>
              <w:t xml:space="preserve">Группа по ремонту и эксплуатации зданий и сооружений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251/130. Инженер по организации эксплуатации и ремонту зданий и сооружений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i/>
              </w:rPr>
            </w:pPr>
            <w:r>
              <w:rPr>
                <w:i/>
              </w:rPr>
              <w:t xml:space="preserve">Конструкторская группа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252/130. Инженер-конструктор 1 категории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Отдел капитального строительства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253/130. Инженер 1 категории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Служба обеспечения производства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254/130. Ведущий специалист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899" w:right="851" w:bottom="426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28"/>
    <w:link w:val="827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26"/>
    <w:next w:val="826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28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26"/>
    <w:next w:val="826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28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26"/>
    <w:next w:val="826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28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26"/>
    <w:next w:val="826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28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26"/>
    <w:next w:val="826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28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26"/>
    <w:next w:val="826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2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26"/>
    <w:next w:val="826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28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26"/>
    <w:next w:val="826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28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26"/>
    <w:uiPriority w:val="34"/>
    <w:qFormat/>
    <w:pPr>
      <w:contextualSpacing/>
      <w:ind w:left="720"/>
    </w:pPr>
  </w:style>
  <w:style w:type="paragraph" w:styleId="672">
    <w:name w:val="Title"/>
    <w:basedOn w:val="826"/>
    <w:next w:val="826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basedOn w:val="828"/>
    <w:link w:val="672"/>
    <w:uiPriority w:val="10"/>
    <w:rPr>
      <w:sz w:val="48"/>
      <w:szCs w:val="48"/>
    </w:rPr>
  </w:style>
  <w:style w:type="paragraph" w:styleId="674">
    <w:name w:val="Subtitle"/>
    <w:basedOn w:val="826"/>
    <w:next w:val="826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28"/>
    <w:link w:val="674"/>
    <w:uiPriority w:val="11"/>
    <w:rPr>
      <w:sz w:val="24"/>
      <w:szCs w:val="24"/>
    </w:rPr>
  </w:style>
  <w:style w:type="paragraph" w:styleId="676">
    <w:name w:val="Quote"/>
    <w:basedOn w:val="826"/>
    <w:next w:val="826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6"/>
    <w:next w:val="826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character" w:styleId="680">
    <w:name w:val="Header Char"/>
    <w:basedOn w:val="828"/>
    <w:link w:val="840"/>
    <w:uiPriority w:val="99"/>
  </w:style>
  <w:style w:type="character" w:styleId="681">
    <w:name w:val="Footer Char"/>
    <w:basedOn w:val="828"/>
    <w:link w:val="842"/>
    <w:uiPriority w:val="99"/>
  </w:style>
  <w:style w:type="paragraph" w:styleId="682">
    <w:name w:val="Caption"/>
    <w:basedOn w:val="826"/>
    <w:next w:val="826"/>
    <w:link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828"/>
    <w:link w:val="682"/>
    <w:uiPriority w:val="35"/>
    <w:rPr>
      <w:b/>
      <w:bCs/>
      <w:color w:val="4f81bd" w:themeColor="accent1"/>
      <w:sz w:val="18"/>
      <w:szCs w:val="18"/>
    </w:rPr>
  </w:style>
  <w:style w:type="table" w:styleId="684">
    <w:name w:val="Table Grid Light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3">
    <w:name w:val="Grid Table 4 - Accent 2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4">
    <w:name w:val="Grid Table 4 - Accent 3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5">
    <w:name w:val="Grid Table 4 - Accent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6">
    <w:name w:val="Grid Table 4 - Accent 5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List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8">
    <w:name w:val="List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List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0">
    <w:name w:val="List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1">
    <w:name w:val="List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3">
    <w:name w:val="List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4">
    <w:name w:val="List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5">
    <w:name w:val="List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6">
    <w:name w:val="List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7">
    <w:name w:val="List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8">
    <w:name w:val="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0">
    <w:name w:val="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1">
    <w:name w:val="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2">
    <w:name w:val="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3">
    <w:name w:val="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4">
    <w:name w:val="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5">
    <w:name w:val="Bordered &amp; 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Bordered &amp; 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Bordered &amp; 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Bordered &amp; 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Bordered &amp; 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Bordered &amp; 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Bordered &amp; 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3">
    <w:name w:val="Bordered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5">
    <w:name w:val="Bordered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6">
    <w:name w:val="Bordered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7">
    <w:name w:val="Bordered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8">
    <w:name w:val="Bordered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9">
    <w:name w:val="footnote text"/>
    <w:basedOn w:val="826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>
    <w:name w:val="Footnote Text Char"/>
    <w:link w:val="809"/>
    <w:uiPriority w:val="99"/>
    <w:rPr>
      <w:sz w:val="18"/>
    </w:rPr>
  </w:style>
  <w:style w:type="character" w:styleId="811">
    <w:name w:val="footnote reference"/>
    <w:basedOn w:val="828"/>
    <w:uiPriority w:val="99"/>
    <w:unhideWhenUsed/>
    <w:rPr>
      <w:vertAlign w:val="superscript"/>
    </w:rPr>
  </w:style>
  <w:style w:type="paragraph" w:styleId="812">
    <w:name w:val="endnote text"/>
    <w:basedOn w:val="826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>
    <w:name w:val="Endnote Text Char"/>
    <w:link w:val="812"/>
    <w:uiPriority w:val="99"/>
    <w:rPr>
      <w:sz w:val="20"/>
    </w:rPr>
  </w:style>
  <w:style w:type="character" w:styleId="814">
    <w:name w:val="endnote reference"/>
    <w:basedOn w:val="828"/>
    <w:uiPriority w:val="99"/>
    <w:semiHidden/>
    <w:unhideWhenUsed/>
    <w:rPr>
      <w:vertAlign w:val="superscript"/>
    </w:rPr>
  </w:style>
  <w:style w:type="paragraph" w:styleId="815">
    <w:name w:val="toc 1"/>
    <w:basedOn w:val="826"/>
    <w:next w:val="826"/>
    <w:uiPriority w:val="39"/>
    <w:unhideWhenUsed/>
    <w:pPr>
      <w:ind w:left="0" w:right="0" w:firstLine="0"/>
      <w:spacing w:after="57"/>
    </w:pPr>
  </w:style>
  <w:style w:type="paragraph" w:styleId="816">
    <w:name w:val="toc 2"/>
    <w:basedOn w:val="826"/>
    <w:next w:val="826"/>
    <w:uiPriority w:val="39"/>
    <w:unhideWhenUsed/>
    <w:pPr>
      <w:ind w:left="283" w:right="0" w:firstLine="0"/>
      <w:spacing w:after="57"/>
    </w:pPr>
  </w:style>
  <w:style w:type="paragraph" w:styleId="817">
    <w:name w:val="toc 3"/>
    <w:basedOn w:val="826"/>
    <w:next w:val="826"/>
    <w:uiPriority w:val="39"/>
    <w:unhideWhenUsed/>
    <w:pPr>
      <w:ind w:left="567" w:right="0" w:firstLine="0"/>
      <w:spacing w:after="57"/>
    </w:pPr>
  </w:style>
  <w:style w:type="paragraph" w:styleId="818">
    <w:name w:val="toc 4"/>
    <w:basedOn w:val="826"/>
    <w:next w:val="826"/>
    <w:uiPriority w:val="39"/>
    <w:unhideWhenUsed/>
    <w:pPr>
      <w:ind w:left="850" w:right="0" w:firstLine="0"/>
      <w:spacing w:after="57"/>
    </w:pPr>
  </w:style>
  <w:style w:type="paragraph" w:styleId="819">
    <w:name w:val="toc 5"/>
    <w:basedOn w:val="826"/>
    <w:next w:val="826"/>
    <w:uiPriority w:val="39"/>
    <w:unhideWhenUsed/>
    <w:pPr>
      <w:ind w:left="1134" w:right="0" w:firstLine="0"/>
      <w:spacing w:after="57"/>
    </w:pPr>
  </w:style>
  <w:style w:type="paragraph" w:styleId="820">
    <w:name w:val="toc 6"/>
    <w:basedOn w:val="826"/>
    <w:next w:val="826"/>
    <w:uiPriority w:val="39"/>
    <w:unhideWhenUsed/>
    <w:pPr>
      <w:ind w:left="1417" w:right="0" w:firstLine="0"/>
      <w:spacing w:after="57"/>
    </w:pPr>
  </w:style>
  <w:style w:type="paragraph" w:styleId="821">
    <w:name w:val="toc 7"/>
    <w:basedOn w:val="826"/>
    <w:next w:val="826"/>
    <w:uiPriority w:val="39"/>
    <w:unhideWhenUsed/>
    <w:pPr>
      <w:ind w:left="1701" w:right="0" w:firstLine="0"/>
      <w:spacing w:after="57"/>
    </w:pPr>
  </w:style>
  <w:style w:type="paragraph" w:styleId="822">
    <w:name w:val="toc 8"/>
    <w:basedOn w:val="826"/>
    <w:next w:val="826"/>
    <w:uiPriority w:val="39"/>
    <w:unhideWhenUsed/>
    <w:pPr>
      <w:ind w:left="1984" w:right="0" w:firstLine="0"/>
      <w:spacing w:after="57"/>
    </w:pPr>
  </w:style>
  <w:style w:type="paragraph" w:styleId="823">
    <w:name w:val="toc 9"/>
    <w:basedOn w:val="826"/>
    <w:next w:val="826"/>
    <w:uiPriority w:val="39"/>
    <w:unhideWhenUsed/>
    <w:pPr>
      <w:ind w:left="2268" w:right="0" w:firstLine="0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826"/>
    <w:next w:val="826"/>
    <w:uiPriority w:val="99"/>
    <w:unhideWhenUsed/>
    <w:pPr>
      <w:spacing w:after="0" w:afterAutospacing="0"/>
    </w:pPr>
  </w:style>
  <w:style w:type="paragraph" w:styleId="826" w:default="1">
    <w:name w:val="Normal"/>
    <w:qFormat/>
    <w:rPr>
      <w:sz w:val="24"/>
    </w:rPr>
  </w:style>
  <w:style w:type="paragraph" w:styleId="827">
    <w:name w:val="Heading 1"/>
    <w:basedOn w:val="826"/>
    <w:next w:val="826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828" w:default="1">
    <w:name w:val="Default Paragraph Font"/>
    <w:semiHidden/>
  </w:style>
  <w:style w:type="table" w:styleId="829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0" w:default="1">
    <w:name w:val="No List"/>
    <w:semiHidden/>
  </w:style>
  <w:style w:type="table" w:styleId="831">
    <w:name w:val="Table Grid"/>
    <w:basedOn w:val="82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32">
    <w:name w:val="Hyperlink"/>
    <w:rPr>
      <w:color w:val="0000ff"/>
      <w:u w:val="single"/>
    </w:rPr>
  </w:style>
  <w:style w:type="paragraph" w:styleId="833" w:customStyle="1">
    <w:name w:val="Готовый"/>
    <w:basedOn w:val="826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834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35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836" w:customStyle="1">
    <w:name w:val="Раздел"/>
    <w:basedOn w:val="826"/>
    <w:link w:val="837"/>
    <w:pPr>
      <w:spacing w:before="60"/>
    </w:pPr>
    <w:rPr>
      <w:b/>
      <w:color w:val="000000"/>
      <w:szCs w:val="24"/>
    </w:rPr>
  </w:style>
  <w:style w:type="character" w:styleId="837" w:customStyle="1">
    <w:name w:val="Раздел Знак"/>
    <w:link w:val="836"/>
    <w:rPr>
      <w:b/>
      <w:color w:val="000000"/>
      <w:sz w:val="24"/>
      <w:szCs w:val="24"/>
      <w:lang w:val="ru-RU" w:eastAsia="ru-RU" w:bidi="ar-SA"/>
    </w:rPr>
  </w:style>
  <w:style w:type="character" w:styleId="838" w:customStyle="1">
    <w:name w:val="Поле"/>
    <w:rPr>
      <w:rFonts w:ascii="Times New Roman" w:hAnsi="Times New Roman"/>
      <w:sz w:val="24"/>
      <w:u w:val="single"/>
    </w:rPr>
  </w:style>
  <w:style w:type="paragraph" w:styleId="839" w:customStyle="1">
    <w:name w:val="Табличный"/>
    <w:basedOn w:val="826"/>
    <w:pPr>
      <w:jc w:val="center"/>
    </w:pPr>
    <w:rPr>
      <w:sz w:val="20"/>
    </w:rPr>
  </w:style>
  <w:style w:type="paragraph" w:styleId="840">
    <w:name w:val="Header"/>
    <w:basedOn w:val="826"/>
    <w:link w:val="841"/>
    <w:pPr>
      <w:tabs>
        <w:tab w:val="center" w:pos="4677" w:leader="none"/>
        <w:tab w:val="right" w:pos="9355" w:leader="none"/>
      </w:tabs>
    </w:pPr>
  </w:style>
  <w:style w:type="character" w:styleId="841" w:customStyle="1">
    <w:name w:val="Верхний колонтитул Знак"/>
    <w:link w:val="840"/>
    <w:rPr>
      <w:sz w:val="24"/>
    </w:rPr>
  </w:style>
  <w:style w:type="paragraph" w:styleId="842">
    <w:name w:val="Footer"/>
    <w:basedOn w:val="826"/>
    <w:link w:val="843"/>
    <w:pPr>
      <w:tabs>
        <w:tab w:val="center" w:pos="4677" w:leader="none"/>
        <w:tab w:val="right" w:pos="9355" w:leader="none"/>
      </w:tabs>
    </w:pPr>
  </w:style>
  <w:style w:type="character" w:styleId="843" w:customStyle="1">
    <w:name w:val="Нижний колонтитул Знак"/>
    <w:link w:val="842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/>
  <DocSecurity>0</DocSecurity>
  <HyperlinksChanged>false</HyperlinksChanged>
  <LinksUpToDate>false</LinksUpToDate>
  <ScaleCrop>false</ScaleCrop>
  <SharedDoc>false</SharedDoc>
  <Template>sv_docs_date.dot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Admin</dc:creator>
  <cp:keywords/>
  <dc:description/>
  <cp:lastModifiedBy>nikonenko_oa</cp:lastModifiedBy>
  <cp:revision>3</cp:revision>
  <dcterms:created xsi:type="dcterms:W3CDTF">2025-12-03T20:14:00Z</dcterms:created>
  <dcterms:modified xsi:type="dcterms:W3CDTF">2026-01-26T23:39:07Z</dcterms:modified>
</cp:coreProperties>
</file>