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>
      <w:pPr>
        <w:ind w:left="425"/>
        <w:jc w:val="center"/>
        <w:spacing w:before="360" w:after="120"/>
        <w:rPr>
          <w:rFonts w:ascii="Times New Roman" w:hAnsi="Times New Roman" w:eastAsia="Calibri"/>
          <w:b/>
          <w:caps/>
          <w:sz w:val="22"/>
          <w:szCs w:val="22"/>
        </w:rPr>
        <w:outlineLvl w:val="1"/>
      </w:pPr>
      <w:r>
        <w:rPr>
          <w:rFonts w:ascii="Times New Roman" w:hAnsi="Times New Roman" w:eastAsia="Calibri"/>
          <w:b/>
          <w:caps/>
          <w:sz w:val="22"/>
          <w:szCs w:val="22"/>
        </w:rPr>
        <w:t xml:space="preserve">обоснование НМЦ</w:t>
      </w:r>
      <w:r>
        <w:rPr>
          <w:rFonts w:ascii="Times New Roman" w:hAnsi="Times New Roman" w:eastAsia="Calibri"/>
          <w:b/>
          <w:caps/>
          <w:sz w:val="22"/>
          <w:szCs w:val="22"/>
        </w:rPr>
      </w:r>
      <w:r>
        <w:rPr>
          <w:rFonts w:ascii="Times New Roman" w:hAnsi="Times New Roman" w:eastAsia="Calibri"/>
          <w:b/>
          <w:caps/>
          <w:sz w:val="22"/>
          <w:szCs w:val="22"/>
        </w:rPr>
      </w:r>
    </w:p>
    <w:p>
      <w:pPr>
        <w:ind w:left="425"/>
        <w:jc w:val="center"/>
        <w:spacing w:before="360" w:after="120"/>
        <w:rPr>
          <w:rFonts w:ascii="Times New Roman" w:hAnsi="Times New Roman" w:eastAsia="Calibri"/>
          <w:b/>
          <w:caps/>
          <w:sz w:val="22"/>
          <w:szCs w:val="22"/>
        </w:rPr>
      </w:pPr>
      <w:r>
        <w:rPr>
          <w:rFonts w:ascii="Times New Roman" w:hAnsi="Times New Roman" w:eastAsia="Calibri"/>
          <w:b/>
          <w:caps/>
          <w:sz w:val="22"/>
          <w:szCs w:val="22"/>
        </w:rPr>
        <w:t xml:space="preserve">ОБОСНОВАНИЕ начальной (максимальной) цены договора</w:t>
      </w:r>
      <w:r>
        <w:rPr>
          <w:rFonts w:ascii="Times New Roman" w:hAnsi="Times New Roman" w:eastAsia="Calibri"/>
          <w:sz w:val="22"/>
          <w:szCs w:val="22"/>
        </w:rPr>
        <w:t xml:space="preserve"> / </w:t>
      </w:r>
      <w:r>
        <w:rPr>
          <w:rFonts w:ascii="Times New Roman" w:hAnsi="Times New Roman" w:eastAsia="Calibri"/>
          <w:b/>
          <w:caps/>
          <w:sz w:val="22"/>
          <w:szCs w:val="22"/>
        </w:rPr>
        <w:t xml:space="preserve">цены единицы товара, работы, услуги</w:t>
      </w:r>
      <w:r>
        <w:rPr>
          <w:rFonts w:ascii="Times New Roman" w:hAnsi="Times New Roman" w:eastAsia="Calibri"/>
          <w:b/>
          <w:caps/>
          <w:sz w:val="22"/>
          <w:szCs w:val="22"/>
        </w:rPr>
      </w:r>
      <w:r>
        <w:rPr>
          <w:rFonts w:ascii="Times New Roman" w:hAnsi="Times New Roman" w:eastAsia="Calibri"/>
          <w:b/>
          <w:caps/>
          <w:sz w:val="22"/>
          <w:szCs w:val="22"/>
        </w:rPr>
      </w:r>
    </w:p>
    <w:p>
      <w:pPr>
        <w:numPr>
          <w:ilvl w:val="0"/>
          <w:numId w:val="7"/>
        </w:numPr>
        <w:ind w:left="714" w:hanging="357"/>
        <w:jc w:val="both"/>
        <w:spacing w:before="120" w:after="120" w:line="360" w:lineRule="exac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Общая информация</w:t>
      </w:r>
      <w:r>
        <w:rPr>
          <w:rFonts w:ascii="Times New Roman" w:hAnsi="Times New Roman" w:eastAsia="Calibri"/>
          <w:b/>
          <w:sz w:val="22"/>
          <w:szCs w:val="22"/>
        </w:rPr>
      </w:r>
      <w:r>
        <w:rPr>
          <w:rFonts w:ascii="Times New Roman" w:hAnsi="Times New Roman" w:eastAsia="Calibri"/>
          <w:b/>
          <w:sz w:val="22"/>
          <w:szCs w:val="22"/>
        </w:rPr>
      </w:r>
    </w:p>
    <w:tbl>
      <w:tblPr>
        <w:tblStyle w:val="950"/>
        <w:tblW w:w="9952" w:type="dxa"/>
        <w:tblInd w:w="-34" w:type="dxa"/>
        <w:tblLook w:val="04A0" w:firstRow="1" w:lastRow="0" w:firstColumn="1" w:lastColumn="0" w:noHBand="0" w:noVBand="1"/>
      </w:tblPr>
      <w:tblGrid>
        <w:gridCol w:w="709"/>
        <w:gridCol w:w="3685"/>
        <w:gridCol w:w="555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spacing w:before="120" w:line="360" w:lineRule="exac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contextualSpacing/>
              <w:spacing w:before="120" w:line="360" w:lineRule="exac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Наименование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</w:tc>
        <w:tc>
          <w:tcPr>
            <w:tcW w:w="5558" w:type="dxa"/>
            <w:textDirection w:val="lrTb"/>
            <w:noWrap w:val="false"/>
          </w:tcPr>
          <w:p>
            <w:pPr>
              <w:contextualSpacing/>
              <w:spacing w:before="120" w:line="360" w:lineRule="exac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Информация по лоту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1"/>
                <w:numId w:val="7"/>
              </w:numPr>
              <w:contextualSpacing/>
              <w:ind w:left="0" w:firstLine="0"/>
              <w:spacing w:before="120" w:after="120" w:line="360" w:lineRule="exac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contextualSpacing/>
              <w:spacing w:before="120"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Наименование лота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558" w:type="dxa"/>
            <w:textDirection w:val="lrTb"/>
            <w:noWrap w:val="false"/>
          </w:tcPr>
          <w:p>
            <w:pPr>
              <w:pStyle w:val="943"/>
              <w:ind w:left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t xml:space="preserve">ОКПД2 27.11.61 Поставка запасных частей к генераторам типа ТГВ-200 для нужд АО "ДГК", Хабаровский край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1"/>
                <w:numId w:val="7"/>
              </w:numPr>
              <w:contextualSpacing/>
              <w:ind w:left="0" w:firstLine="0"/>
              <w:spacing w:before="120" w:after="120" w:line="360" w:lineRule="exac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contextualSpacing/>
              <w:spacing w:before="120"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Номер лота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558" w:type="dxa"/>
            <w:textDirection w:val="lrTb"/>
            <w:noWrap w:val="false"/>
          </w:tcPr>
          <w:p>
            <w:pPr>
              <w:ind w:left="-108" w:right="-108" w:firstLine="0"/>
              <w:jc w:val="left"/>
              <w:spacing w:before="60" w:after="6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2"/>
                <w:szCs w:val="22"/>
                <w:lang w:eastAsia="en-US"/>
              </w:rPr>
              <w:t xml:space="preserve">12016003-РЕМ ПРОД-2027-ДГК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70"/>
        </w:trPr>
        <w:tc>
          <w:tcPr>
            <w:tcW w:w="709" w:type="dxa"/>
            <w:textDirection w:val="lrTb"/>
            <w:noWrap w:val="false"/>
          </w:tcPr>
          <w:p>
            <w:pPr>
              <w:numPr>
                <w:ilvl w:val="1"/>
                <w:numId w:val="7"/>
              </w:numPr>
              <w:contextualSpacing/>
              <w:ind w:left="0" w:firstLine="0"/>
              <w:spacing w:before="120" w:after="120" w:line="360" w:lineRule="exac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contextualSpacing/>
              <w:spacing w:before="120" w:line="360" w:lineRule="exac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НМЦ лота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</w:tc>
        <w:tc>
          <w:tcPr>
            <w:tcW w:w="5558" w:type="dxa"/>
            <w:textDirection w:val="lrTb"/>
            <w:noWrap w:val="false"/>
          </w:tcPr>
          <w:p>
            <w:pPr>
              <w:spacing w:before="60" w:after="60" w:line="360" w:lineRule="exact"/>
              <w:rPr>
                <w:rFonts w:ascii="Times New Roman" w:hAnsi="Times New Roman" w:eastAsia="Times New Roman"/>
                <w:sz w:val="22"/>
                <w:szCs w:val="22"/>
                <w:highlight w:val="none"/>
                <w:shd w:val="clear" w:color="auto" w:fill="ffff99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4 899 367,60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рублей без учета НДС</w:t>
            </w:r>
            <w:r>
              <w:rPr>
                <w:rFonts w:ascii="Times New Roman" w:hAnsi="Times New Roman" w:eastAsia="Times New Roman"/>
                <w:sz w:val="22"/>
                <w:szCs w:val="22"/>
                <w:highlight w:val="none"/>
                <w:shd w:val="clear" w:color="auto" w:fill="ffff99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highlight w:val="none"/>
                <w:shd w:val="clear" w:color="auto" w:fill="ffff99"/>
              </w:rPr>
            </w:r>
          </w:p>
        </w:tc>
      </w:tr>
    </w:tbl>
    <w:p>
      <w:pPr>
        <w:ind w:left="0"/>
        <w:jc w:val="both"/>
        <w:spacing w:before="120" w:after="120" w:line="360" w:lineRule="exac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</w:r>
      <w:r>
        <w:rPr>
          <w:rFonts w:ascii="Times New Roman" w:hAnsi="Times New Roman" w:eastAsia="Calibri"/>
          <w:b/>
          <w:sz w:val="22"/>
          <w:szCs w:val="22"/>
        </w:rPr>
      </w:r>
      <w:r>
        <w:rPr>
          <w:rFonts w:ascii="Times New Roman" w:hAnsi="Times New Roman" w:eastAsia="Calibri"/>
          <w:b/>
          <w:sz w:val="22"/>
          <w:szCs w:val="22"/>
        </w:rPr>
      </w:r>
    </w:p>
    <w:p>
      <w:pPr>
        <w:numPr>
          <w:ilvl w:val="0"/>
          <w:numId w:val="7"/>
        </w:numPr>
        <w:ind w:left="714" w:hanging="357"/>
        <w:jc w:val="both"/>
        <w:spacing w:before="120" w:after="120" w:line="360" w:lineRule="exac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Использованный метод (методы) расчета НМЦ / цены единицы товара, работы, услуги:</w:t>
      </w:r>
      <w:r>
        <w:rPr>
          <w:rFonts w:ascii="Times New Roman" w:hAnsi="Times New Roman" w:eastAsia="Calibri"/>
          <w:b/>
          <w:sz w:val="22"/>
          <w:szCs w:val="22"/>
        </w:rPr>
      </w:r>
      <w:r>
        <w:rPr>
          <w:rFonts w:ascii="Times New Roman" w:hAnsi="Times New Roman" w:eastAsia="Calibri"/>
          <w:b/>
          <w:sz w:val="22"/>
          <w:szCs w:val="22"/>
        </w:rPr>
      </w:r>
    </w:p>
    <w:p>
      <w:pPr>
        <w:contextualSpacing/>
        <w:jc w:val="both"/>
        <w:rPr>
          <w:rFonts w:ascii="Times New Roman" w:hAnsi="Times New Roman" w:eastAsia="Calibri"/>
          <w:sz w:val="22"/>
          <w:szCs w:val="22"/>
        </w:rPr>
      </w:pP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</w:p>
    <w:p>
      <w:pPr>
        <w:jc w:val="both"/>
        <w:spacing w:after="120"/>
        <w:rPr>
          <w:rFonts w:ascii="Times New Roman" w:hAnsi="Times New Roman" w:eastAsia="Calibri"/>
          <w:sz w:val="22"/>
          <w:szCs w:val="22"/>
        </w:rPr>
      </w:pPr>
      <w:r>
        <w:rPr>
          <w:rFonts w:ascii="Times New Roman" w:hAnsi="Times New Roman" w:eastAsia="Calibri"/>
          <w:sz w:val="22"/>
          <w:szCs w:val="22"/>
        </w:rPr>
        <w:t xml:space="preserve">Метод анализа технико-коммерческих предложений</w:t>
      </w: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</w:p>
    <w:p>
      <w:pPr>
        <w:jc w:val="both"/>
        <w:spacing w:after="120"/>
        <w:rPr>
          <w:rFonts w:ascii="Times New Roman" w:hAnsi="Times New Roman" w:eastAsia="Calibri"/>
          <w:sz w:val="22"/>
          <w:szCs w:val="22"/>
        </w:rPr>
      </w:pPr>
      <w:r>
        <w:rPr>
          <w:rFonts w:ascii="Times New Roman" w:hAnsi="Times New Roman" w:eastAsia="Calibri"/>
          <w:sz w:val="22"/>
          <w:szCs w:val="22"/>
        </w:rPr>
        <w:t xml:space="preserve">Обоснование расчета НМЦ:</w:t>
      </w: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</w:p>
    <w:tbl>
      <w:tblPr>
        <w:tblW w:w="1017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559"/>
        <w:gridCol w:w="2835"/>
        <w:gridCol w:w="1559"/>
      </w:tblGrid>
      <w:tr>
        <w:tblPrEx/>
        <w:trPr>
          <w:trHeight w:val="70"/>
        </w:trPr>
        <w:tc>
          <w:tcPr>
            <w:shd w:val="clear" w:color="000000" w:fill="e7e6e6"/>
            <w:tcW w:w="20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Наименование товара/ работы/ услуги в составе лота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e7e6e6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Наименование источника ценовой информации (ИЦИ)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e7e6e6"/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Цена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с учетом полученной информации из соответствующего ИЦИ, в руб. без НДС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e7e6e6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Цена итоговая, в руб. без НДС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0"/>
        </w:trPr>
        <w:tc>
          <w:tcPr>
            <w:tcW w:w="2098" w:type="dxa"/>
            <w:vAlign w:val="center"/>
            <w:vMerge w:val="restart"/>
            <w:textDirection w:val="lrTb"/>
            <w:noWrap w:val="false"/>
          </w:tcPr>
          <w:p>
            <w:pPr>
              <w:pStyle w:val="943"/>
              <w:ind w:left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t xml:space="preserve">ОКПД2 27.11.61 Поставка запасных частей к генераторам типа ТГВ-200 для нужд АО "ДГК", Хабаровский край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left"/>
              <w:spacing w:before="60" w:after="60"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Поставка запасных частей к генераторам типа ТГВ-200 - ТКП №1 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shd w:val="clear" w:color="auto" w:fill="ffff99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shd w:val="clear" w:color="auto" w:fill="ffff99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  <w:t xml:space="preserve">4 824 500,00</w:t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</w:p>
        </w:tc>
        <w:tc>
          <w:tcPr>
            <w:shd w:val="clear" w:color="auto" w:fill="auto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Среднее арифметическое значение полученных ТКП: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4 899 367,60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0"/>
        </w:trPr>
        <w:tc>
          <w:tcPr>
            <w:tcW w:w="2098" w:type="dxa"/>
            <w:vMerge w:val="continue"/>
            <w:textDirection w:val="lrTb"/>
            <w:noWrap w:val="false"/>
          </w:tcPr>
          <w:p>
            <w:pPr>
              <w:spacing w:before="60" w:after="60"/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spacing w:before="60" w:after="60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Поставка запасных частей к генераторам типа ТГВ-200 - </w:t>
            </w:r>
            <w:r/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ТКП №2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shd w:val="clear" w:color="auto" w:fill="ffff99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shd w:val="clear" w:color="auto" w:fill="ffff99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  <w:t xml:space="preserve">4 892 500,00</w:t>
            </w:r>
            <w:r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</w:r>
          </w:p>
        </w:tc>
        <w:tc>
          <w:tcPr>
            <w:shd w:val="clear" w:color="auto" w:fill="auto"/>
            <w:tcW w:w="1559" w:type="dxa"/>
            <w:vMerge w:val="continue"/>
            <w:textDirection w:val="lrTb"/>
            <w:noWrap w:val="false"/>
          </w:tcPr>
          <w:p>
            <w:pPr>
              <w:spacing w:before="60" w:after="60"/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tcW w:w="2098" w:type="dxa"/>
            <w:vMerge w:val="continue"/>
            <w:textDirection w:val="lrTb"/>
            <w:noWrap w:val="false"/>
          </w:tcPr>
          <w:p>
            <w:pPr>
              <w:spacing w:before="60" w:after="60"/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spacing w:before="60" w:after="60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Поставка запасных частей к генераторам типа ТГВ-200 - </w:t>
            </w:r>
            <w:r/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ТКП №3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  <w:t xml:space="preserve">4 981 102,80</w:t>
            </w:r>
            <w:r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highlight w:val="yellow"/>
                <w:shd w:val="clear" w:color="auto" w:fill="ffff99"/>
              </w:rPr>
            </w:r>
          </w:p>
        </w:tc>
        <w:tc>
          <w:tcPr>
            <w:shd w:val="clear" w:color="auto" w:fill="auto"/>
            <w:tcW w:w="1559" w:type="dxa"/>
            <w:vMerge w:val="continue"/>
            <w:textDirection w:val="lrTb"/>
            <w:noWrap w:val="false"/>
          </w:tcPr>
          <w:p>
            <w:pPr>
              <w:spacing w:before="60" w:after="60"/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0"/>
                <w:shd w:val="clear" w:color="auto" w:fill="ffff99"/>
                <w:lang w:eastAsia="ru-RU"/>
              </w:rPr>
            </w:r>
          </w:p>
        </w:tc>
      </w:tr>
    </w:tbl>
    <w:p>
      <w:pPr>
        <w:contextualSpacing/>
        <w:jc w:val="both"/>
        <w:rPr>
          <w:rFonts w:ascii="Times New Roman" w:hAnsi="Times New Roman" w:eastAsia="Calibri"/>
          <w:sz w:val="22"/>
          <w:szCs w:val="22"/>
        </w:rPr>
      </w:pP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</w:p>
    <w:p>
      <w:pPr>
        <w:contextualSpacing/>
        <w:jc w:val="both"/>
        <w:rPr>
          <w:rFonts w:ascii="Times New Roman" w:hAnsi="Times New Roman" w:eastAsia="Calibri"/>
          <w:sz w:val="22"/>
          <w:szCs w:val="22"/>
        </w:rPr>
      </w:pP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  <w:r>
        <w:rPr>
          <w:rFonts w:ascii="Times New Roman" w:hAnsi="Times New Roman" w:eastAsia="Calibri"/>
          <w:sz w:val="22"/>
          <w:szCs w:val="22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709" w:bottom="1134" w:left="1701" w:header="96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Geneva CY">
    <w:panose1 w:val="02000603000000000000"/>
  </w:font>
  <w:font w:name="Arial">
    <w:panose1 w:val="020B0604020202020204"/>
  </w:font>
  <w:font w:name="MS Mincho">
    <w:panose1 w:val="02020603050405090304"/>
  </w:font>
  <w:font w:name="Times New Roman">
    <w:panose1 w:val="02020603050405020304"/>
  </w:font>
  <w:font w:name="Lucida Grande">
    <w:panose1 w:val="02000603000000000000"/>
  </w:font>
  <w:font w:name="Geneva">
    <w:panose1 w:val="02000603000000000000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46"/>
        <w:rPr>
          <w:rFonts w:ascii="Times New Roman" w:hAnsi="Times New Roman"/>
        </w:rPr>
      </w:pPr>
      <w:r>
        <w:rPr>
          <w:rStyle w:val="948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учетом количества поставляемой продукции в соответствии с Техническими требованиями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02148666"/>
      <w:docPartObj>
        <w:docPartGallery w:val="Page Numbers (Top of Page)"/>
        <w:docPartUnique w:val="true"/>
      </w:docPartObj>
      <w:rPr/>
    </w:sdtPr>
    <w:sdtContent>
      <w:p>
        <w:pPr>
          <w:pStyle w:val="937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 xml:space="preserve">2</w:t>
        </w:r>
        <w:r>
          <w:rPr>
            <w:rFonts w:ascii="Times New Roman" w:hAnsi="Times New Roman"/>
          </w:rPr>
          <w:fldChar w:fldCharType="end"/>
        </w:r>
        <w:r>
          <w:rPr>
            <w:rFonts w:ascii="Times New Roman" w:hAnsi="Times New Roman"/>
          </w:rPr>
        </w:r>
        <w:r>
          <w:rPr>
            <w:rFonts w:ascii="Times New Roman" w:hAnsi="Times New Roman"/>
          </w:rPr>
        </w:r>
      </w:p>
    </w:sdtContent>
  </w:sdt>
  <w:p>
    <w:pPr>
      <w:pStyle w:val="93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rPr>
        <w:rStyle w:val="939"/>
      </w:rPr>
      <w:framePr w:wrap="around" w:vAnchor="text" w:hAnchor="margin" w:xAlign="center" w:y="1"/>
    </w:pPr>
    <w:r>
      <w:rPr>
        <w:rStyle w:val="939"/>
      </w:rPr>
      <w:fldChar w:fldCharType="begin"/>
    </w:r>
    <w:r>
      <w:rPr>
        <w:rStyle w:val="939"/>
      </w:rPr>
      <w:instrText xml:space="preserve">PAGE  </w:instrText>
    </w:r>
    <w:r>
      <w:rPr>
        <w:rStyle w:val="939"/>
      </w:rPr>
      <w:fldChar w:fldCharType="end"/>
    </w:r>
    <w:r>
      <w:rPr>
        <w:rStyle w:val="939"/>
      </w:rPr>
    </w:r>
    <w:r>
      <w:rPr>
        <w:rStyle w:val="939"/>
      </w:rPr>
    </w:r>
  </w:p>
  <w:p>
    <w:pPr>
      <w:pStyle w:val="93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34" w:hanging="360"/>
      </w:pPr>
      <w:rPr>
        <w:rFonts w:hint="default" w:ascii="Symbol" w:hAnsi="Symbol"/>
        <w:color w:val="808080" w:themeColor="background1" w:themeShade="80"/>
      </w:rPr>
    </w:lvl>
    <w:lvl w:ilvl="1">
      <w:start w:val="1"/>
      <w:numFmt w:val="bullet"/>
      <w:isLgl w:val="false"/>
      <w:suff w:val="tab"/>
      <w:lvlText w:val="o"/>
      <w:lvlJc w:val="left"/>
      <w:pPr>
        <w:ind w:left="175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4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7"/>
  </w:num>
  <w:num w:numId="8">
    <w:abstractNumId w:val="13"/>
  </w:num>
  <w:num w:numId="9">
    <w:abstractNumId w:val="10"/>
  </w:num>
  <w:num w:numId="10">
    <w:abstractNumId w:val="14"/>
  </w:num>
  <w:num w:numId="11">
    <w:abstractNumId w:val="8"/>
  </w:num>
  <w:num w:numId="12">
    <w:abstractNumId w:val="0"/>
  </w:num>
  <w:num w:numId="13">
    <w:abstractNumId w:val="12"/>
  </w:num>
  <w:num w:numId="14">
    <w:abstractNumId w:val="1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MS Mincho" w:cs="Times New Roman"/>
        <w:lang w:val="en-US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8">
    <w:name w:val="Heading 1 Char"/>
    <w:basedOn w:val="772"/>
    <w:link w:val="763"/>
    <w:uiPriority w:val="9"/>
    <w:rPr>
      <w:rFonts w:ascii="Arial" w:hAnsi="Arial" w:eastAsia="Arial" w:cs="Arial"/>
      <w:sz w:val="40"/>
      <w:szCs w:val="40"/>
    </w:rPr>
  </w:style>
  <w:style w:type="character" w:styleId="749">
    <w:name w:val="Heading 2 Char"/>
    <w:basedOn w:val="772"/>
    <w:link w:val="764"/>
    <w:uiPriority w:val="9"/>
    <w:rPr>
      <w:rFonts w:ascii="Arial" w:hAnsi="Arial" w:eastAsia="Arial" w:cs="Arial"/>
      <w:sz w:val="34"/>
    </w:rPr>
  </w:style>
  <w:style w:type="character" w:styleId="750">
    <w:name w:val="Heading 3 Char"/>
    <w:basedOn w:val="772"/>
    <w:link w:val="765"/>
    <w:uiPriority w:val="9"/>
    <w:rPr>
      <w:rFonts w:ascii="Arial" w:hAnsi="Arial" w:eastAsia="Arial" w:cs="Arial"/>
      <w:sz w:val="30"/>
      <w:szCs w:val="30"/>
    </w:rPr>
  </w:style>
  <w:style w:type="character" w:styleId="751">
    <w:name w:val="Heading 4 Char"/>
    <w:basedOn w:val="772"/>
    <w:link w:val="766"/>
    <w:uiPriority w:val="9"/>
    <w:rPr>
      <w:rFonts w:ascii="Arial" w:hAnsi="Arial" w:eastAsia="Arial" w:cs="Arial"/>
      <w:b/>
      <w:bCs/>
      <w:sz w:val="26"/>
      <w:szCs w:val="26"/>
    </w:rPr>
  </w:style>
  <w:style w:type="character" w:styleId="752">
    <w:name w:val="Heading 5 Char"/>
    <w:basedOn w:val="772"/>
    <w:link w:val="767"/>
    <w:uiPriority w:val="9"/>
    <w:rPr>
      <w:rFonts w:ascii="Arial" w:hAnsi="Arial" w:eastAsia="Arial" w:cs="Arial"/>
      <w:b/>
      <w:bCs/>
      <w:sz w:val="24"/>
      <w:szCs w:val="24"/>
    </w:rPr>
  </w:style>
  <w:style w:type="character" w:styleId="753">
    <w:name w:val="Heading 6 Char"/>
    <w:basedOn w:val="772"/>
    <w:link w:val="768"/>
    <w:uiPriority w:val="9"/>
    <w:rPr>
      <w:rFonts w:ascii="Arial" w:hAnsi="Arial" w:eastAsia="Arial" w:cs="Arial"/>
      <w:b/>
      <w:bCs/>
      <w:sz w:val="22"/>
      <w:szCs w:val="22"/>
    </w:rPr>
  </w:style>
  <w:style w:type="character" w:styleId="754">
    <w:name w:val="Heading 7 Char"/>
    <w:basedOn w:val="772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8 Char"/>
    <w:basedOn w:val="772"/>
    <w:link w:val="770"/>
    <w:uiPriority w:val="9"/>
    <w:rPr>
      <w:rFonts w:ascii="Arial" w:hAnsi="Arial" w:eastAsia="Arial" w:cs="Arial"/>
      <w:i/>
      <w:iCs/>
      <w:sz w:val="22"/>
      <w:szCs w:val="22"/>
    </w:rPr>
  </w:style>
  <w:style w:type="character" w:styleId="756">
    <w:name w:val="Heading 9 Char"/>
    <w:basedOn w:val="772"/>
    <w:link w:val="771"/>
    <w:uiPriority w:val="9"/>
    <w:rPr>
      <w:rFonts w:ascii="Arial" w:hAnsi="Arial" w:eastAsia="Arial" w:cs="Arial"/>
      <w:i/>
      <w:iCs/>
      <w:sz w:val="21"/>
      <w:szCs w:val="21"/>
    </w:rPr>
  </w:style>
  <w:style w:type="character" w:styleId="757">
    <w:name w:val="Title Char"/>
    <w:basedOn w:val="772"/>
    <w:link w:val="785"/>
    <w:uiPriority w:val="10"/>
    <w:rPr>
      <w:sz w:val="48"/>
      <w:szCs w:val="48"/>
    </w:rPr>
  </w:style>
  <w:style w:type="character" w:styleId="758">
    <w:name w:val="Subtitle Char"/>
    <w:basedOn w:val="772"/>
    <w:link w:val="787"/>
    <w:uiPriority w:val="11"/>
    <w:rPr>
      <w:sz w:val="24"/>
      <w:szCs w:val="24"/>
    </w:rPr>
  </w:style>
  <w:style w:type="character" w:styleId="759">
    <w:name w:val="Quote Char"/>
    <w:link w:val="789"/>
    <w:uiPriority w:val="29"/>
    <w:rPr>
      <w:i/>
    </w:rPr>
  </w:style>
  <w:style w:type="character" w:styleId="760">
    <w:name w:val="Intense Quote Char"/>
    <w:link w:val="791"/>
    <w:uiPriority w:val="30"/>
    <w:rPr>
      <w:i/>
    </w:rPr>
  </w:style>
  <w:style w:type="character" w:styleId="761">
    <w:name w:val="Endnote Text Char"/>
    <w:link w:val="923"/>
    <w:uiPriority w:val="99"/>
    <w:rPr>
      <w:sz w:val="20"/>
    </w:rPr>
  </w:style>
  <w:style w:type="paragraph" w:styleId="762" w:default="1">
    <w:name w:val="Normal"/>
    <w:qFormat/>
    <w:rPr>
      <w:rFonts w:ascii="Geneva CY" w:hAnsi="Geneva CY" w:eastAsia="Geneva"/>
      <w:sz w:val="24"/>
      <w:lang w:val="ru-RU" w:eastAsia="en-US"/>
    </w:rPr>
  </w:style>
  <w:style w:type="paragraph" w:styleId="763">
    <w:name w:val="Heading 1"/>
    <w:basedOn w:val="762"/>
    <w:next w:val="762"/>
    <w:link w:val="7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4">
    <w:name w:val="Heading 2"/>
    <w:basedOn w:val="762"/>
    <w:next w:val="762"/>
    <w:link w:val="7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5">
    <w:name w:val="Heading 3"/>
    <w:basedOn w:val="762"/>
    <w:next w:val="762"/>
    <w:link w:val="7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6">
    <w:name w:val="Heading 4"/>
    <w:basedOn w:val="762"/>
    <w:next w:val="762"/>
    <w:link w:val="7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762"/>
    <w:next w:val="762"/>
    <w:link w:val="7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68">
    <w:name w:val="Heading 6"/>
    <w:basedOn w:val="762"/>
    <w:next w:val="76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762"/>
    <w:next w:val="762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Heading 8"/>
    <w:basedOn w:val="762"/>
    <w:next w:val="762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1">
    <w:name w:val="Heading 9"/>
    <w:basedOn w:val="762"/>
    <w:next w:val="762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2" w:default="1">
    <w:name w:val="Default Paragraph Font"/>
    <w:uiPriority w:val="1"/>
    <w:semiHidden/>
    <w:unhideWhenUsed/>
  </w:style>
  <w:style w:type="table" w:styleId="7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4" w:default="1">
    <w:name w:val="No List"/>
    <w:uiPriority w:val="99"/>
    <w:semiHidden/>
    <w:unhideWhenUsed/>
  </w:style>
  <w:style w:type="character" w:styleId="775" w:customStyle="1">
    <w:name w:val="Заголовок 1 Знак"/>
    <w:basedOn w:val="772"/>
    <w:link w:val="763"/>
    <w:uiPriority w:val="9"/>
    <w:rPr>
      <w:rFonts w:ascii="Arial" w:hAnsi="Arial" w:eastAsia="Arial" w:cs="Arial"/>
      <w:sz w:val="40"/>
      <w:szCs w:val="40"/>
    </w:rPr>
  </w:style>
  <w:style w:type="character" w:styleId="776" w:customStyle="1">
    <w:name w:val="Заголовок 2 Знак"/>
    <w:basedOn w:val="772"/>
    <w:link w:val="764"/>
    <w:uiPriority w:val="9"/>
    <w:rPr>
      <w:rFonts w:ascii="Arial" w:hAnsi="Arial" w:eastAsia="Arial" w:cs="Arial"/>
      <w:sz w:val="34"/>
    </w:rPr>
  </w:style>
  <w:style w:type="character" w:styleId="777" w:customStyle="1">
    <w:name w:val="Заголовок 3 Знак"/>
    <w:basedOn w:val="772"/>
    <w:link w:val="765"/>
    <w:uiPriority w:val="9"/>
    <w:rPr>
      <w:rFonts w:ascii="Arial" w:hAnsi="Arial" w:eastAsia="Arial" w:cs="Arial"/>
      <w:sz w:val="30"/>
      <w:szCs w:val="30"/>
    </w:rPr>
  </w:style>
  <w:style w:type="character" w:styleId="778" w:customStyle="1">
    <w:name w:val="Заголовок 4 Знак"/>
    <w:basedOn w:val="772"/>
    <w:link w:val="766"/>
    <w:uiPriority w:val="9"/>
    <w:rPr>
      <w:rFonts w:ascii="Arial" w:hAnsi="Arial" w:eastAsia="Arial" w:cs="Arial"/>
      <w:b/>
      <w:bCs/>
      <w:sz w:val="26"/>
      <w:szCs w:val="26"/>
    </w:rPr>
  </w:style>
  <w:style w:type="character" w:styleId="779" w:customStyle="1">
    <w:name w:val="Заголовок 5 Знак"/>
    <w:basedOn w:val="772"/>
    <w:link w:val="767"/>
    <w:uiPriority w:val="9"/>
    <w:rPr>
      <w:rFonts w:ascii="Arial" w:hAnsi="Arial" w:eastAsia="Arial" w:cs="Arial"/>
      <w:b/>
      <w:bCs/>
      <w:sz w:val="24"/>
      <w:szCs w:val="24"/>
    </w:rPr>
  </w:style>
  <w:style w:type="character" w:styleId="780" w:customStyle="1">
    <w:name w:val="Заголовок 6 Знак"/>
    <w:basedOn w:val="772"/>
    <w:link w:val="768"/>
    <w:uiPriority w:val="9"/>
    <w:rPr>
      <w:rFonts w:ascii="Arial" w:hAnsi="Arial" w:eastAsia="Arial" w:cs="Arial"/>
      <w:b/>
      <w:bCs/>
      <w:sz w:val="22"/>
      <w:szCs w:val="22"/>
    </w:rPr>
  </w:style>
  <w:style w:type="character" w:styleId="781" w:customStyle="1">
    <w:name w:val="Заголовок 7 Знак"/>
    <w:basedOn w:val="772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2" w:customStyle="1">
    <w:name w:val="Заголовок 8 Знак"/>
    <w:basedOn w:val="772"/>
    <w:link w:val="770"/>
    <w:uiPriority w:val="9"/>
    <w:rPr>
      <w:rFonts w:ascii="Arial" w:hAnsi="Arial" w:eastAsia="Arial" w:cs="Arial"/>
      <w:i/>
      <w:iCs/>
      <w:sz w:val="22"/>
      <w:szCs w:val="22"/>
    </w:rPr>
  </w:style>
  <w:style w:type="character" w:styleId="783" w:customStyle="1">
    <w:name w:val="Заголовок 9 Знак"/>
    <w:basedOn w:val="772"/>
    <w:link w:val="771"/>
    <w:uiPriority w:val="9"/>
    <w:rPr>
      <w:rFonts w:ascii="Arial" w:hAnsi="Arial" w:eastAsia="Arial" w:cs="Arial"/>
      <w:i/>
      <w:iCs/>
      <w:sz w:val="21"/>
      <w:szCs w:val="21"/>
    </w:rPr>
  </w:style>
  <w:style w:type="paragraph" w:styleId="784">
    <w:name w:val="No Spacing"/>
    <w:uiPriority w:val="1"/>
    <w:qFormat/>
  </w:style>
  <w:style w:type="paragraph" w:styleId="785">
    <w:name w:val="Title"/>
    <w:basedOn w:val="762"/>
    <w:next w:val="762"/>
    <w:link w:val="7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6" w:customStyle="1">
    <w:name w:val="Заголовок Знак"/>
    <w:basedOn w:val="772"/>
    <w:link w:val="785"/>
    <w:uiPriority w:val="10"/>
    <w:rPr>
      <w:sz w:val="48"/>
      <w:szCs w:val="48"/>
    </w:rPr>
  </w:style>
  <w:style w:type="paragraph" w:styleId="787">
    <w:name w:val="Subtitle"/>
    <w:basedOn w:val="762"/>
    <w:next w:val="762"/>
    <w:link w:val="788"/>
    <w:uiPriority w:val="11"/>
    <w:qFormat/>
    <w:pPr>
      <w:spacing w:before="200" w:after="200"/>
    </w:pPr>
    <w:rPr>
      <w:szCs w:val="24"/>
    </w:rPr>
  </w:style>
  <w:style w:type="character" w:styleId="788" w:customStyle="1">
    <w:name w:val="Подзаголовок Знак"/>
    <w:basedOn w:val="772"/>
    <w:link w:val="787"/>
    <w:uiPriority w:val="11"/>
    <w:rPr>
      <w:sz w:val="24"/>
      <w:szCs w:val="24"/>
    </w:rPr>
  </w:style>
  <w:style w:type="paragraph" w:styleId="789">
    <w:name w:val="Quote"/>
    <w:basedOn w:val="762"/>
    <w:next w:val="762"/>
    <w:link w:val="790"/>
    <w:uiPriority w:val="29"/>
    <w:qFormat/>
    <w:pPr>
      <w:ind w:left="720" w:right="720"/>
    </w:pPr>
    <w:rPr>
      <w:i/>
    </w:rPr>
  </w:style>
  <w:style w:type="character" w:styleId="790" w:customStyle="1">
    <w:name w:val="Цитата 2 Знак"/>
    <w:link w:val="789"/>
    <w:uiPriority w:val="29"/>
    <w:rPr>
      <w:i/>
    </w:rPr>
  </w:style>
  <w:style w:type="paragraph" w:styleId="791">
    <w:name w:val="Intense Quote"/>
    <w:basedOn w:val="762"/>
    <w:next w:val="762"/>
    <w:link w:val="79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 w:customStyle="1">
    <w:name w:val="Выделенная цитата Знак"/>
    <w:link w:val="791"/>
    <w:uiPriority w:val="30"/>
    <w:rPr>
      <w:i/>
    </w:rPr>
  </w:style>
  <w:style w:type="character" w:styleId="793" w:customStyle="1">
    <w:name w:val="Header Char"/>
    <w:basedOn w:val="772"/>
    <w:uiPriority w:val="99"/>
  </w:style>
  <w:style w:type="character" w:styleId="794" w:customStyle="1">
    <w:name w:val="Footer Char"/>
    <w:basedOn w:val="772"/>
    <w:uiPriority w:val="99"/>
  </w:style>
  <w:style w:type="paragraph" w:styleId="795">
    <w:name w:val="Caption"/>
    <w:basedOn w:val="762"/>
    <w:next w:val="762"/>
    <w:link w:val="7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6" w:customStyle="1">
    <w:name w:val="Caption Char"/>
    <w:uiPriority w:val="99"/>
  </w:style>
  <w:style w:type="table" w:styleId="797" w:customStyle="1">
    <w:name w:val="Table Grid Light"/>
    <w:basedOn w:val="7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8">
    <w:name w:val="Plain Table 1"/>
    <w:basedOn w:val="7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2"/>
    <w:basedOn w:val="77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>
    <w:name w:val="Plain Table 3"/>
    <w:basedOn w:val="7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1">
    <w:name w:val="Plain Table 4"/>
    <w:basedOn w:val="7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Plain Table 5"/>
    <w:basedOn w:val="7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3">
    <w:name w:val="Grid Table 1 Light"/>
    <w:basedOn w:val="77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1"/>
    <w:basedOn w:val="77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2"/>
    <w:basedOn w:val="77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3"/>
    <w:basedOn w:val="77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4"/>
    <w:basedOn w:val="77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5"/>
    <w:basedOn w:val="77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6"/>
    <w:basedOn w:val="77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2"/>
    <w:basedOn w:val="7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1"/>
    <w:basedOn w:val="77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5"/>
    <w:basedOn w:val="77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6"/>
    <w:basedOn w:val="77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"/>
    <w:basedOn w:val="7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1"/>
    <w:basedOn w:val="77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5"/>
    <w:basedOn w:val="77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6"/>
    <w:basedOn w:val="77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4"/>
    <w:basedOn w:val="77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5" w:customStyle="1">
    <w:name w:val="Grid Table 4 - Accent 1"/>
    <w:basedOn w:val="77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6" w:customStyle="1">
    <w:name w:val="Grid Table 4 - Accent 2"/>
    <w:basedOn w:val="77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7" w:customStyle="1">
    <w:name w:val="Grid Table 4 - Accent 3"/>
    <w:basedOn w:val="77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8" w:customStyle="1">
    <w:name w:val="Grid Table 4 - Accent 4"/>
    <w:basedOn w:val="77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9" w:customStyle="1">
    <w:name w:val="Grid Table 4 - Accent 5"/>
    <w:basedOn w:val="77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0" w:customStyle="1">
    <w:name w:val="Grid Table 4 - Accent 6"/>
    <w:basedOn w:val="77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1">
    <w:name w:val="Grid Table 5 Dark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- Accent 1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2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3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- Accent 4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5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6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8">
    <w:name w:val="Grid Table 6 Colorful"/>
    <w:basedOn w:val="77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9" w:customStyle="1">
    <w:name w:val="Grid Table 6 Colorful - Accent 1"/>
    <w:basedOn w:val="77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0" w:customStyle="1">
    <w:name w:val="Grid Table 6 Colorful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1" w:customStyle="1">
    <w:name w:val="Grid Table 6 Colorful - Accent 3"/>
    <w:basedOn w:val="77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2" w:customStyle="1">
    <w:name w:val="Grid Table 6 Colorful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3" w:customStyle="1">
    <w:name w:val="Grid Table 6 Colorful - Accent 5"/>
    <w:basedOn w:val="77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4" w:customStyle="1">
    <w:name w:val="Grid Table 6 Colorful - Accent 6"/>
    <w:basedOn w:val="77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5">
    <w:name w:val="Grid Table 7 Colorful"/>
    <w:basedOn w:val="77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Grid Table 7 Colorful - Accent 1"/>
    <w:basedOn w:val="77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Grid Table 7 Colorful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Grid Table 7 Colorful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Grid Table 7 Colorful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Grid Table 7 Colorful - Accent 5"/>
    <w:basedOn w:val="77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Grid Table 7 Colorful - Accent 6"/>
    <w:basedOn w:val="77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>
    <w:name w:val="List Table 1 Light"/>
    <w:basedOn w:val="77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1"/>
    <w:basedOn w:val="773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2"/>
    <w:basedOn w:val="773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3"/>
    <w:basedOn w:val="773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4"/>
    <w:basedOn w:val="773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5"/>
    <w:basedOn w:val="773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6"/>
    <w:basedOn w:val="773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2"/>
    <w:basedOn w:val="77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1"/>
    <w:basedOn w:val="77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2"/>
    <w:basedOn w:val="77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3"/>
    <w:basedOn w:val="77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4"/>
    <w:basedOn w:val="77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5"/>
    <w:basedOn w:val="77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6"/>
    <w:basedOn w:val="77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6">
    <w:name w:val="List Table 3"/>
    <w:basedOn w:val="7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1"/>
    <w:basedOn w:val="77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"/>
    <w:basedOn w:val="7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1"/>
    <w:basedOn w:val="77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2"/>
    <w:basedOn w:val="77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3"/>
    <w:basedOn w:val="77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4"/>
    <w:basedOn w:val="77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5"/>
    <w:basedOn w:val="77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6"/>
    <w:basedOn w:val="77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5 Dark"/>
    <w:basedOn w:val="77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1"/>
    <w:basedOn w:val="77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>
    <w:name w:val="List Table 6 Colorful"/>
    <w:basedOn w:val="77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8" w:customStyle="1">
    <w:name w:val="List Table 6 Colorful - Accent 1"/>
    <w:basedOn w:val="77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9" w:customStyle="1">
    <w:name w:val="List Table 6 Colorful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0" w:customStyle="1">
    <w:name w:val="List Table 6 Colorful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1" w:customStyle="1">
    <w:name w:val="List Table 6 Colorful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2" w:customStyle="1">
    <w:name w:val="List Table 6 Colorful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3" w:customStyle="1">
    <w:name w:val="List Table 6 Colorful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4">
    <w:name w:val="List Table 7 Colorful"/>
    <w:basedOn w:val="77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st Table 7 Colorful - Accent 1"/>
    <w:basedOn w:val="77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List Table 7 Colorful - Accent 2"/>
    <w:basedOn w:val="77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List Table 7 Colorful - Accent 3"/>
    <w:basedOn w:val="77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st Table 7 Colorful - Accent 4"/>
    <w:basedOn w:val="77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List Table 7 Colorful - Accent 5"/>
    <w:basedOn w:val="77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List Table 7 Colorful - Accent 6"/>
    <w:basedOn w:val="77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Lined - Accent"/>
    <w:basedOn w:val="773"/>
    <w:uiPriority w:val="99"/>
    <w:rPr>
      <w:color w:val="40404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2" w:customStyle="1">
    <w:name w:val="Lined - Accent 1"/>
    <w:basedOn w:val="773"/>
    <w:uiPriority w:val="99"/>
    <w:rPr>
      <w:color w:val="40404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3" w:customStyle="1">
    <w:name w:val="Lined - Accent 2"/>
    <w:basedOn w:val="773"/>
    <w:uiPriority w:val="99"/>
    <w:rPr>
      <w:color w:val="40404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4" w:customStyle="1">
    <w:name w:val="Lined - Accent 3"/>
    <w:basedOn w:val="773"/>
    <w:uiPriority w:val="99"/>
    <w:rPr>
      <w:color w:val="40404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5" w:customStyle="1">
    <w:name w:val="Lined - Accent 4"/>
    <w:basedOn w:val="773"/>
    <w:uiPriority w:val="99"/>
    <w:rPr>
      <w:color w:val="40404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6" w:customStyle="1">
    <w:name w:val="Lined - Accent 5"/>
    <w:basedOn w:val="773"/>
    <w:uiPriority w:val="99"/>
    <w:rPr>
      <w:color w:val="40404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7" w:customStyle="1">
    <w:name w:val="Lined - Accent 6"/>
    <w:basedOn w:val="773"/>
    <w:uiPriority w:val="99"/>
    <w:rPr>
      <w:color w:val="40404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8" w:customStyle="1">
    <w:name w:val="Bordered &amp; Lined - Accent"/>
    <w:basedOn w:val="773"/>
    <w:uiPriority w:val="99"/>
    <w:rPr>
      <w:color w:val="404040"/>
      <w:lang w:val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9" w:customStyle="1">
    <w:name w:val="Bordered &amp; Lined - Accent 1"/>
    <w:basedOn w:val="773"/>
    <w:uiPriority w:val="99"/>
    <w:rPr>
      <w:color w:val="404040"/>
      <w:lang w:val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0" w:customStyle="1">
    <w:name w:val="Bordered &amp; Lined - Accent 2"/>
    <w:basedOn w:val="773"/>
    <w:uiPriority w:val="99"/>
    <w:rPr>
      <w:color w:val="404040"/>
      <w:lang w:val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1" w:customStyle="1">
    <w:name w:val="Bordered &amp; Lined - Accent 3"/>
    <w:basedOn w:val="773"/>
    <w:uiPriority w:val="99"/>
    <w:rPr>
      <w:color w:val="404040"/>
      <w:lang w:val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2" w:customStyle="1">
    <w:name w:val="Bordered &amp; Lined - Accent 4"/>
    <w:basedOn w:val="773"/>
    <w:uiPriority w:val="99"/>
    <w:rPr>
      <w:color w:val="404040"/>
      <w:lang w:val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3" w:customStyle="1">
    <w:name w:val="Bordered &amp; Lined - Accent 5"/>
    <w:basedOn w:val="773"/>
    <w:uiPriority w:val="99"/>
    <w:rPr>
      <w:color w:val="404040"/>
      <w:lang w:val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4" w:customStyle="1">
    <w:name w:val="Bordered &amp; Lined - Accent 6"/>
    <w:basedOn w:val="773"/>
    <w:uiPriority w:val="99"/>
    <w:rPr>
      <w:color w:val="404040"/>
      <w:lang w:val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5" w:customStyle="1">
    <w:name w:val="Bordered"/>
    <w:basedOn w:val="77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6" w:customStyle="1">
    <w:name w:val="Bordered - Accent 1"/>
    <w:basedOn w:val="77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7" w:customStyle="1">
    <w:name w:val="Bordered - Accent 2"/>
    <w:basedOn w:val="77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8" w:customStyle="1">
    <w:name w:val="Bordered - Accent 3"/>
    <w:basedOn w:val="77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9" w:customStyle="1">
    <w:name w:val="Bordered - Accent 4"/>
    <w:basedOn w:val="77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0" w:customStyle="1">
    <w:name w:val="Bordered - Accent 5"/>
    <w:basedOn w:val="77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1" w:customStyle="1">
    <w:name w:val="Bordered - Accent 6"/>
    <w:basedOn w:val="77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2" w:customStyle="1">
    <w:name w:val="Footnote Text Char"/>
    <w:uiPriority w:val="99"/>
    <w:rPr>
      <w:sz w:val="18"/>
    </w:rPr>
  </w:style>
  <w:style w:type="paragraph" w:styleId="923">
    <w:name w:val="endnote text"/>
    <w:basedOn w:val="762"/>
    <w:link w:val="924"/>
    <w:uiPriority w:val="99"/>
    <w:semiHidden/>
    <w:unhideWhenUsed/>
    <w:rPr>
      <w:sz w:val="20"/>
    </w:rPr>
  </w:style>
  <w:style w:type="character" w:styleId="924" w:customStyle="1">
    <w:name w:val="Текст концевой сноски Знак"/>
    <w:link w:val="923"/>
    <w:uiPriority w:val="99"/>
    <w:rPr>
      <w:sz w:val="20"/>
    </w:rPr>
  </w:style>
  <w:style w:type="character" w:styleId="925">
    <w:name w:val="endnote reference"/>
    <w:basedOn w:val="772"/>
    <w:uiPriority w:val="99"/>
    <w:semiHidden/>
    <w:unhideWhenUsed/>
    <w:rPr>
      <w:vertAlign w:val="superscript"/>
    </w:rPr>
  </w:style>
  <w:style w:type="paragraph" w:styleId="926">
    <w:name w:val="toc 1"/>
    <w:basedOn w:val="762"/>
    <w:next w:val="762"/>
    <w:uiPriority w:val="39"/>
    <w:unhideWhenUsed/>
    <w:pPr>
      <w:spacing w:after="57"/>
    </w:pPr>
  </w:style>
  <w:style w:type="paragraph" w:styleId="927">
    <w:name w:val="toc 2"/>
    <w:basedOn w:val="762"/>
    <w:next w:val="762"/>
    <w:uiPriority w:val="39"/>
    <w:unhideWhenUsed/>
    <w:pPr>
      <w:ind w:left="283"/>
      <w:spacing w:after="57"/>
    </w:pPr>
  </w:style>
  <w:style w:type="paragraph" w:styleId="928">
    <w:name w:val="toc 3"/>
    <w:basedOn w:val="762"/>
    <w:next w:val="762"/>
    <w:uiPriority w:val="39"/>
    <w:unhideWhenUsed/>
    <w:pPr>
      <w:ind w:left="567"/>
      <w:spacing w:after="57"/>
    </w:pPr>
  </w:style>
  <w:style w:type="paragraph" w:styleId="929">
    <w:name w:val="toc 4"/>
    <w:basedOn w:val="762"/>
    <w:next w:val="762"/>
    <w:uiPriority w:val="39"/>
    <w:unhideWhenUsed/>
    <w:pPr>
      <w:ind w:left="850"/>
      <w:spacing w:after="57"/>
    </w:pPr>
  </w:style>
  <w:style w:type="paragraph" w:styleId="930">
    <w:name w:val="toc 5"/>
    <w:basedOn w:val="762"/>
    <w:next w:val="762"/>
    <w:uiPriority w:val="39"/>
    <w:unhideWhenUsed/>
    <w:pPr>
      <w:ind w:left="1134"/>
      <w:spacing w:after="57"/>
    </w:pPr>
  </w:style>
  <w:style w:type="paragraph" w:styleId="931">
    <w:name w:val="toc 6"/>
    <w:basedOn w:val="762"/>
    <w:next w:val="762"/>
    <w:uiPriority w:val="39"/>
    <w:unhideWhenUsed/>
    <w:pPr>
      <w:ind w:left="1417"/>
      <w:spacing w:after="57"/>
    </w:pPr>
  </w:style>
  <w:style w:type="paragraph" w:styleId="932">
    <w:name w:val="toc 7"/>
    <w:basedOn w:val="762"/>
    <w:next w:val="762"/>
    <w:uiPriority w:val="39"/>
    <w:unhideWhenUsed/>
    <w:pPr>
      <w:ind w:left="1701"/>
      <w:spacing w:after="57"/>
    </w:pPr>
  </w:style>
  <w:style w:type="paragraph" w:styleId="933">
    <w:name w:val="toc 8"/>
    <w:basedOn w:val="762"/>
    <w:next w:val="762"/>
    <w:uiPriority w:val="39"/>
    <w:unhideWhenUsed/>
    <w:pPr>
      <w:ind w:left="1984"/>
      <w:spacing w:after="57"/>
    </w:pPr>
  </w:style>
  <w:style w:type="paragraph" w:styleId="934">
    <w:name w:val="toc 9"/>
    <w:basedOn w:val="762"/>
    <w:next w:val="762"/>
    <w:uiPriority w:val="39"/>
    <w:unhideWhenUsed/>
    <w:pPr>
      <w:ind w:left="2268"/>
      <w:spacing w:after="57"/>
    </w:pPr>
  </w:style>
  <w:style w:type="paragraph" w:styleId="935">
    <w:name w:val="TOC Heading"/>
    <w:uiPriority w:val="39"/>
    <w:unhideWhenUsed/>
  </w:style>
  <w:style w:type="paragraph" w:styleId="936">
    <w:name w:val="table of figures"/>
    <w:basedOn w:val="762"/>
    <w:next w:val="762"/>
    <w:uiPriority w:val="99"/>
    <w:unhideWhenUsed/>
  </w:style>
  <w:style w:type="paragraph" w:styleId="937">
    <w:name w:val="Header"/>
    <w:basedOn w:val="762"/>
    <w:link w:val="938"/>
    <w:uiPriority w:val="99"/>
    <w:pPr>
      <w:tabs>
        <w:tab w:val="center" w:pos="4320" w:leader="none"/>
        <w:tab w:val="right" w:pos="8640" w:leader="none"/>
      </w:tabs>
    </w:pPr>
  </w:style>
  <w:style w:type="character" w:styleId="938" w:customStyle="1">
    <w:name w:val="Верхний колонтитул Знак"/>
    <w:link w:val="937"/>
    <w:uiPriority w:val="99"/>
    <w:rPr>
      <w:rFonts w:ascii="Geneva CY" w:hAnsi="Geneva CY" w:eastAsia="Geneva" w:cs="Times New Roman"/>
      <w:szCs w:val="20"/>
      <w:lang w:val="ru-RU" w:eastAsia="en-US"/>
    </w:rPr>
  </w:style>
  <w:style w:type="character" w:styleId="939">
    <w:name w:val="page number"/>
    <w:basedOn w:val="772"/>
  </w:style>
  <w:style w:type="paragraph" w:styleId="940">
    <w:name w:val="Balloon Text"/>
    <w:basedOn w:val="762"/>
    <w:link w:val="941"/>
    <w:uiPriority w:val="99"/>
    <w:semiHidden/>
    <w:unhideWhenUsed/>
    <w:rPr>
      <w:rFonts w:ascii="Lucida Grande" w:hAnsi="Lucida Grande"/>
      <w:sz w:val="18"/>
      <w:szCs w:val="18"/>
    </w:rPr>
  </w:style>
  <w:style w:type="character" w:styleId="941" w:customStyle="1">
    <w:name w:val="Текст выноски Знак"/>
    <w:link w:val="940"/>
    <w:uiPriority w:val="99"/>
    <w:semiHidden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942">
    <w:name w:val="Hyperlink"/>
    <w:basedOn w:val="772"/>
    <w:uiPriority w:val="99"/>
    <w:unhideWhenUsed/>
    <w:rPr>
      <w:color w:val="0000ff" w:themeColor="hyperlink"/>
      <w:u w:val="single"/>
    </w:rPr>
  </w:style>
  <w:style w:type="paragraph" w:styleId="943">
    <w:name w:val="List Paragraph"/>
    <w:basedOn w:val="762"/>
    <w:uiPriority w:val="34"/>
    <w:qFormat/>
    <w:pPr>
      <w:contextualSpacing/>
      <w:ind w:left="720"/>
    </w:pPr>
  </w:style>
  <w:style w:type="paragraph" w:styleId="944">
    <w:name w:val="Footer"/>
    <w:basedOn w:val="762"/>
    <w:link w:val="9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5" w:customStyle="1">
    <w:name w:val="Нижний колонтитул Знак"/>
    <w:basedOn w:val="772"/>
    <w:link w:val="944"/>
    <w:uiPriority w:val="99"/>
    <w:rPr>
      <w:rFonts w:ascii="Geneva CY" w:hAnsi="Geneva CY" w:eastAsia="Geneva"/>
      <w:sz w:val="24"/>
      <w:lang w:val="ru-RU" w:eastAsia="en-US"/>
    </w:rPr>
  </w:style>
  <w:style w:type="paragraph" w:styleId="946">
    <w:name w:val="footnote text"/>
    <w:basedOn w:val="762"/>
    <w:link w:val="947"/>
    <w:uiPriority w:val="99"/>
    <w:unhideWhenUsed/>
    <w:qFormat/>
    <w:rPr>
      <w:sz w:val="20"/>
    </w:rPr>
  </w:style>
  <w:style w:type="character" w:styleId="947" w:customStyle="1">
    <w:name w:val="Текст сноски Знак"/>
    <w:basedOn w:val="772"/>
    <w:link w:val="946"/>
    <w:uiPriority w:val="99"/>
    <w:rPr>
      <w:rFonts w:ascii="Geneva CY" w:hAnsi="Geneva CY" w:eastAsia="Geneva"/>
      <w:lang w:val="ru-RU" w:eastAsia="en-US"/>
    </w:rPr>
  </w:style>
  <w:style w:type="character" w:styleId="948">
    <w:name w:val="footnote reference"/>
    <w:basedOn w:val="772"/>
    <w:uiPriority w:val="99"/>
    <w:unhideWhenUsed/>
    <w:rPr>
      <w:vertAlign w:val="superscript"/>
    </w:rPr>
  </w:style>
  <w:style w:type="paragraph" w:styleId="949">
    <w:name w:val="Normal (Web)"/>
    <w:basedOn w:val="762"/>
    <w:uiPriority w:val="99"/>
    <w:unhideWhenUsed/>
    <w:qFormat/>
    <w:pPr>
      <w:spacing w:before="100" w:beforeAutospacing="1" w:after="100" w:afterAutospacing="1"/>
    </w:pPr>
    <w:rPr>
      <w:rFonts w:ascii="Times New Roman" w:hAnsi="Times New Roman" w:eastAsia="Times New Roman"/>
      <w:szCs w:val="24"/>
      <w:lang w:eastAsia="ru-RU"/>
    </w:rPr>
  </w:style>
  <w:style w:type="table" w:styleId="950" w:customStyle="1">
    <w:name w:val="Сетка таблицы1"/>
    <w:basedOn w:val="773"/>
    <w:next w:val="951"/>
    <w:uiPriority w:val="59"/>
    <w:pPr>
      <w:jc w:val="both"/>
    </w:pPr>
    <w:rPr>
      <w:rFonts w:ascii="Times New Roman" w:hAnsi="Times New Roman" w:eastAsia="Calibri"/>
      <w:sz w:val="26"/>
      <w:szCs w:val="26"/>
      <w:lang w:val="ru-RU"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1">
    <w:name w:val="Table Grid"/>
    <w:basedOn w:val="77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2" w:customStyle="1">
    <w:name w:val="Сетка таблицы2"/>
    <w:basedOn w:val="773"/>
    <w:next w:val="951"/>
    <w:uiPriority w:val="39"/>
    <w:rPr>
      <w:rFonts w:ascii="Calibri" w:hAnsi="Calibri" w:eastAsia="Calibri"/>
      <w:sz w:val="22"/>
      <w:szCs w:val="22"/>
      <w:lang w:val="ru-RU"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3">
    <w:name w:val="annotation reference"/>
    <w:basedOn w:val="772"/>
    <w:uiPriority w:val="99"/>
    <w:semiHidden/>
    <w:unhideWhenUsed/>
    <w:rPr>
      <w:sz w:val="16"/>
      <w:szCs w:val="16"/>
    </w:rPr>
  </w:style>
  <w:style w:type="paragraph" w:styleId="954">
    <w:name w:val="annotation text"/>
    <w:basedOn w:val="762"/>
    <w:link w:val="955"/>
    <w:uiPriority w:val="99"/>
    <w:semiHidden/>
    <w:unhideWhenUsed/>
    <w:rPr>
      <w:sz w:val="20"/>
    </w:rPr>
  </w:style>
  <w:style w:type="character" w:styleId="955" w:customStyle="1">
    <w:name w:val="Текст примечания Знак"/>
    <w:basedOn w:val="772"/>
    <w:link w:val="954"/>
    <w:uiPriority w:val="99"/>
    <w:semiHidden/>
    <w:rPr>
      <w:rFonts w:ascii="Geneva CY" w:hAnsi="Geneva CY" w:eastAsia="Geneva"/>
      <w:lang w:val="ru-RU" w:eastAsia="en-US"/>
    </w:rPr>
  </w:style>
  <w:style w:type="paragraph" w:styleId="956">
    <w:name w:val="annotation subject"/>
    <w:basedOn w:val="954"/>
    <w:next w:val="954"/>
    <w:link w:val="957"/>
    <w:uiPriority w:val="99"/>
    <w:semiHidden/>
    <w:unhideWhenUsed/>
    <w:rPr>
      <w:b/>
      <w:bCs/>
    </w:rPr>
  </w:style>
  <w:style w:type="character" w:styleId="957" w:customStyle="1">
    <w:name w:val="Тема примечания Знак"/>
    <w:basedOn w:val="955"/>
    <w:link w:val="956"/>
    <w:uiPriority w:val="99"/>
    <w:semiHidden/>
    <w:rPr>
      <w:rFonts w:ascii="Geneva CY" w:hAnsi="Geneva CY" w:eastAsia="Geneva"/>
      <w:b/>
      <w:bCs/>
      <w:lang w:val="ru-RU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65771-34B8-45B6-83CD-1C723DC0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DGK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Zhurin</dc:creator>
  <cp:lastModifiedBy>ivanova_sa</cp:lastModifiedBy>
  <cp:revision>53</cp:revision>
  <dcterms:created xsi:type="dcterms:W3CDTF">2021-07-26T03:53:00Z</dcterms:created>
  <dcterms:modified xsi:type="dcterms:W3CDTF">2026-07-24T05:59:12Z</dcterms:modified>
</cp:coreProperties>
</file>