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Информация о порядке выполнения технологических, технических и других мероприятий, связанных с подключением (технологическим присоединением) к системе теплоснабжения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</w:p>
    <w:p>
      <w:pPr>
        <w:ind w:firstLine="540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40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а) форм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заявки на подключение (технологическое присоедин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ение) к системе теплоснабжения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ФОРМА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Печатается на бланке письма Заявителя с указанием исходящего номера и даты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Предоставлять обязательно полный пакет документов (согласно перечню)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Документы обязательно должны быть заверены печатью Заявителя и подписью уполномоченного лица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680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Директору  «________»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284" w:firstLine="680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Заявка на подключение к системе теплоснабжения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целью подключения строящегося (реконструируемого или построенного, но не подключенного к системам теплоснабжения) объекта капитального строительства__________________________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1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24"/>
          <w:lang w:eastAsia="ru-RU"/>
        </w:rPr>
        <w:t xml:space="preserve">(реквизиты заявителя (для юридических лиц - полное наименование организации, дата и номер записи о включении в Единый государственный реестр юридических лиц, для индивидуальных предпринимателей - фамилия, имя, отчество, дата и номер записи о вк</w:t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  <w:t xml:space="preserve">лючении в Единый государственный реестр индивидуальных предпринимателей, для физических лиц - фамилия, имя, отчество, серия, номер и дата выдачи паспорта или иного документа, удостоверяющего личность, почтовый адрес, телефон, факс, адрес электронной почты)</w:t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заключить договор о подключении к системам теплоснабжения объекта капитального строительства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(увеличения разрешенной к использованию тепловой нагруз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ки) ___________________________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_____________________________________________________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__,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1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24"/>
          <w:lang w:eastAsia="ru-RU"/>
        </w:rPr>
        <w:t xml:space="preserve">                                                                (наименование подключаемого объекта)</w:t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расположенного по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адресу: 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18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  <w:t xml:space="preserve">                             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              </w:t>
      </w:r>
      <w:r>
        <w:rPr>
          <w:rFonts w:ascii="Times New Roman" w:hAnsi="Times New Roman" w:eastAsia="Times New Roman" w:cs="Times New Roman"/>
          <w:szCs w:val="24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  <w:t xml:space="preserve">(адрес или место расположения объекта, кадастровый номер земельного участка)</w:t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ascii="Times New Roman" w:hAnsi="Times New Roman" w:eastAsia="Times New Roman" w:cs="Times New Roman"/>
          <w:szCs w:val="24"/>
          <w:lang w:eastAsia="ru-RU"/>
        </w:rPr>
      </w:r>
      <w:r>
        <w:rPr>
          <w:rFonts w:ascii="Times New Roman" w:hAnsi="Times New Roman" w:eastAsia="Times New Roman" w:cs="Times New Roman"/>
          <w:szCs w:val="24"/>
          <w:lang w:eastAsia="ru-RU"/>
        </w:rPr>
      </w:r>
      <w:r>
        <w:rPr>
          <w:rFonts w:ascii="Times New Roman" w:hAnsi="Times New Roman" w:eastAsia="Times New Roman" w:cs="Times New Roman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Правовые основания пользования заявителем подключаемым объектом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(при подключе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нии существующего подключаемого о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бъекта)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____________________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______________________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_______________________________;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 (при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наличии)_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4"/>
          <w:lang w:eastAsia="ru-RU"/>
        </w:rPr>
        <w:t xml:space="preserve">(подробно: правовые основания владения и (или) пользования земельным участком, на котором располагается строящийся (реконструируемый) объект капитального строительства)</w:t>
      </w:r>
      <w:r>
        <w:rPr>
          <w:rFonts w:ascii="Times New Roman" w:hAnsi="Times New Roman" w:eastAsia="Times New Roman" w:cs="Times New Roman"/>
          <w:sz w:val="20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Информация о виде разрешенного использования земельного участка: 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Информация о предельных параметрах разрешенного строительства (реконструкции, модернизации) подключаемого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объекта:_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Технические параметры подключаемого объекта.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1051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417"/>
        <w:gridCol w:w="1560"/>
        <w:gridCol w:w="1842"/>
        <w:gridCol w:w="993"/>
        <w:gridCol w:w="1134"/>
      </w:tblGrid>
      <w:tr>
        <w:tblPrEx/>
        <w:trPr>
          <w:trHeight w:val="7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firstLine="54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Отопление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54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Вентиляция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Горячее водоснабжение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Прочее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54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firstLine="54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tabs>
                <w:tab w:val="left" w:pos="48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54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Расчетный часовой расход тепловой энергии Гкал/час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Расчетные расходы теплоносителя м3/час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Вид теплоносителя (вода, пар)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Температура теплоносителя   °С в системе теплоснабжения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Давление теплоносителя кгс/см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Параметры возвращаемого теплоносителя (в случае подключения тепловой нагрузки в паре);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Режимы теплопотребления (непрерывный, одно, двухсменный)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1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Расположение узла учета тепловой энергии (приложение генплана с указанием мест расположения теплового пункта)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4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Требования к надежности  (допустимые перерывы в подаче теплоносителя по продолжительности, периодам года)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категории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7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Наличие и возможность использования собственных источников тепловой  энергии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6" w:type="dxa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В случае размещения нескольких нежилых объектов в жилом доме или нескольких объектов в нежилом здании распределение тепловой нагрузки указывается для каждой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теплопотребляющей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установки.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Номер и дата выдачи информации о возможности подключения или технических условий подключения (если они выдавались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ранее)_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Имеются технические условия/условия подключения/технические условия подключения №____________от _______________.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Планируемый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подключения ________квартал, год,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4"/>
          <w:lang w:eastAsia="ru-RU"/>
        </w:rPr>
        <w:t xml:space="preserve">(с разбивкой по очередям).</w:t>
      </w:r>
      <w:r>
        <w:rPr>
          <w:rFonts w:ascii="Times New Roman" w:hAnsi="Times New Roman" w:eastAsia="Times New Roman" w:cs="Times New Roman"/>
          <w:sz w:val="20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б) перечень документов и сведений, представляемых одновременно с заявкой на подключение (технологическое присоединение) к системе теплоснабжения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 Топографическая карта земельного участка в масштабе 1:500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 Копии документов, подтверждающих полномочия лица, действующего от имени заявителя (в случае если заявка подается представителем заявителя), заверенные заявителем;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 Для юридических лиц - копии учредительных документов, 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налогоплательщика, заверенные заявителем;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 При наличии утвержденная комплексная схема инженерного обеспечения территории, утвержденный проект планировки территории и (или) разрешение на строительство.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в) реквизиты нормативных правовых актов, регламентирующих порядок действий заявителя и регулируемой организации при подаче, приеме, обр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аботке заявки на подключение (технологическое присоединение) к системе теплоснабжения (в том числе в форме электронного документа), принятии по результатам рассмотрения указанной заявки решения и уведомлении о принятом решении, основания аннулирования заяв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ки на подключение (технологическое присоединение) к системе теплоснабжения, отказа в заключении договора о подключении (технологическом присоединении) к системе теплоснабжения, отказа в подключении (технологическом присоединении) к системе теплоснабжения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Градостроитель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ный кодекс Российской Федерации;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Федеральн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ый закон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от 27.07.201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0 № 190-ФЗ «О теплоснабжении»;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Правила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утвержденные постановлением Правительства РФ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от 30.11.2021 № 2115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Федеральный закон от 23.11.2009 г.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Постановление Правительства РФ от 22.10.2012 № 1075 «О ценообразовании в сфере теплоснабжения»;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Методические указания по расчету регулируемых цен (тарифов) в сфере теплоснабжения, утверждены Приказом ФСТ от 13.06.2013 № 760-э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г) телефоны, адреса и график работы службы, ответственной за прием и обработку заявок на подключение (технологическое присоединение) к системе теплоснабжения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10232" w:type="dxa"/>
        <w:tblLayout w:type="fixed"/>
        <w:tblLook w:val="04A0" w:firstRow="1" w:lastRow="0" w:firstColumn="1" w:lastColumn="0" w:noHBand="0" w:noVBand="1"/>
      </w:tblPr>
      <w:tblGrid>
        <w:gridCol w:w="556"/>
        <w:gridCol w:w="1844"/>
        <w:gridCol w:w="2268"/>
        <w:gridCol w:w="2560"/>
        <w:gridCol w:w="1109"/>
        <w:gridCol w:w="1895"/>
      </w:tblGrid>
      <w:tr>
        <w:tblPrEx/>
        <w:trPr>
          <w:trHeight w:val="762"/>
        </w:trPr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5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000000" w:sz="8" w:space="0"/>
              <w:right w:val="single" w:color="auto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Населенный пункт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Наименование организации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25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Адрес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none" w:color="000000" w:sz="4" w:space="0"/>
            </w:tcBorders>
            <w:tcW w:w="11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Режим работы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телефон 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</w:tr>
      <w:tr>
        <w:tblPrEx/>
        <w:trPr>
          <w:trHeight w:val="865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556" w:type="dxa"/>
            <w:vAlign w:val="center"/>
            <w:vMerge w:val="restart"/>
            <w:textDirection w:val="lrTb"/>
            <w:noWrap w:val="false"/>
          </w:tcPr>
          <w:p>
            <w:pPr>
              <w:pStyle w:val="837"/>
              <w:numPr>
                <w:ilvl w:val="0"/>
                <w:numId w:val="1"/>
              </w:numPr>
              <w:ind w:hanging="70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auto" w:sz="4" w:space="0"/>
            </w:tcBorders>
            <w:tcW w:w="184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Все населенные пункты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АО "ДГК"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2560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680000, г. Хабаровск, ул. Фрунзе, д.49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1109" w:type="dxa"/>
            <w:vAlign w:val="center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пн.-пт.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 8-30 до 17-30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189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tabs>
                <w:tab w:val="right" w:pos="1679" w:leader="none"/>
              </w:tabs>
              <w:rPr>
                <w:rFonts w:ascii="Times New Roman" w:hAnsi="Times New Roman" w:eastAsia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8(4212)26-44-38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8(4212)26-44-61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263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56" w:type="dxa"/>
            <w:vAlign w:val="center"/>
            <w:vMerge w:val="restart"/>
            <w:textDirection w:val="lrTb"/>
            <w:noWrap w:val="false"/>
          </w:tcPr>
          <w:p>
            <w:pPr>
              <w:pStyle w:val="837"/>
              <w:numPr>
                <w:ilvl w:val="0"/>
                <w:numId w:val="1"/>
              </w:numPr>
              <w:ind w:hanging="701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44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  <w:t xml:space="preserve">г. Николаевск-на-Амуре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ru-RU"/>
              </w:rPr>
              <w:t xml:space="preserve">ООО «ДГК-НТС»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60" w:type="dxa"/>
            <w:vAlign w:val="center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682469 Хабаровский кр., г. Николаевск-на-Амуре, ул. Невельского, 24А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109" w:type="dxa"/>
            <w:vAlign w:val="center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пн.-пт.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 8-00 до 17-00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895" w:type="dxa"/>
            <w:vAlign w:val="center"/>
            <w:vMerge w:val="restart"/>
            <w:textDirection w:val="lrTb"/>
            <w:noWrap w:val="false"/>
          </w:tcPr>
          <w:p>
            <w:pPr>
              <w:spacing w:after="0" w:afterAutospacing="0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8(42135) 64-22-4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r>
          </w:p>
          <w:p>
            <w:pPr>
              <w:spacing w:after="0" w:afterAutospacing="0"/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(42135) 64-20-0</w:t>
            </w:r>
            <w:r/>
          </w:p>
        </w:tc>
      </w:tr>
    </w:tbl>
    <w:p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567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3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3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3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3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3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3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3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3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3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>
    <w:name w:val="Hyperlink"/>
    <w:basedOn w:val="833"/>
    <w:uiPriority w:val="99"/>
    <w:unhideWhenUsed/>
    <w:rPr>
      <w:color w:val="0563c1" w:themeColor="hyperlink"/>
      <w:u w:val="single"/>
    </w:rPr>
  </w:style>
  <w:style w:type="paragraph" w:styleId="837">
    <w:name w:val="List Paragraph"/>
    <w:basedOn w:val="832"/>
    <w:uiPriority w:val="34"/>
    <w:qFormat/>
    <w:pPr>
      <w:contextualSpacing/>
      <w:ind w:left="720"/>
    </w:pPr>
  </w:style>
  <w:style w:type="character" w:styleId="838">
    <w:name w:val="FollowedHyperlink"/>
    <w:basedOn w:val="833"/>
    <w:uiPriority w:val="99"/>
    <w:semiHidden/>
    <w:unhideWhenUsed/>
    <w:rPr>
      <w:color w:val="954f72" w:themeColor="followedHyperlink"/>
      <w:u w:val="single"/>
    </w:rPr>
  </w:style>
  <w:style w:type="paragraph" w:styleId="839">
    <w:name w:val="Balloon Text"/>
    <w:basedOn w:val="832"/>
    <w:link w:val="84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0" w:customStyle="1">
    <w:name w:val="Текст выноски Знак"/>
    <w:basedOn w:val="833"/>
    <w:link w:val="839"/>
    <w:uiPriority w:val="99"/>
    <w:semiHidden/>
    <w:rPr>
      <w:rFonts w:ascii="Segoe UI" w:hAnsi="Segoe UI" w:cs="Segoe UI"/>
      <w:sz w:val="18"/>
      <w:szCs w:val="18"/>
    </w:rPr>
  </w:style>
  <w:style w:type="character" w:styleId="841">
    <w:name w:val="annotation reference"/>
    <w:basedOn w:val="833"/>
    <w:uiPriority w:val="99"/>
    <w:semiHidden/>
    <w:unhideWhenUsed/>
    <w:rPr>
      <w:sz w:val="16"/>
      <w:szCs w:val="16"/>
    </w:rPr>
  </w:style>
  <w:style w:type="paragraph" w:styleId="842">
    <w:name w:val="annotation text"/>
    <w:basedOn w:val="832"/>
    <w:link w:val="84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43" w:customStyle="1">
    <w:name w:val="Текст примечания Знак"/>
    <w:basedOn w:val="833"/>
    <w:link w:val="842"/>
    <w:uiPriority w:val="99"/>
    <w:semiHidden/>
    <w:rPr>
      <w:sz w:val="20"/>
      <w:szCs w:val="20"/>
    </w:rPr>
  </w:style>
  <w:style w:type="paragraph" w:styleId="844">
    <w:name w:val="annotation subject"/>
    <w:basedOn w:val="842"/>
    <w:next w:val="842"/>
    <w:link w:val="845"/>
    <w:uiPriority w:val="99"/>
    <w:semiHidden/>
    <w:unhideWhenUsed/>
    <w:rPr>
      <w:b/>
      <w:bCs/>
    </w:rPr>
  </w:style>
  <w:style w:type="character" w:styleId="845" w:customStyle="1">
    <w:name w:val="Тема примечания Знак"/>
    <w:basedOn w:val="843"/>
    <w:link w:val="844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B330A-19C7-4AA2-AEC8-D44F083C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Company>DVGK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Старовецкая Анна Васильевна</dc:creator>
  <cp:keywords/>
  <dc:description/>
  <cp:lastModifiedBy>starovetckaya_av</cp:lastModifiedBy>
  <cp:revision>55</cp:revision>
  <dcterms:created xsi:type="dcterms:W3CDTF">2022-12-12T00:11:00Z</dcterms:created>
  <dcterms:modified xsi:type="dcterms:W3CDTF">2026-08-11T03:39:41Z</dcterms:modified>
</cp:coreProperties>
</file>