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Информация</w:t>
      </w:r>
      <w:r>
        <w:rPr>
          <w:rFonts w:ascii="Times New Roman" w:hAnsi="Times New Roman" w:cs="Times New Roman"/>
          <w:sz w:val="28"/>
        </w:rPr>
        <w:t xml:space="preserve">, раскрываемая АО «ДГК», как производителем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t xml:space="preserve">электрической энергии </w:t>
      </w:r>
      <w:r>
        <w:rPr>
          <w:rFonts w:ascii="Times New Roman" w:hAnsi="Times New Roman" w:cs="Times New Roman"/>
          <w:sz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Николаевская ТЭЦ за 2025</w:t>
      </w:r>
      <w:r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tbl>
      <w:tblPr>
        <w:tblStyle w:val="835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5143"/>
        <w:gridCol w:w="2659"/>
      </w:tblGrid>
      <w:tr>
        <w:tblPrEx/>
        <w:trPr/>
        <w:tc>
          <w:tcPr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Установленная мощность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130,6 МВт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производства электрической энергии, тыс. кВт*ч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292 365,785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Удельный расход топлива на 1 кВт*ч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489,768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расходы на производство 1 кВт*ч электрической энергии, </w:t>
            </w:r>
            <w:r>
              <w:rPr>
                <w:rFonts w:ascii="Times New Roman" w:hAnsi="Times New Roman" w:cs="Times New Roman"/>
                <w:sz w:val="28"/>
              </w:rPr>
              <w:t xml:space="preserve">руб./кВтч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  <w:sz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Хлуднева Наталья Александровна</dc:creator>
  <cp:keywords/>
  <dc:description/>
  <cp:lastModifiedBy>starovetckaya_av</cp:lastModifiedBy>
  <cp:revision>12</cp:revision>
  <dcterms:created xsi:type="dcterms:W3CDTF">2022-04-06T22:43:00Z</dcterms:created>
  <dcterms:modified xsi:type="dcterms:W3CDTF">2026-04-16T00:17:23Z</dcterms:modified>
</cp:coreProperties>
</file>