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«УТВЕРЖДАЮ»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5954"/>
        <w:spacing w:before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редседател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закупочной комиссии 1-го уровня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заместитель Генерального директора по управлению ресурсами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АО «ДГК»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954"/>
        <w:spacing w:before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954"/>
        <w:spacing w:before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__________________Д.А. Богонатов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954"/>
        <w:spacing w:before="0" w:line="276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«___»_______________ 2026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jc w:val="center"/>
        <w:keepNext/>
        <w:rPr>
          <w:rFonts w:ascii="Times New Roman" w:hAnsi="Times New Roman" w:cs="Times New Roman"/>
          <w:b/>
          <w:bCs/>
          <w:caps/>
          <w:sz w:val="24"/>
          <w:szCs w:val="24"/>
          <w:highlight w:val="none"/>
        </w:rPr>
        <w:outlineLvl w:val="2"/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  <w:t xml:space="preserve">Документация о закупке</w:t>
      </w:r>
      <w:r>
        <w:rPr>
          <w:rFonts w:ascii="Times New Roman" w:hAnsi="Times New Roman" w:cs="Times New Roman"/>
          <w:b/>
          <w:bCs/>
          <w:cap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aps/>
          <w:sz w:val="24"/>
          <w:szCs w:val="24"/>
          <w:highlight w:val="none"/>
        </w:rPr>
      </w:r>
    </w:p>
    <w:p>
      <w:pPr>
        <w:pStyle w:val="1180"/>
        <w:jc w:val="center"/>
        <w:keepNext/>
        <w:rPr>
          <w:rFonts w:ascii="Times New Roman" w:hAnsi="Times New Roman" w:cs="Times New Roman"/>
          <w:b/>
          <w:bCs/>
          <w:caps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bCs/>
          <w:cap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aps/>
          <w:sz w:val="24"/>
          <w:szCs w:val="24"/>
        </w:rPr>
      </w:r>
      <w:r>
        <w:rPr>
          <w:rFonts w:ascii="Times New Roman" w:hAnsi="Times New Roman" w:cs="Times New Roman"/>
          <w:b/>
          <w:bCs/>
          <w:caps/>
          <w:sz w:val="24"/>
          <w:szCs w:val="24"/>
        </w:rPr>
      </w:r>
    </w:p>
    <w:p>
      <w:pPr>
        <w:pStyle w:val="1214"/>
        <w:contextualSpacing w:val="0"/>
        <w:ind w:left="0"/>
        <w:jc w:val="center"/>
        <w:spacing w:before="0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 в электронной форме,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участниками которого могут быть только субъекты МСП,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право заключения договора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ОКПД2 43.22.12.160 Проектирование и установка узлов учета тепловой энергии  на объектах потребителей, для нужд структурного подразделения "Биробиджанская ТЭЦ", Еврейская автономная область, г. Биробиджан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14:ligatures w14:val="none"/>
        </w:rPr>
      </w:r>
    </w:p>
    <w:p>
      <w:pPr>
        <w:pStyle w:val="1214"/>
        <w:contextualSpacing w:val="0"/>
        <w:ind w:left="0"/>
        <w:jc w:val="center"/>
        <w:spacing w:before="0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Лот №90033000-ЭКСП ПРОД-2026-ДГК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14:ligatures w14:val="none"/>
        </w:rPr>
      </w:r>
    </w:p>
    <w:p>
      <w:pPr>
        <w:pStyle w:val="1180"/>
        <w:keepNext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9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Содержание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93"/>
        <w:tabs>
          <w:tab w:val="right" w:pos="992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TOC \o "1-2" \h \z \u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</w:r>
      <w:hyperlink w:tooltip="#_Toc1" w:anchor="_Toc1" w:history="1"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Сокращения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3"/>
        <w:tabs>
          <w:tab w:val="right" w:pos="9923" w:leader="none"/>
        </w:tabs>
        <w:rPr>
          <w:rFonts w:ascii="Times New Roman" w:hAnsi="Times New Roman" w:cs="Times New Roman"/>
        </w:rPr>
      </w:pPr>
      <w:r/>
      <w:hyperlink w:tooltip="#_Toc2" w:anchor="_Toc2" w:history="1"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Термины и определения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" w:anchor="_Toc3" w:history="1">
        <w:r>
          <w:rPr>
            <w:rFonts w:ascii="Times New Roman" w:hAnsi="Times New Roman" w:cs="Times New Roman" w:eastAsiaTheme="minorHAnsi"/>
          </w:rPr>
          <w:t xml:space="preserve">1.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Основные сведения о закупке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" w:anchor="_Toc4" w:history="1">
        <w:r>
          <w:rPr>
            <w:rFonts w:ascii="Times New Roman" w:hAnsi="Times New Roman" w:cs="Times New Roman" w:eastAsiaTheme="minorHAnsi"/>
          </w:rPr>
          <w:t xml:space="preserve">1.1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Статус настоящего раздела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" w:anchor="_Toc5" w:history="1">
        <w:r>
          <w:rPr>
            <w:rFonts w:ascii="Times New Roman" w:hAnsi="Times New Roman" w:cs="Times New Roman" w:eastAsiaTheme="minorHAnsi"/>
          </w:rPr>
          <w:t xml:space="preserve">1.2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Информация о проводимой закупке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" w:anchor="_Toc6" w:history="1">
        <w:r>
          <w:rPr>
            <w:rFonts w:ascii="Times New Roman" w:hAnsi="Times New Roman" w:cs="Times New Roman" w:eastAsiaTheme="minorHAnsi"/>
          </w:rPr>
          <w:t xml:space="preserve">2.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Общие положения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7" w:anchor="_Toc7" w:history="1">
        <w:r>
          <w:rPr>
            <w:rFonts w:ascii="Times New Roman" w:hAnsi="Times New Roman" w:cs="Times New Roman" w:eastAsiaTheme="minorHAnsi"/>
          </w:rPr>
          <w:t xml:space="preserve">2.1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Общие сведения о закупке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highlight w:val="white"/>
        </w:rPr>
      </w:pPr>
      <w:r/>
      <w:hyperlink w:tooltip="#_Toc8" w:anchor="_Toc8" w:history="1">
        <w:r>
          <w:rPr>
            <w:rFonts w:ascii="Times New Roman" w:hAnsi="Times New Roman" w:cs="Times New Roman" w:eastAsiaTheme="minorHAnsi"/>
          </w:rPr>
          <w:t xml:space="preserve">2.2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  <w:highlight w:val="white"/>
          </w:rPr>
          <w:t xml:space="preserve">Правовой статус документов</w:t>
        </w:r>
        <w:r>
          <w:rPr>
            <w:rStyle w:val="1190"/>
            <w:rFonts w:ascii="Times New Roman" w:hAnsi="Times New Roman" w:cs="Times New Roman"/>
            <w:highlight w:val="white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16</w:t>
          <w:fldChar w:fldCharType="end"/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highlight w:val="white"/>
        </w:rPr>
      </w:pPr>
      <w:r/>
      <w:hyperlink w:tooltip="#_Toc9" w:anchor="_Toc9" w:history="1">
        <w:r>
          <w:rPr>
            <w:rFonts w:ascii="Times New Roman" w:hAnsi="Times New Roman" w:cs="Times New Roman" w:eastAsiaTheme="minorHAnsi"/>
          </w:rPr>
          <w:t xml:space="preserve">2.3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  <w:highlight w:val="white"/>
          </w:rPr>
          <w:t xml:space="preserve">Обжалование</w:t>
        </w:r>
        <w:r>
          <w:rPr>
            <w:rStyle w:val="1190"/>
            <w:rFonts w:ascii="Times New Roman" w:hAnsi="Times New Roman" w:cs="Times New Roman"/>
            <w:highlight w:val="white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17</w:t>
          <w:fldChar w:fldCharType="end"/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highlight w:val="white"/>
        </w:rPr>
      </w:pPr>
      <w:r/>
      <w:hyperlink w:tooltip="#_Toc10" w:anchor="_Toc10" w:history="1">
        <w:r>
          <w:rPr>
            <w:rFonts w:ascii="Times New Roman" w:hAnsi="Times New Roman" w:cs="Times New Roman" w:eastAsiaTheme="minorHAnsi"/>
          </w:rPr>
          <w:t xml:space="preserve">2.4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  <w:highlight w:val="white"/>
          </w:rPr>
          <w:t xml:space="preserve">Особые положения при проведении закупки с использованием ЭП</w:t>
        </w:r>
        <w:r>
          <w:rPr>
            <w:rStyle w:val="1190"/>
            <w:rFonts w:ascii="Times New Roman" w:hAnsi="Times New Roman" w:cs="Times New Roman"/>
            <w:highlight w:val="white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17</w:t>
          <w:fldChar w:fldCharType="end"/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highlight w:val="white"/>
        </w:rPr>
      </w:pPr>
      <w:r/>
      <w:hyperlink w:tooltip="#_Toc11" w:anchor="_Toc11" w:history="1">
        <w:r>
          <w:rPr>
            <w:rFonts w:ascii="Times New Roman" w:hAnsi="Times New Roman" w:cs="Times New Roman" w:eastAsiaTheme="minorHAnsi"/>
          </w:rPr>
          <w:t xml:space="preserve">2.5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  <w:highlight w:val="white"/>
          </w:rPr>
          <w:t xml:space="preserve">Прочие положения</w:t>
        </w:r>
        <w:r>
          <w:rPr>
            <w:rStyle w:val="1190"/>
            <w:rFonts w:ascii="Times New Roman" w:hAnsi="Times New Roman" w:cs="Times New Roman"/>
            <w:highlight w:val="white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18</w:t>
          <w:fldChar w:fldCharType="end"/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highlight w:val="white"/>
        </w:rPr>
      </w:pPr>
      <w:r/>
      <w:hyperlink w:tooltip="#_Toc12" w:anchor="_Toc12" w:history="1">
        <w:r>
          <w:rPr>
            <w:rFonts w:ascii="Times New Roman" w:hAnsi="Times New Roman" w:cs="Times New Roman" w:eastAsiaTheme="minorHAnsi"/>
          </w:rPr>
          <w:t xml:space="preserve">3.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  <w:highlight w:val="white"/>
          </w:rPr>
          <w:t xml:space="preserve">Требования к </w:t>
        </w:r>
        <w:r>
          <w:rPr>
            <w:rStyle w:val="1190"/>
            <w:rFonts w:ascii="Times New Roman" w:hAnsi="Times New Roman" w:eastAsia="Times New Roman" w:cs="Times New Roman"/>
            <w:highlight w:val="white"/>
          </w:rPr>
          <w:t xml:space="preserve">У</w:t>
        </w:r>
        <w:r>
          <w:rPr>
            <w:rStyle w:val="1190"/>
            <w:rFonts w:ascii="Times New Roman" w:hAnsi="Times New Roman" w:eastAsia="Times New Roman" w:cs="Times New Roman"/>
            <w:highlight w:val="white"/>
          </w:rPr>
          <w:t xml:space="preserve">частникам</w:t>
        </w:r>
        <w:r>
          <w:rPr>
            <w:rStyle w:val="1190"/>
            <w:rFonts w:ascii="Times New Roman" w:hAnsi="Times New Roman" w:cs="Times New Roman"/>
            <w:highlight w:val="white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3" w:anchor="_Toc13" w:history="1">
        <w:r>
          <w:rPr>
            <w:rFonts w:ascii="Times New Roman" w:hAnsi="Times New Roman" w:cs="Times New Roman" w:eastAsiaTheme="minorHAnsi"/>
          </w:rPr>
          <w:t xml:space="preserve">3.1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Общие требования к Участникам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highlight w:val="white"/>
        </w:rPr>
      </w:pPr>
      <w:r/>
      <w:hyperlink w:tooltip="#_Toc14" w:anchor="_Toc14" w:history="1">
        <w:r>
          <w:rPr>
            <w:rFonts w:ascii="Times New Roman" w:hAnsi="Times New Roman" w:cs="Times New Roman" w:eastAsiaTheme="minorHAnsi"/>
          </w:rPr>
          <w:t xml:space="preserve">3.2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  <w:highlight w:val="white"/>
          </w:rPr>
          <w:t xml:space="preserve">Генеральные подрядчики</w:t>
        </w:r>
        <w:r>
          <w:rPr>
            <w:rStyle w:val="1190"/>
            <w:rFonts w:ascii="Times New Roman" w:hAnsi="Times New Roman" w:cs="Times New Roman"/>
            <w:highlight w:val="white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19</w:t>
          <w:fldChar w:fldCharType="end"/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5" w:anchor="_Toc15" w:history="1">
        <w:r>
          <w:rPr>
            <w:rFonts w:ascii="Times New Roman" w:hAnsi="Times New Roman" w:cs="Times New Roman" w:eastAsiaTheme="minorHAnsi"/>
          </w:rPr>
          <w:t xml:space="preserve">4.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Порядок проведения закупки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6" w:anchor="_Toc16" w:history="1">
        <w:r>
          <w:rPr>
            <w:rFonts w:ascii="Times New Roman" w:hAnsi="Times New Roman" w:cs="Times New Roman" w:eastAsiaTheme="minorHAnsi"/>
          </w:rPr>
          <w:t xml:space="preserve">4.1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Общий порядок проведения закупки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7" w:anchor="_Toc17" w:history="1">
        <w:r>
          <w:rPr>
            <w:rFonts w:ascii="Times New Roman" w:hAnsi="Times New Roman" w:cs="Times New Roman" w:eastAsiaTheme="minorHAnsi"/>
          </w:rPr>
          <w:t xml:space="preserve">4.2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Официальное размещение Извещения и Документации о закупке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23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8" w:anchor="_Toc18" w:history="1">
        <w:r>
          <w:rPr>
            <w:rFonts w:ascii="Times New Roman" w:hAnsi="Times New Roman" w:cs="Times New Roman" w:eastAsiaTheme="minorHAnsi"/>
          </w:rPr>
          <w:t xml:space="preserve">4.3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Подготовка заявки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23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9" w:anchor="_Toc19" w:history="1">
        <w:r>
          <w:rPr>
            <w:rFonts w:ascii="Times New Roman" w:hAnsi="Times New Roman" w:cs="Times New Roman" w:eastAsiaTheme="minorHAnsi"/>
          </w:rPr>
          <w:t xml:space="preserve">4.4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Разъяснение Документации о закупке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0" w:anchor="_Toc20" w:history="1">
        <w:r>
          <w:rPr>
            <w:rFonts w:ascii="Times New Roman" w:hAnsi="Times New Roman" w:cs="Times New Roman" w:eastAsiaTheme="minorHAnsi"/>
          </w:rPr>
          <w:t xml:space="preserve">4.5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Изменения </w:t>
        </w:r>
        <w:r>
          <w:rPr>
            <w:rStyle w:val="1190"/>
            <w:rFonts w:ascii="Times New Roman" w:hAnsi="Times New Roman" w:eastAsia="Times New Roman" w:cs="Times New Roman"/>
          </w:rPr>
          <w:t xml:space="preserve">Извещени</w:t>
        </w:r>
        <w:r>
          <w:rPr>
            <w:rStyle w:val="1190"/>
            <w:rFonts w:ascii="Times New Roman" w:hAnsi="Times New Roman" w:eastAsia="Times New Roman" w:cs="Times New Roman"/>
          </w:rPr>
          <w:t xml:space="preserve">я</w:t>
        </w:r>
        <w:r>
          <w:rPr>
            <w:rStyle w:val="1190"/>
            <w:rFonts w:ascii="Times New Roman" w:hAnsi="Times New Roman" w:eastAsia="Times New Roman" w:cs="Times New Roman"/>
          </w:rPr>
          <w:t xml:space="preserve"> </w:t>
        </w:r>
        <w:r>
          <w:rPr>
            <w:rStyle w:val="1190"/>
            <w:rFonts w:ascii="Times New Roman" w:hAnsi="Times New Roman" w:eastAsia="Times New Roman" w:cs="Times New Roman"/>
          </w:rPr>
          <w:t xml:space="preserve">и</w:t>
        </w:r>
        <w:r>
          <w:rPr>
            <w:rStyle w:val="1190"/>
            <w:rFonts w:ascii="Times New Roman" w:hAnsi="Times New Roman" w:eastAsia="Times New Roman" w:cs="Times New Roman"/>
          </w:rPr>
          <w:t xml:space="preserve"> </w:t>
        </w:r>
        <w:r>
          <w:rPr>
            <w:rStyle w:val="1190"/>
            <w:rFonts w:ascii="Times New Roman" w:hAnsi="Times New Roman" w:eastAsia="Times New Roman" w:cs="Times New Roman"/>
          </w:rPr>
          <w:t xml:space="preserve">(или)</w:t>
        </w:r>
        <w:r>
          <w:rPr>
            <w:rStyle w:val="1190"/>
            <w:rFonts w:ascii="Times New Roman" w:hAnsi="Times New Roman" w:eastAsia="Times New Roman" w:cs="Times New Roman"/>
          </w:rPr>
          <w:t xml:space="preserve"> </w:t>
        </w:r>
        <w:r>
          <w:rPr>
            <w:rStyle w:val="1190"/>
            <w:rFonts w:ascii="Times New Roman" w:hAnsi="Times New Roman" w:eastAsia="Times New Roman" w:cs="Times New Roman"/>
          </w:rPr>
          <w:t xml:space="preserve">Документаци</w:t>
        </w:r>
        <w:r>
          <w:rPr>
            <w:rStyle w:val="1190"/>
            <w:rFonts w:ascii="Times New Roman" w:hAnsi="Times New Roman" w:eastAsia="Times New Roman" w:cs="Times New Roman"/>
          </w:rPr>
          <w:t xml:space="preserve">и</w:t>
        </w:r>
        <w:r>
          <w:rPr>
            <w:rStyle w:val="1190"/>
            <w:rFonts w:ascii="Times New Roman" w:hAnsi="Times New Roman" w:eastAsia="Times New Roman" w:cs="Times New Roman"/>
          </w:rPr>
          <w:t xml:space="preserve"> о закупке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1" w:anchor="_Toc21" w:history="1">
        <w:r>
          <w:rPr>
            <w:rFonts w:ascii="Times New Roman" w:hAnsi="Times New Roman" w:cs="Times New Roman" w:eastAsiaTheme="minorHAnsi"/>
          </w:rPr>
          <w:t xml:space="preserve">4.6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Подача заявок и их прием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2" w:anchor="_Toc22" w:history="1">
        <w:r>
          <w:rPr>
            <w:rFonts w:ascii="Times New Roman" w:hAnsi="Times New Roman" w:cs="Times New Roman" w:eastAsiaTheme="minorHAnsi"/>
          </w:rPr>
          <w:t xml:space="preserve">4.7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Изменение и отзыв заявок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3" w:anchor="_Toc23" w:history="1">
        <w:r>
          <w:rPr>
            <w:rFonts w:ascii="Times New Roman" w:hAnsi="Times New Roman" w:cs="Times New Roman" w:eastAsiaTheme="minorHAnsi"/>
          </w:rPr>
          <w:t xml:space="preserve">4.8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Открытие доступа к первым частям заявок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4" w:anchor="_Toc24" w:history="1">
        <w:r>
          <w:rPr>
            <w:rFonts w:ascii="Times New Roman" w:hAnsi="Times New Roman" w:cs="Times New Roman" w:eastAsiaTheme="minorHAnsi"/>
          </w:rPr>
          <w:t xml:space="preserve">4.9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Рассмотрение </w:t>
        </w:r>
        <w:r>
          <w:rPr>
            <w:rStyle w:val="1190"/>
            <w:rFonts w:ascii="Times New Roman" w:hAnsi="Times New Roman" w:eastAsia="Times New Roman" w:cs="Times New Roman"/>
          </w:rPr>
          <w:t xml:space="preserve">первых частей </w:t>
        </w:r>
        <w:r>
          <w:rPr>
            <w:rStyle w:val="1190"/>
            <w:rFonts w:ascii="Times New Roman" w:hAnsi="Times New Roman" w:eastAsia="Times New Roman" w:cs="Times New Roman"/>
          </w:rPr>
          <w:t xml:space="preserve">заявок</w:t>
        </w:r>
        <w:r>
          <w:rPr>
            <w:rStyle w:val="1190"/>
            <w:rFonts w:ascii="Times New Roman" w:hAnsi="Times New Roman" w:eastAsia="Times New Roman" w:cs="Times New Roman"/>
          </w:rPr>
          <w:t xml:space="preserve"> / окончательных предложений</w:t>
        </w:r>
        <w:r>
          <w:rPr>
            <w:rStyle w:val="1190"/>
            <w:rFonts w:ascii="Times New Roman" w:hAnsi="Times New Roman" w:eastAsia="Times New Roman" w:cs="Times New Roman"/>
          </w:rPr>
          <w:t xml:space="preserve"> (</w:t>
        </w:r>
        <w:r>
          <w:rPr>
            <w:rStyle w:val="1190"/>
            <w:rFonts w:ascii="Times New Roman" w:hAnsi="Times New Roman" w:eastAsia="Times New Roman" w:cs="Times New Roman"/>
          </w:rPr>
          <w:t xml:space="preserve">отборочная стадия</w:t>
        </w:r>
        <w:r>
          <w:rPr>
            <w:rStyle w:val="1190"/>
            <w:rFonts w:ascii="Times New Roman" w:hAnsi="Times New Roman" w:eastAsia="Times New Roman" w:cs="Times New Roman"/>
          </w:rPr>
          <w:t xml:space="preserve">)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5" w:anchor="_Toc25" w:history="1">
        <w:r>
          <w:rPr>
            <w:rFonts w:ascii="Times New Roman" w:hAnsi="Times New Roman" w:cs="Times New Roman" w:eastAsiaTheme="minorHAnsi"/>
          </w:rPr>
          <w:t xml:space="preserve">4.10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Открытие доступа ко вторым частям заявок и ценовым предложениям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30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6" w:anchor="_Toc26" w:history="1">
        <w:r>
          <w:rPr>
            <w:rFonts w:ascii="Times New Roman" w:hAnsi="Times New Roman" w:cs="Times New Roman" w:eastAsiaTheme="minorHAnsi"/>
          </w:rPr>
          <w:t xml:space="preserve">4.11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Рассмотрение вторых частей заявок</w:t>
        </w:r>
        <w:r>
          <w:rPr>
            <w:rStyle w:val="1190"/>
            <w:rFonts w:ascii="Times New Roman" w:hAnsi="Times New Roman" w:eastAsia="Times New Roman" w:cs="Times New Roman"/>
          </w:rPr>
          <w:t xml:space="preserve"> (отборочная стадия)</w:t>
        </w:r>
        <w:r>
          <w:rPr>
            <w:rStyle w:val="1190"/>
            <w:rFonts w:ascii="Times New Roman" w:hAnsi="Times New Roman" w:eastAsia="Times New Roman" w:cs="Times New Roman"/>
          </w:rPr>
          <w:t xml:space="preserve">, в том числе (при</w:t>
        </w:r>
        <w:r>
          <w:rPr>
            <w:rStyle w:val="1190"/>
            <w:rFonts w:ascii="Times New Roman" w:hAnsi="Times New Roman" w:eastAsia="Times New Roman" w:cs="Times New Roman"/>
          </w:rPr>
          <w:t xml:space="preserve"> </w:t>
        </w:r>
        <w:r>
          <w:rPr>
            <w:rStyle w:val="1190"/>
            <w:rFonts w:ascii="Times New Roman" w:hAnsi="Times New Roman" w:eastAsia="Times New Roman" w:cs="Times New Roman"/>
          </w:rPr>
          <w:t xml:space="preserve">необходимости) проведение аккредитации,</w:t>
        </w:r>
        <w:r>
          <w:rPr>
            <w:rStyle w:val="1190"/>
            <w:rFonts w:ascii="Times New Roman" w:hAnsi="Times New Roman" w:eastAsia="Times New Roman" w:cs="Times New Roman"/>
          </w:rPr>
          <w:t xml:space="preserve"> и ценовых предложений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30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7" w:anchor="_Toc27" w:history="1">
        <w:r>
          <w:rPr>
            <w:rFonts w:ascii="Times New Roman" w:hAnsi="Times New Roman" w:cs="Times New Roman" w:eastAsiaTheme="minorHAnsi"/>
          </w:rPr>
          <w:t xml:space="preserve">4.12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Дополнительные запросы разъяснений заявок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8" w:anchor="_Toc28" w:history="1">
        <w:r>
          <w:rPr>
            <w:rFonts w:ascii="Times New Roman" w:hAnsi="Times New Roman" w:cs="Times New Roman" w:eastAsiaTheme="minorHAnsi"/>
          </w:rPr>
          <w:t xml:space="preserve">4.13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Оценка и сопоставление заявок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29" w:anchor="_Toc29" w:history="1">
        <w:r>
          <w:rPr>
            <w:rFonts w:ascii="Times New Roman" w:hAnsi="Times New Roman" w:cs="Times New Roman" w:eastAsiaTheme="minorHAnsi"/>
          </w:rPr>
          <w:t xml:space="preserve">4.14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Применение </w:t>
        </w:r>
        <w:r>
          <w:rPr>
            <w:rStyle w:val="1190"/>
            <w:rFonts w:ascii="Times New Roman" w:hAnsi="Times New Roman" w:eastAsia="Times New Roman" w:cs="Times New Roman"/>
          </w:rPr>
          <w:t xml:space="preserve">законодательства о национальном режиме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33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0" w:anchor="_Toc30" w:history="1">
        <w:r>
          <w:rPr>
            <w:rFonts w:ascii="Times New Roman" w:hAnsi="Times New Roman" w:cs="Times New Roman" w:eastAsiaTheme="minorHAnsi"/>
          </w:rPr>
          <w:t xml:space="preserve">4.15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</w:t>
        </w:r>
        <w:r>
          <w:rPr>
            <w:rStyle w:val="1190"/>
            <w:rFonts w:ascii="Times New Roman" w:hAnsi="Times New Roman" w:eastAsia="Times New Roman" w:cs="Times New Roman"/>
          </w:rPr>
          <w:t xml:space="preserve">одведение итогов закупки</w:t>
        </w:r>
        <w:r>
          <w:rPr>
            <w:rStyle w:val="1190"/>
            <w:rFonts w:ascii="Times New Roman" w:hAnsi="Times New Roman" w:eastAsia="Times New Roman" w:cs="Times New Roman"/>
          </w:rPr>
          <w:t xml:space="preserve"> (</w:t>
        </w:r>
        <w:r>
          <w:rPr>
            <w:rStyle w:val="1190"/>
            <w:rFonts w:ascii="Times New Roman" w:hAnsi="Times New Roman" w:eastAsia="Times New Roman" w:cs="Times New Roman"/>
          </w:rPr>
          <w:t xml:space="preserve">о</w:t>
        </w:r>
        <w:r>
          <w:rPr>
            <w:rStyle w:val="1190"/>
            <w:rFonts w:ascii="Times New Roman" w:hAnsi="Times New Roman" w:eastAsia="Times New Roman" w:cs="Times New Roman"/>
          </w:rPr>
          <w:t xml:space="preserve">пределение Победителя</w:t>
        </w:r>
        <w:r>
          <w:rPr>
            <w:rStyle w:val="1190"/>
            <w:rFonts w:ascii="Times New Roman" w:hAnsi="Times New Roman" w:eastAsia="Times New Roman" w:cs="Times New Roman"/>
          </w:rPr>
          <w:t xml:space="preserve">)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34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1" w:anchor="_Toc31" w:history="1">
        <w:r>
          <w:rPr>
            <w:rFonts w:ascii="Times New Roman" w:hAnsi="Times New Roman" w:cs="Times New Roman" w:eastAsiaTheme="minorHAnsi"/>
          </w:rPr>
          <w:t xml:space="preserve">4.16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Признание закупки несостоявшейся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35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2" w:anchor="_Toc32" w:history="1">
        <w:r>
          <w:rPr>
            <w:rFonts w:ascii="Times New Roman" w:hAnsi="Times New Roman" w:cs="Times New Roman" w:eastAsiaTheme="minorHAnsi"/>
          </w:rPr>
          <w:t xml:space="preserve">4.17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Отказ от проведения закупки</w:t>
        </w:r>
        <w:r>
          <w:rPr>
            <w:rStyle w:val="1190"/>
            <w:rFonts w:ascii="Times New Roman" w:hAnsi="Times New Roman" w:eastAsia="Times New Roman" w:cs="Times New Roman"/>
          </w:rPr>
          <w:t xml:space="preserve"> (отмена закупки)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3" w:anchor="_Toc33" w:history="1">
        <w:r>
          <w:rPr>
            <w:rFonts w:ascii="Times New Roman" w:hAnsi="Times New Roman" w:cs="Times New Roman" w:eastAsiaTheme="minorHAnsi"/>
          </w:rPr>
          <w:t xml:space="preserve">4.18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Особенности</w:t>
        </w:r>
        <w:r>
          <w:rPr>
            <w:rStyle w:val="1190"/>
            <w:rFonts w:ascii="Times New Roman" w:hAnsi="Times New Roman" w:eastAsia="Times New Roman" w:cs="Times New Roman"/>
          </w:rPr>
          <w:t xml:space="preserve"> проведения закупки с необходимостью обеспечения заявки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36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4" w:anchor="_Toc34" w:history="1">
        <w:r>
          <w:rPr>
            <w:rFonts w:ascii="Times New Roman" w:hAnsi="Times New Roman" w:cs="Times New Roman" w:eastAsiaTheme="minorHAnsi"/>
          </w:rPr>
          <w:t xml:space="preserve">4.19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Особенности проведения м</w:t>
        </w:r>
        <w:r>
          <w:rPr>
            <w:rStyle w:val="1190"/>
            <w:rFonts w:ascii="Times New Roman" w:hAnsi="Times New Roman" w:eastAsia="Times New Roman" w:cs="Times New Roman"/>
          </w:rPr>
          <w:t xml:space="preserve">ноголотов</w:t>
        </w:r>
        <w:r>
          <w:rPr>
            <w:rStyle w:val="1190"/>
            <w:rFonts w:ascii="Times New Roman" w:hAnsi="Times New Roman" w:eastAsia="Times New Roman" w:cs="Times New Roman"/>
          </w:rPr>
          <w:t xml:space="preserve">ой</w:t>
        </w:r>
        <w:r>
          <w:rPr>
            <w:rStyle w:val="1190"/>
            <w:rFonts w:ascii="Times New Roman" w:hAnsi="Times New Roman" w:eastAsia="Times New Roman" w:cs="Times New Roman"/>
          </w:rPr>
          <w:t xml:space="preserve"> закупк</w:t>
        </w:r>
        <w:r>
          <w:rPr>
            <w:rStyle w:val="1190"/>
            <w:rFonts w:ascii="Times New Roman" w:hAnsi="Times New Roman" w:eastAsia="Times New Roman" w:cs="Times New Roman"/>
          </w:rPr>
          <w:t xml:space="preserve">и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39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5" w:anchor="_Toc35" w:history="1">
        <w:r>
          <w:rPr>
            <w:rFonts w:ascii="Times New Roman" w:hAnsi="Times New Roman" w:cs="Times New Roman" w:eastAsiaTheme="minorHAnsi"/>
          </w:rPr>
          <w:t xml:space="preserve">5.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</w:t>
        </w:r>
        <w:r>
          <w:rPr>
            <w:rStyle w:val="1190"/>
            <w:rFonts w:ascii="Times New Roman" w:hAnsi="Times New Roman" w:eastAsia="Times New Roman" w:cs="Times New Roman"/>
          </w:rPr>
          <w:t xml:space="preserve">орядок заключения </w:t>
        </w:r>
        <w:r>
          <w:rPr>
            <w:rStyle w:val="1190"/>
            <w:rFonts w:ascii="Times New Roman" w:hAnsi="Times New Roman" w:eastAsia="Times New Roman" w:cs="Times New Roman"/>
          </w:rPr>
          <w:t xml:space="preserve">Д</w:t>
        </w:r>
        <w:r>
          <w:rPr>
            <w:rStyle w:val="1190"/>
            <w:rFonts w:ascii="Times New Roman" w:hAnsi="Times New Roman" w:eastAsia="Times New Roman" w:cs="Times New Roman"/>
          </w:rPr>
          <w:t xml:space="preserve">оговора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6" w:anchor="_Toc36" w:history="1">
        <w:r>
          <w:rPr>
            <w:rFonts w:ascii="Times New Roman" w:hAnsi="Times New Roman" w:cs="Times New Roman" w:eastAsiaTheme="minorHAnsi"/>
          </w:rPr>
          <w:t xml:space="preserve">5.1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Общие положения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7" w:anchor="_Toc37" w:history="1">
        <w:r>
          <w:rPr>
            <w:rFonts w:ascii="Times New Roman" w:hAnsi="Times New Roman" w:cs="Times New Roman" w:eastAsiaTheme="minorHAnsi"/>
          </w:rPr>
          <w:t xml:space="preserve">5.2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Заключение Договора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8" w:anchor="_Toc38" w:history="1">
        <w:r>
          <w:rPr>
            <w:rFonts w:ascii="Times New Roman" w:hAnsi="Times New Roman" w:cs="Times New Roman" w:eastAsiaTheme="minorHAnsi"/>
          </w:rPr>
          <w:t xml:space="preserve">5.3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Уклонение Победителя от заключения Договора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43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39" w:anchor="_Toc39" w:history="1">
        <w:r>
          <w:rPr>
            <w:rFonts w:ascii="Times New Roman" w:hAnsi="Times New Roman" w:cs="Times New Roman" w:eastAsiaTheme="minorHAnsi"/>
          </w:rPr>
          <w:t xml:space="preserve">6.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Приложение № 1 – Технические требования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44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0" w:anchor="_Toc40" w:history="1">
        <w:r>
          <w:rPr>
            <w:rFonts w:ascii="Times New Roman" w:hAnsi="Times New Roman" w:cs="Times New Roman" w:eastAsiaTheme="minorHAnsi"/>
          </w:rPr>
          <w:t xml:space="preserve">6.1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Пояснения к Техническим требованиям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44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1" w:anchor="_Toc41" w:history="1">
        <w:r>
          <w:rPr>
            <w:rFonts w:ascii="Times New Roman" w:hAnsi="Times New Roman" w:cs="Times New Roman" w:eastAsiaTheme="minorHAnsi"/>
          </w:rPr>
          <w:t xml:space="preserve">7.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Приложение № 2 – Проект договора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45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2" w:anchor="_Toc42" w:history="1">
        <w:r>
          <w:rPr>
            <w:rFonts w:ascii="Times New Roman" w:hAnsi="Times New Roman" w:cs="Times New Roman" w:eastAsiaTheme="minorHAnsi"/>
          </w:rPr>
          <w:t xml:space="preserve">7.1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Пояснения к </w:t>
        </w:r>
        <w:r>
          <w:rPr>
            <w:rStyle w:val="1190"/>
            <w:rFonts w:ascii="Times New Roman" w:hAnsi="Times New Roman" w:eastAsia="Times New Roman" w:cs="Times New Roman"/>
          </w:rPr>
          <w:t xml:space="preserve">П</w:t>
        </w:r>
        <w:r>
          <w:rPr>
            <w:rStyle w:val="1190"/>
            <w:rFonts w:ascii="Times New Roman" w:hAnsi="Times New Roman" w:eastAsia="Times New Roman" w:cs="Times New Roman"/>
          </w:rPr>
          <w:t xml:space="preserve">роекту договора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45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3" w:anchor="_Toc43" w:history="1">
        <w:r>
          <w:rPr>
            <w:rFonts w:ascii="Times New Roman" w:hAnsi="Times New Roman" w:cs="Times New Roman" w:eastAsiaTheme="minorHAnsi"/>
          </w:rPr>
          <w:t xml:space="preserve">8.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Приложение №</w:t>
        </w:r>
        <w:r>
          <w:rPr>
            <w:rStyle w:val="1190"/>
            <w:rFonts w:ascii="Times New Roman" w:hAnsi="Times New Roman" w:eastAsia="Times New Roman" w:cs="Times New Roman"/>
          </w:rPr>
          <w:t xml:space="preserve"> </w:t>
        </w:r>
        <w:r>
          <w:rPr>
            <w:rStyle w:val="1190"/>
            <w:rFonts w:ascii="Times New Roman" w:hAnsi="Times New Roman" w:eastAsia="Times New Roman" w:cs="Times New Roman"/>
          </w:rPr>
          <w:t xml:space="preserve">3 – Требования к </w:t>
        </w:r>
        <w:r>
          <w:rPr>
            <w:rStyle w:val="1190"/>
            <w:rFonts w:ascii="Times New Roman" w:hAnsi="Times New Roman" w:eastAsia="Times New Roman" w:cs="Times New Roman"/>
          </w:rPr>
          <w:t xml:space="preserve">У</w:t>
        </w:r>
        <w:r>
          <w:rPr>
            <w:rStyle w:val="1190"/>
            <w:rFonts w:ascii="Times New Roman" w:hAnsi="Times New Roman" w:eastAsia="Times New Roman" w:cs="Times New Roman"/>
          </w:rPr>
          <w:t xml:space="preserve">частникам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46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4" w:anchor="_Toc44" w:history="1">
        <w:r>
          <w:rPr>
            <w:rFonts w:ascii="Times New Roman" w:hAnsi="Times New Roman" w:cs="Times New Roman" w:eastAsiaTheme="minorHAnsi"/>
          </w:rPr>
          <w:t xml:space="preserve">8.1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Пояснения к </w:t>
        </w:r>
        <w:r>
          <w:rPr>
            <w:rStyle w:val="1190"/>
            <w:rFonts w:ascii="Times New Roman" w:hAnsi="Times New Roman" w:eastAsia="Times New Roman" w:cs="Times New Roman"/>
          </w:rPr>
          <w:t xml:space="preserve">требованиям к </w:t>
        </w:r>
        <w:r>
          <w:rPr>
            <w:rStyle w:val="1190"/>
            <w:rFonts w:ascii="Times New Roman" w:hAnsi="Times New Roman" w:eastAsia="Times New Roman" w:cs="Times New Roman"/>
          </w:rPr>
          <w:t xml:space="preserve">У</w:t>
        </w:r>
        <w:r>
          <w:rPr>
            <w:rStyle w:val="1190"/>
            <w:rFonts w:ascii="Times New Roman" w:hAnsi="Times New Roman" w:eastAsia="Times New Roman" w:cs="Times New Roman"/>
          </w:rPr>
          <w:t xml:space="preserve">частникам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46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5" w:anchor="_Toc45" w:history="1">
        <w:r>
          <w:rPr>
            <w:rFonts w:ascii="Times New Roman" w:hAnsi="Times New Roman" w:cs="Times New Roman" w:eastAsiaTheme="minorHAnsi"/>
          </w:rPr>
          <w:t xml:space="preserve">8.2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Обязательные требования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46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  <w:highlight w:val="white"/>
        </w:rPr>
      </w:pPr>
      <w:r/>
      <w:hyperlink w:tooltip="#_Toc46" w:anchor="_Toc46" w:history="1">
        <w:r>
          <w:rPr>
            <w:rFonts w:ascii="Times New Roman" w:hAnsi="Times New Roman" w:cs="Times New Roman" w:eastAsiaTheme="minorHAnsi"/>
          </w:rPr>
          <w:t xml:space="preserve">8.3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  <w:highlight w:val="white"/>
          </w:rPr>
          <w:t xml:space="preserve">Специальные требования</w:t>
        </w:r>
        <w:r>
          <w:rPr>
            <w:rStyle w:val="1190"/>
            <w:rFonts w:ascii="Times New Roman" w:hAnsi="Times New Roman" w:cs="Times New Roman"/>
            <w:highlight w:val="white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49</w:t>
          <w:fldChar w:fldCharType="end"/>
        </w:r>
      </w:hyperlink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7" w:anchor="_Toc47" w:history="1">
        <w:r>
          <w:rPr>
            <w:rFonts w:ascii="Times New Roman" w:hAnsi="Times New Roman" w:cs="Times New Roman" w:eastAsiaTheme="minorHAnsi"/>
          </w:rPr>
          <w:t xml:space="preserve">8.4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Дополнительные т</w:t>
        </w:r>
        <w:r>
          <w:rPr>
            <w:rStyle w:val="1190"/>
            <w:rFonts w:ascii="Times New Roman" w:hAnsi="Times New Roman" w:eastAsia="Times New Roman" w:cs="Times New Roman"/>
          </w:rPr>
          <w:t xml:space="preserve">ребования к Генеральным подрядчикам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49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8" w:anchor="_Toc48" w:history="1">
        <w:r>
          <w:rPr>
            <w:rFonts w:ascii="Times New Roman" w:hAnsi="Times New Roman" w:cs="Times New Roman" w:eastAsiaTheme="minorHAnsi"/>
          </w:rPr>
          <w:t xml:space="preserve">9.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Приложение № </w:t>
        </w:r>
        <w:r>
          <w:rPr>
            <w:rStyle w:val="1190"/>
            <w:rFonts w:ascii="Times New Roman" w:hAnsi="Times New Roman" w:eastAsia="Times New Roman" w:cs="Times New Roman"/>
          </w:rPr>
          <w:t xml:space="preserve">4</w:t>
        </w:r>
        <w:r>
          <w:rPr>
            <w:rStyle w:val="1190"/>
            <w:rFonts w:ascii="Times New Roman" w:hAnsi="Times New Roman" w:eastAsia="Times New Roman" w:cs="Times New Roman"/>
          </w:rPr>
          <w:t xml:space="preserve"> </w:t>
        </w:r>
        <w:r>
          <w:rPr>
            <w:rStyle w:val="1190"/>
            <w:rFonts w:ascii="Times New Roman" w:hAnsi="Times New Roman" w:eastAsia="Times New Roman" w:cs="Times New Roman"/>
          </w:rPr>
          <w:t xml:space="preserve">– </w:t>
        </w:r>
        <w:r>
          <w:rPr>
            <w:rStyle w:val="1190"/>
            <w:rFonts w:ascii="Times New Roman" w:hAnsi="Times New Roman" w:eastAsia="Times New Roman" w:cs="Times New Roman"/>
          </w:rPr>
          <w:t xml:space="preserve">Образцы форм документов, включаемых в состав заявки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50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9" w:anchor="_Toc49" w:history="1">
        <w:r>
          <w:rPr>
            <w:rFonts w:ascii="Times New Roman" w:hAnsi="Times New Roman" w:cs="Times New Roman" w:eastAsiaTheme="minorHAnsi"/>
          </w:rPr>
          <w:t xml:space="preserve">9.1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Пояснения к Образца</w:t>
        </w:r>
        <w:r>
          <w:rPr>
            <w:rStyle w:val="1190"/>
            <w:rFonts w:ascii="Times New Roman" w:hAnsi="Times New Roman" w:eastAsia="Times New Roman" w:cs="Times New Roman"/>
          </w:rPr>
          <w:t xml:space="preserve">м</w:t>
        </w:r>
        <w:r>
          <w:rPr>
            <w:rStyle w:val="1190"/>
            <w:rFonts w:ascii="Times New Roman" w:hAnsi="Times New Roman" w:eastAsia="Times New Roman" w:cs="Times New Roman"/>
          </w:rPr>
          <w:t xml:space="preserve"> форм документов, включаемых в состав заявки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50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0" w:anchor="_Toc50" w:history="1">
        <w:r>
          <w:rPr>
            <w:rFonts w:ascii="Times New Roman" w:hAnsi="Times New Roman" w:cs="Times New Roman" w:eastAsiaTheme="minorHAnsi"/>
          </w:rPr>
          <w:t xml:space="preserve">10.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Приложение № 5 </w:t>
        </w:r>
        <w:r>
          <w:rPr>
            <w:rStyle w:val="1190"/>
            <w:rFonts w:ascii="Times New Roman" w:hAnsi="Times New Roman" w:eastAsia="Times New Roman" w:cs="Times New Roman"/>
          </w:rPr>
          <w:t xml:space="preserve">– </w:t>
        </w:r>
        <w:r>
          <w:rPr>
            <w:rStyle w:val="1190"/>
            <w:rFonts w:ascii="Times New Roman" w:hAnsi="Times New Roman" w:eastAsia="Times New Roman" w:cs="Times New Roman"/>
          </w:rPr>
          <w:t xml:space="preserve">Образцы форм документов, предоставляемых Победителем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1" w:anchor="_Toc51" w:history="1">
        <w:r>
          <w:rPr>
            <w:rFonts w:ascii="Times New Roman" w:hAnsi="Times New Roman" w:cs="Times New Roman" w:eastAsiaTheme="minorHAnsi"/>
          </w:rPr>
          <w:t xml:space="preserve">10.1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Пояснения к Образцам форм документов, предоставляемых Победителем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2" w:anchor="_Toc52" w:history="1">
        <w:r>
          <w:rPr>
            <w:rFonts w:ascii="Times New Roman" w:hAnsi="Times New Roman" w:cs="Times New Roman" w:eastAsiaTheme="minorHAnsi"/>
          </w:rPr>
          <w:t xml:space="preserve">10.2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3" w:anchor="_Toc53" w:history="1">
        <w:r>
          <w:rPr>
            <w:rFonts w:ascii="Times New Roman" w:hAnsi="Times New Roman" w:cs="Times New Roman" w:eastAsiaTheme="minorHAnsi"/>
          </w:rPr>
          <w:t xml:space="preserve">10.3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Форма «Заверение об обстоятельствах»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4" w:anchor="_Toc54" w:history="1">
        <w:r>
          <w:rPr>
            <w:rFonts w:ascii="Times New Roman" w:hAnsi="Times New Roman" w:cs="Times New Roman" w:eastAsiaTheme="minorHAnsi"/>
          </w:rPr>
          <w:t xml:space="preserve">11.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Приложение №</w:t>
        </w:r>
        <w:r>
          <w:rPr>
            <w:rStyle w:val="1190"/>
            <w:rFonts w:ascii="Times New Roman" w:hAnsi="Times New Roman" w:eastAsia="Times New Roman" w:cs="Times New Roman"/>
          </w:rPr>
          <w:t xml:space="preserve"> </w:t>
        </w:r>
        <w:r>
          <w:rPr>
            <w:rStyle w:val="1190"/>
            <w:rFonts w:ascii="Times New Roman" w:hAnsi="Times New Roman" w:eastAsia="Times New Roman" w:cs="Times New Roman"/>
          </w:rPr>
          <w:t xml:space="preserve">6</w:t>
        </w:r>
        <w:r>
          <w:rPr>
            <w:rStyle w:val="1190"/>
            <w:rFonts w:ascii="Times New Roman" w:hAnsi="Times New Roman" w:eastAsia="Times New Roman" w:cs="Times New Roman"/>
          </w:rPr>
          <w:t xml:space="preserve"> – Состав заявки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52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5" w:anchor="_Toc55" w:history="1">
        <w:r>
          <w:rPr>
            <w:rFonts w:ascii="Times New Roman" w:hAnsi="Times New Roman" w:cs="Times New Roman" w:eastAsiaTheme="minorHAnsi"/>
          </w:rPr>
          <w:t xml:space="preserve">11.1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Состав заявки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52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6" w:anchor="_Toc56" w:history="1">
        <w:r>
          <w:rPr>
            <w:rFonts w:ascii="Times New Roman" w:hAnsi="Times New Roman" w:cs="Times New Roman" w:eastAsiaTheme="minorHAnsi"/>
          </w:rPr>
          <w:t xml:space="preserve">12.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Приложение №</w:t>
        </w:r>
        <w:r>
          <w:rPr>
            <w:rStyle w:val="1190"/>
            <w:rFonts w:ascii="Times New Roman" w:hAnsi="Times New Roman" w:eastAsia="Times New Roman" w:cs="Times New Roman"/>
          </w:rPr>
          <w:t xml:space="preserve"> </w:t>
        </w:r>
        <w:r>
          <w:rPr>
            <w:rStyle w:val="1190"/>
            <w:rFonts w:ascii="Times New Roman" w:hAnsi="Times New Roman" w:eastAsia="Times New Roman" w:cs="Times New Roman"/>
          </w:rPr>
          <w:t xml:space="preserve">7</w:t>
        </w:r>
        <w:r>
          <w:rPr>
            <w:rStyle w:val="1190"/>
            <w:rFonts w:ascii="Times New Roman" w:hAnsi="Times New Roman" w:eastAsia="Times New Roman" w:cs="Times New Roman"/>
          </w:rPr>
          <w:t xml:space="preserve"> – Отборочные критерии рассмотрения заявок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55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Style w:val="1185"/>
          <w:rFonts w:ascii="Times New Roman" w:hAnsi="Times New Roman" w:cs="Times New Roman"/>
          <w:i w:val="0"/>
          <w:iCs w:val="0"/>
          <w:shd w:val="clear" w:color="auto" w:fill="auto"/>
        </w:rPr>
      </w:pPr>
      <w:r/>
      <w:hyperlink w:tooltip="#_Toc57" w:anchor="_Toc57" w:history="1">
        <w:r>
          <w:rPr>
            <w:rFonts w:ascii="Times New Roman" w:hAnsi="Times New Roman" w:cs="Times New Roman" w:eastAsiaTheme="minorHAnsi"/>
          </w:rPr>
          <w:t xml:space="preserve">12.1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 (первых частей заявок, содержащихся в окончательных предложениях)</w:t>
        </w:r>
        <w:r>
          <w:rPr>
            <w:rStyle w:val="1190"/>
            <w:rFonts w:ascii="Times New Roman" w:hAnsi="Times New Roman" w:cs="Times New Roman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55</w:t>
          <w:fldChar w:fldCharType="end"/>
        </w:r>
      </w:hyperlink>
      <w:r>
        <w:rPr>
          <w:rStyle w:val="1185"/>
          <w:rFonts w:ascii="Times New Roman" w:hAnsi="Times New Roman" w:cs="Times New Roman"/>
          <w:i w:val="0"/>
          <w:iCs w:val="0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hd w:val="clear" w:color="auto" w:fill="auto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Style w:val="1185"/>
          <w:rFonts w:ascii="Times New Roman" w:hAnsi="Times New Roman" w:cs="Times New Roman"/>
          <w:i w:val="0"/>
          <w:iCs w:val="0"/>
          <w:shd w:val="clear" w:color="auto" w:fill="auto"/>
        </w:rPr>
      </w:pPr>
      <w:r/>
      <w:hyperlink w:tooltip="#_Toc58" w:anchor="_Toc58" w:history="1">
        <w:r>
          <w:rPr>
            <w:rFonts w:ascii="Times New Roman" w:hAnsi="Times New Roman" w:cs="Times New Roman" w:eastAsiaTheme="minorHAnsi"/>
          </w:rPr>
          <w:t xml:space="preserve">12.2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90"/>
            <w:rFonts w:ascii="Times New Roman" w:hAnsi="Times New Roman" w:cs="Times New Roman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56</w:t>
          <w:fldChar w:fldCharType="end"/>
        </w:r>
      </w:hyperlink>
      <w:r>
        <w:rPr>
          <w:rStyle w:val="1185"/>
          <w:rFonts w:ascii="Times New Roman" w:hAnsi="Times New Roman" w:cs="Times New Roman"/>
          <w:i w:val="0"/>
          <w:iCs w:val="0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hd w:val="clear" w:color="auto" w:fill="auto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Style w:val="1185"/>
          <w:rFonts w:ascii="Times New Roman" w:hAnsi="Times New Roman" w:cs="Times New Roman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cs="Times New Roman" w:eastAsiaTheme="minorHAnsi"/>
          </w:rPr>
          <w:t xml:space="preserve">12.3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 (дополнительных ценовых предложений)</w:t>
        </w:r>
        <w:r>
          <w:rPr>
            <w:rStyle w:val="1190"/>
            <w:rFonts w:ascii="Times New Roman" w:hAnsi="Times New Roman" w:cs="Times New Roman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59</w:t>
          <w:fldChar w:fldCharType="end"/>
        </w:r>
      </w:hyperlink>
      <w:r>
        <w:rPr>
          <w:rStyle w:val="1185"/>
          <w:rFonts w:ascii="Times New Roman" w:hAnsi="Times New Roman" w:cs="Times New Roman"/>
          <w:i w:val="0"/>
          <w:iCs w:val="0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hd w:val="clear" w:color="auto" w:fill="auto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Style w:val="1185"/>
          <w:rFonts w:ascii="Times New Roman" w:hAnsi="Times New Roman" w:cs="Times New Roman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cs="Times New Roman" w:eastAsiaTheme="minorHAnsi"/>
          </w:rPr>
          <w:t xml:space="preserve">12.4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ок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е</w:t>
        </w:r>
        <w:r>
          <w:rPr>
            <w:rStyle w:val="1190"/>
            <w:rFonts w:ascii="Times New Roman" w:hAnsi="Times New Roman" w:eastAsia="Times New Roman" w:cs="Times New Roman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90"/>
            <w:rFonts w:ascii="Times New Roman" w:hAnsi="Times New Roman" w:cs="Times New Roman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59</w:t>
          <w:fldChar w:fldCharType="end"/>
        </w:r>
      </w:hyperlink>
      <w:r>
        <w:rPr>
          <w:rStyle w:val="1185"/>
          <w:rFonts w:ascii="Times New Roman" w:hAnsi="Times New Roman" w:cs="Times New Roman"/>
          <w:i w:val="0"/>
          <w:iCs w:val="0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hd w:val="clear" w:color="auto" w:fill="auto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1" w:anchor="_Toc61" w:history="1">
        <w:r>
          <w:rPr>
            <w:rFonts w:ascii="Times New Roman" w:hAnsi="Times New Roman" w:cs="Times New Roman" w:eastAsiaTheme="minorHAnsi"/>
          </w:rPr>
          <w:t xml:space="preserve">13.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Приложение №</w:t>
        </w:r>
        <w:r>
          <w:rPr>
            <w:rStyle w:val="1190"/>
            <w:rFonts w:ascii="Times New Roman" w:hAnsi="Times New Roman" w:eastAsia="Times New Roman" w:cs="Times New Roman"/>
          </w:rPr>
          <w:t xml:space="preserve"> </w:t>
        </w:r>
        <w:r>
          <w:rPr>
            <w:rStyle w:val="1190"/>
            <w:rFonts w:ascii="Times New Roman" w:hAnsi="Times New Roman" w:eastAsia="Times New Roman" w:cs="Times New Roman"/>
          </w:rPr>
          <w:t xml:space="preserve">8</w:t>
        </w:r>
        <w:r>
          <w:rPr>
            <w:rStyle w:val="1190"/>
            <w:rFonts w:ascii="Times New Roman" w:hAnsi="Times New Roman" w:eastAsia="Times New Roman" w:cs="Times New Roman"/>
          </w:rPr>
          <w:t xml:space="preserve"> – Порядок и критерии оценки и сопоставления заявок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62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2" w:anchor="_Toc62" w:history="1">
        <w:r>
          <w:rPr>
            <w:rFonts w:ascii="Times New Roman" w:hAnsi="Times New Roman" w:cs="Times New Roman" w:eastAsiaTheme="minorHAnsi"/>
          </w:rPr>
          <w:t xml:space="preserve">13.1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Порядок и критерии оценки и сопоставления заявок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62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3" w:anchor="_Toc63" w:history="1">
        <w:r>
          <w:rPr>
            <w:rFonts w:ascii="Times New Roman" w:hAnsi="Times New Roman" w:cs="Times New Roman" w:eastAsiaTheme="minorHAnsi"/>
          </w:rPr>
          <w:t xml:space="preserve">14.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Приложение № </w:t>
        </w:r>
        <w:r>
          <w:rPr>
            <w:rStyle w:val="1190"/>
            <w:rFonts w:ascii="Times New Roman" w:hAnsi="Times New Roman" w:eastAsia="Times New Roman" w:cs="Times New Roman"/>
          </w:rPr>
          <w:t xml:space="preserve">9</w:t>
        </w:r>
        <w:r>
          <w:rPr>
            <w:rStyle w:val="1190"/>
            <w:rFonts w:ascii="Times New Roman" w:hAnsi="Times New Roman" w:eastAsia="Times New Roman" w:cs="Times New Roman"/>
          </w:rPr>
          <w:t xml:space="preserve"> – Обоснование НМЦ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67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4" w:anchor="_Toc64" w:history="1">
        <w:r>
          <w:rPr>
            <w:rFonts w:ascii="Times New Roman" w:hAnsi="Times New Roman" w:cs="Times New Roman" w:eastAsiaTheme="minorHAnsi"/>
          </w:rPr>
          <w:t xml:space="preserve">14.1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Пояснения к Обоснованию НМЦ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67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3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5" w:anchor="_Toc65" w:history="1">
        <w:r>
          <w:rPr>
            <w:rFonts w:ascii="Times New Roman" w:hAnsi="Times New Roman" w:cs="Times New Roman" w:eastAsiaTheme="minorHAnsi"/>
          </w:rPr>
          <w:t xml:space="preserve">15.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Приложение № 1</w:t>
        </w:r>
        <w:r>
          <w:rPr>
            <w:rStyle w:val="1190"/>
            <w:rFonts w:ascii="Times New Roman" w:hAnsi="Times New Roman" w:eastAsia="Times New Roman" w:cs="Times New Roman"/>
          </w:rPr>
          <w:t xml:space="preserve">0</w:t>
        </w:r>
        <w:r>
          <w:rPr>
            <w:rStyle w:val="1190"/>
            <w:rFonts w:ascii="Times New Roman" w:hAnsi="Times New Roman" w:eastAsia="Times New Roman" w:cs="Times New Roman"/>
          </w:rPr>
          <w:t xml:space="preserve"> – Форма Заявки на аккредитацию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68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92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6" w:anchor="_Toc66" w:history="1">
        <w:r>
          <w:rPr>
            <w:rFonts w:ascii="Times New Roman" w:hAnsi="Times New Roman" w:cs="Times New Roman" w:eastAsiaTheme="minorHAnsi"/>
          </w:rPr>
          <w:t xml:space="preserve">15.1</w:t>
        </w:r>
        <w:r>
          <w:tab/>
        </w:r>
        <w:r>
          <w:rPr>
            <w:rStyle w:val="1190"/>
          </w:rPr>
        </w:r>
        <w:r>
          <w:rPr>
            <w:rStyle w:val="1190"/>
            <w:rFonts w:ascii="Times New Roman" w:hAnsi="Times New Roman" w:eastAsia="Times New Roman" w:cs="Times New Roman"/>
          </w:rPr>
          <w:t xml:space="preserve">Пояснения к форме Заявки на аккредитацию</w:t>
        </w:r>
        <w:r>
          <w:rPr>
            <w:rStyle w:val="1190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68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keepNext/>
        <w:spacing w:before="60"/>
        <w:rPr>
          <w:rStyle w:val="1211"/>
          <w:rFonts w:ascii="Times New Roman" w:hAnsi="Times New Roman" w:cs="Times New Roman"/>
          <w:sz w:val="24"/>
          <w:szCs w:val="24"/>
        </w:rPr>
      </w:pP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[Примечание (дополнительные удобства работы с Документацией о закупке; 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Microsoft Word | </w:t>
      </w:r>
      <w:r>
        <w:rPr>
          <w:rStyle w:val="1211"/>
          <w:rFonts w:ascii="Times New Roman" w:hAnsi="Times New Roman" w:eastAsia="Times New Roman" w:cs="Times New Roman"/>
          <w:color w:val="4472c4" w:themeColor="accent1"/>
          <w:sz w:val="24"/>
          <w:szCs w:val="24"/>
        </w:rPr>
        <w:t xml:space="preserve">AlterOffice AText – отмечены отличая для данного текстового редактора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):</w:t>
      </w:r>
      <w:r>
        <w:rPr>
          <w:rStyle w:val="1211"/>
          <w:rFonts w:ascii="Times New Roman" w:hAnsi="Times New Roman" w:cs="Times New Roman"/>
          <w:sz w:val="24"/>
          <w:szCs w:val="24"/>
        </w:rPr>
      </w:r>
      <w:r>
        <w:rPr>
          <w:rStyle w:val="1211"/>
          <w:rFonts w:ascii="Times New Roman" w:hAnsi="Times New Roman" w:cs="Times New Roman"/>
          <w:sz w:val="24"/>
          <w:szCs w:val="24"/>
        </w:rPr>
      </w:r>
    </w:p>
    <w:p>
      <w:pPr>
        <w:pStyle w:val="1180"/>
        <w:numPr>
          <w:ilvl w:val="0"/>
          <w:numId w:val="13"/>
        </w:numPr>
        <w:ind w:left="284" w:hanging="284"/>
        <w:spacing w:before="60"/>
        <w:rPr>
          <w:rStyle w:val="1211"/>
          <w:rFonts w:ascii="Times New Roman" w:hAnsi="Times New Roman" w:cs="Times New Roman"/>
          <w:sz w:val="24"/>
          <w:szCs w:val="24"/>
        </w:rPr>
      </w:pP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| </w:t>
      </w:r>
      <w:r>
        <w:rPr>
          <w:rStyle w:val="1211"/>
          <w:rFonts w:ascii="Times New Roman" w:hAnsi="Times New Roman" w:eastAsia="Times New Roman" w:cs="Times New Roman"/>
          <w:color w:val="4472c4" w:themeColor="accent1"/>
          <w:sz w:val="24"/>
          <w:szCs w:val="24"/>
        </w:rPr>
        <w:t xml:space="preserve">включается на вкладке «Вид» опцией «Навигатор»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Style w:val="1211"/>
          <w:rFonts w:ascii="Times New Roman" w:hAnsi="Times New Roman" w:cs="Times New Roman"/>
          <w:sz w:val="24"/>
          <w:szCs w:val="24"/>
        </w:rPr>
      </w:r>
      <w:r>
        <w:rPr>
          <w:rStyle w:val="1211"/>
          <w:rFonts w:ascii="Times New Roman" w:hAnsi="Times New Roman" w:cs="Times New Roman"/>
          <w:sz w:val="24"/>
          <w:szCs w:val="24"/>
        </w:rPr>
      </w:r>
    </w:p>
    <w:p>
      <w:pPr>
        <w:pStyle w:val="1180"/>
        <w:numPr>
          <w:ilvl w:val="0"/>
          <w:numId w:val="13"/>
        </w:numPr>
        <w:ind w:left="284" w:hanging="284"/>
        <w:spacing w:before="60"/>
        <w:rPr>
          <w:rStyle w:val="1211"/>
          <w:rFonts w:ascii="Times New Roman" w:hAnsi="Times New Roman" w:cs="Times New Roman"/>
          <w:sz w:val="24"/>
          <w:szCs w:val="24"/>
        </w:rPr>
      </w:pP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переход по перекрестным и другим ссылкам осуществляется левым кликом мыши с</w:t>
      </w:r>
      <w:r>
        <w:rPr>
          <w:rStyle w:val="1211"/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зажатой клавишей Ctrl, обратный возврат на место в тексте, с котор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ого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 был 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сделан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 переход, осуществляется нажатием стрелки влево (←) с зажатой левой клавишей Alt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Style w:val="1211"/>
          <w:rFonts w:ascii="Times New Roman" w:hAnsi="Times New Roman" w:eastAsia="Times New Roman" w:cs="Times New Roman"/>
          <w:color w:val="4472c4" w:themeColor="accent1"/>
          <w:sz w:val="24"/>
          <w:szCs w:val="24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Style w:val="1211"/>
          <w:rFonts w:ascii="Times New Roman" w:hAnsi="Times New Roman" w:cs="Times New Roman"/>
          <w:sz w:val="24"/>
          <w:szCs w:val="24"/>
        </w:rPr>
      </w:r>
      <w:r>
        <w:rPr>
          <w:rStyle w:val="1211"/>
          <w:rFonts w:ascii="Times New Roman" w:hAnsi="Times New Roman" w:cs="Times New Roman"/>
          <w:sz w:val="24"/>
          <w:szCs w:val="24"/>
        </w:rPr>
      </w:r>
    </w:p>
    <w:p>
      <w:pPr>
        <w:pStyle w:val="1180"/>
        <w:numPr>
          <w:ilvl w:val="0"/>
          <w:numId w:val="13"/>
        </w:numPr>
        <w:ind w:left="284" w:hanging="284"/>
        <w:spacing w:before="60"/>
        <w:rPr>
          <w:rStyle w:val="1211"/>
          <w:rFonts w:ascii="Times New Roman" w:hAnsi="Times New Roman" w:cs="Times New Roman"/>
          <w:sz w:val="24"/>
          <w:szCs w:val="24"/>
        </w:rPr>
      </w:pP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 документа (файла) в</w:t>
      </w:r>
      <w:r>
        <w:rPr>
          <w:rStyle w:val="1211"/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тексте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Style w:val="1211"/>
          <w:rFonts w:ascii="Times New Roman" w:hAnsi="Times New Roman" w:cs="Times New Roman"/>
          <w:sz w:val="24"/>
          <w:szCs w:val="24"/>
        </w:rPr>
      </w:r>
      <w:r>
        <w:rPr>
          <w:rStyle w:val="1211"/>
          <w:rFonts w:ascii="Times New Roman" w:hAnsi="Times New Roman" w:cs="Times New Roman"/>
          <w:sz w:val="24"/>
          <w:szCs w:val="24"/>
        </w:rPr>
      </w:r>
    </w:p>
    <w:p>
      <w:pPr>
        <w:pStyle w:val="1180"/>
        <w:numPr>
          <w:ilvl w:val="0"/>
          <w:numId w:val="13"/>
        </w:numPr>
        <w:ind w:left="284" w:hanging="284"/>
        <w:spacing w:before="60"/>
        <w:rPr>
          <w:rStyle w:val="1211"/>
          <w:rFonts w:ascii="Times New Roman" w:hAnsi="Times New Roman" w:cs="Times New Roman"/>
          <w:sz w:val="24"/>
          <w:szCs w:val="24"/>
        </w:rPr>
      </w:pPr>
      <w:r>
        <w:rPr>
          <w:rStyle w:val="1211"/>
          <w:rFonts w:ascii="Times New Roman" w:hAnsi="Times New Roman" w:eastAsia="Times New Roman" w:cs="Times New Roman"/>
          <w:color w:val="4472c4" w:themeColor="accent1"/>
          <w:sz w:val="24"/>
          <w:szCs w:val="24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211"/>
          <w:rFonts w:ascii="Times New Roman" w:hAnsi="Times New Roman" w:eastAsia="Times New Roman" w:cs="Times New Roman"/>
          <w:sz w:val="24"/>
          <w:szCs w:val="24"/>
        </w:rPr>
        <w:t xml:space="preserve">.]</w:t>
      </w:r>
      <w:r>
        <w:rPr>
          <w:rStyle w:val="1211"/>
          <w:rFonts w:ascii="Times New Roman" w:hAnsi="Times New Roman" w:cs="Times New Roman"/>
          <w:sz w:val="24"/>
          <w:szCs w:val="24"/>
        </w:rPr>
      </w:r>
      <w:r>
        <w:rPr>
          <w:rStyle w:val="1211"/>
          <w:rFonts w:ascii="Times New Roman" w:hAnsi="Times New Roman" w:cs="Times New Roman"/>
          <w:sz w:val="24"/>
          <w:szCs w:val="24"/>
        </w:rPr>
      </w:r>
    </w:p>
    <w:p>
      <w:pPr>
        <w:pStyle w:val="1179"/>
        <w:rPr>
          <w:rFonts w:ascii="Times New Roman" w:hAnsi="Times New Roman" w:cs="Times New Roman"/>
          <w:sz w:val="24"/>
          <w:szCs w:val="24"/>
        </w:rPr>
        <w:outlineLvl w:val="0"/>
      </w:pPr>
      <w:r/>
      <w:bookmarkStart w:id="384" w:name="_Toc1"/>
      <w:r>
        <w:rPr>
          <w:rFonts w:ascii="Times New Roman" w:hAnsi="Times New Roman" w:eastAsia="Times New Roman" w:cs="Times New Roman"/>
          <w:sz w:val="24"/>
          <w:szCs w:val="24"/>
        </w:rPr>
        <w:t xml:space="preserve">Сокращения</w:t>
      </w:r>
      <w:r>
        <w:rPr>
          <w:rFonts w:ascii="Times New Roman" w:hAnsi="Times New Roman" w:cs="Times New Roman"/>
          <w:sz w:val="24"/>
          <w:szCs w:val="24"/>
        </w:rPr>
      </w:r>
      <w:bookmarkEnd w:id="38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ГК РФ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Гражданской кодекс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Декларация ПИРААП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декларация о подтверждении использования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изготовлении продукции российского алюминия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 полуфабрикатов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указанием их доли в общем объеме используемого алюминия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 полуфабрикатов в натуральном выражении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ЕГРИП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диный государственный реестр индивидуальных предпринимателей.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ЕГРЮЛ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диный государственный реестр юридических лиц.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44-ФЗ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Федеральный закон от 05.04.2013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98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Федеральный закон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29 июля 2004 года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98-ФЗ «О коммерческой тайне»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209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закон от 24.07.2007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209-ФЗ «О развитии малого и среднего предпринимательства в Российской Федерации»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223-ФЗ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Федеральный закон от 18.07.2011 № 223-ФЗ «О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255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закон от 14.07.2022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255-ФЗ «О контроле 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 422-ФЗ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закон от 27.11.2018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Законодательство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законодательство Российской Федерации (если в тексте настояще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Документации о закупке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прямо не указано иное)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Извещение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звещение о проведении настоящей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идентификационный номер налогоплательщика.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ИФНС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инспекция Федеральной налоговой службы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МТР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материально-технические ресурсы.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налог на добавленную стоимость.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НМЦ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начальная (максимальная) цена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Оператор 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оператор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Официальный сайт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официальный сайт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диной информационной системы в сфере закупок, расположенный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сети Интернет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URL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адресу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https://zakupki.gov.ru/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Положение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Единое Положение о закупке продукции для нужд Группы РусГидро.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Положение об аккредитации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закупке).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ПП 395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постановле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ние Правительства Российской Федерации от 18.03.2022 № 395 «Об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 году».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ПП 1352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постановление Правительства от 11.12.2014 № 1352 «Об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ПП 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875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постановление Правительства от 23.12.2024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1875 «О мерах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Реестр МСП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Стороны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Субъект МСП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субъект малого и среднего предпринимательства.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электронная площадка.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9"/>
        <w:rPr>
          <w:rFonts w:ascii="Times New Roman" w:hAnsi="Times New Roman" w:cs="Times New Roman"/>
          <w:sz w:val="24"/>
          <w:szCs w:val="24"/>
        </w:rPr>
        <w:outlineLvl w:val="0"/>
      </w:pPr>
      <w:r/>
      <w:bookmarkStart w:id="385" w:name="_Toc2"/>
      <w:r>
        <w:rPr>
          <w:rFonts w:ascii="Times New Roman" w:hAnsi="Times New Roman" w:eastAsia="Times New Roman" w:cs="Times New Roman"/>
          <w:sz w:val="24"/>
          <w:szCs w:val="24"/>
        </w:rPr>
        <w:t xml:space="preserve">Термины и определения</w:t>
      </w:r>
      <w:r>
        <w:rPr>
          <w:rFonts w:ascii="Times New Roman" w:hAnsi="Times New Roman" w:cs="Times New Roman"/>
          <w:sz w:val="24"/>
          <w:szCs w:val="24"/>
        </w:rPr>
      </w:r>
      <w:bookmarkEnd w:id="38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Аккредитация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процедура проверки заявителей (потенциальных поставщиков)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целью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защиты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выборе Победителя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является проявлением коммерческой осмотрительности Заказчика при заключении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(-ов) по результатам закупки. Порядок проведения данной процедуры представлен в Положени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 аккредитации.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Актуализация статуса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аккредитации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Вторая часть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комплект докум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законодательством (в случае установления таких требований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закупке), а также информацию и документы, необходимые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осуществления оценки заявки в отношении Участника (в случае установления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подрядчик, привлекающий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Документация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совокупность информации, содержащейся в базах данных, информационных технологий и техничес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Единый реестр субъектов малого и среднего предпринимательства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реестр, являющийся официальным источником сведений о юридических лицах и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индивидуальных предпринимателях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Заказчик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юридическое лицо, в интересах и за счет средств, которого осуществляется закупка.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Закупка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последовательность действий, осуществляемая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Закупочная комиссия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Заявка (заявка на участие в закупке)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конкурентных закупок – в Извещении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Документацией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Заявка на аккредитацию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сведения, которые Заявитель предоставляет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установленном Положением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аккредитации порядке для прохождения аккредитации.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Извещение о закупке (Извещение)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документ, предназначенный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 статьи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 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223-ФЗ и Положением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Официальном сайте (ЕИС)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ЭП соответствующей страницы на указанных ресурсах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информацией об объявленной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Интеллектуальные системы управления электросетевым хозяйством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системы удален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Лот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Мониторинг аккредитованных поставщиков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процедура выборочной повторной проверки любого ранее аккредитованного Пос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Начальная (максимальная) цена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Окончательное предложение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комплект документов, входящих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 первой части заявки и содержащих предложение Участника о функциональных характеристиках (потребительских свойствах) предлагаемой к поставке продукции и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иных условиях исполнения договора, с учетом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уточненных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Извещения и Документации о закупке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проведенных обсуждений (в случае проведения таковых и выявления необходимости внесения изменений в Извещение и Документацию о закупке).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Оператор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электронной площадки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Организатор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Официальное размещение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размещение информации о закупке в ЕИС,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Start w:id="2" w:name="_Hlk149048701"/>
      <w:r>
        <w:rPr>
          <w:rFonts w:ascii="Times New Roman" w:hAnsi="Times New Roman" w:eastAsia="Times New Roman" w:cs="Times New Roman"/>
          <w:sz w:val="24"/>
          <w:szCs w:val="24"/>
        </w:rPr>
        <w:t xml:space="preserve">(с размещением коп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bookmarkEnd w:id="2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Если окончание срока размещения приходится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нерабочий день согласно законодательству, сведения размещаются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первый рабочий день, следующий за нерабочими днями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Первая часть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его ценовом предложении), в том числе сведения об окончательном предложении Участника по результатам проведения обсуждений (в случае проведения таковых),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информацию и документы, необходимые для осуществления оценки заявки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отношении предлагаемой к поставке продукции (в случае установления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 соответствующих критериев и порядка оценки).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Победитель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 на основании критериев оценки в соответствии с Документацией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случае признания закупки несостоявшейся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динственный участник такой закупки,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которым Заказчик приня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решение заключить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 по результатам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оговоренных Положением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случаях приобретает обязательства Победителя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Поставщик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любое юридическое или физическое лицо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Предмет закупки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/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предмет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Преференция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Единым Положением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продукции для нужд Группы РусГидро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Применение законодательства о национальном режиме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нормами, установленными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Программное обеспечение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программное обеспечение, включенное в единый реестр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Минцифры России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Продукция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Реестр аккредитации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перечень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лиц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Заявителей, подававших Заявки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аккредитацию с указанием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отношении них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результатов процедуры аккредитации.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Субъект малого и среднего предпринимательства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определяется в 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физических лиц,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footnoteReference w:id="2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если иное не установлено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Уполномоченное лицо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Участник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любое юридическое лицо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255-ФЗ), либо любое физическое лицо, выступающих 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стороне одного участника закупки, в том числе индивидуальный предприниматель,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255-ФЗ)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Ценовое предложение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комплект документов, входящих в состав заявки, 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подаваемых отдельно от первой и второй частей заявки и содержащих предложение Участника о цене Договора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каждой единицы продукции, являющейся предметом Договора,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формулу расчета цены Договора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расходы на эксплуатацию и ремонт товаров, использование результатов работ / услуг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любые иные сведения /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документы, требуемые в соответствии с Документацией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и содержащие информацию о ценовых параметрах предложения Участника.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4"/>
        <w:rPr>
          <w:rFonts w:ascii="Times New Roman" w:hAnsi="Times New Roman" w:cs="Times New Roman"/>
          <w:sz w:val="24"/>
          <w:szCs w:val="24"/>
        </w:rPr>
      </w:pPr>
      <w:r/>
      <w:bookmarkStart w:id="386" w:name="_Toc3"/>
      <w:r>
        <w:rPr>
          <w:rFonts w:ascii="Times New Roman" w:hAnsi="Times New Roman" w:eastAsia="Times New Roman" w:cs="Times New Roman"/>
          <w:sz w:val="24"/>
          <w:szCs w:val="24"/>
        </w:rPr>
      </w:r>
      <w:bookmarkStart w:id="3" w:name="_Ref125359988"/>
      <w:r>
        <w:rPr>
          <w:rFonts w:ascii="Times New Roman" w:hAnsi="Times New Roman" w:eastAsia="Times New Roman" w:cs="Times New Roman"/>
          <w:sz w:val="24"/>
          <w:szCs w:val="24"/>
        </w:rPr>
        <w:t xml:space="preserve">Основные сведения о закупке</w:t>
      </w:r>
      <w:bookmarkEnd w:id="3"/>
      <w:r>
        <w:rPr>
          <w:rFonts w:ascii="Times New Roman" w:hAnsi="Times New Roman" w:cs="Times New Roman"/>
          <w:sz w:val="24"/>
          <w:szCs w:val="24"/>
        </w:rPr>
      </w:r>
      <w:bookmarkEnd w:id="38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387" w:name="_Toc4"/>
      <w:r>
        <w:rPr>
          <w:rFonts w:ascii="Times New Roman" w:hAnsi="Times New Roman" w:eastAsia="Times New Roman" w:cs="Times New Roman"/>
          <w:sz w:val="24"/>
          <w:szCs w:val="24"/>
        </w:rPr>
        <w:t xml:space="preserve">Статус настоящего раздела</w:t>
      </w:r>
      <w:r>
        <w:rPr>
          <w:rFonts w:ascii="Times New Roman" w:hAnsi="Times New Roman" w:cs="Times New Roman"/>
          <w:sz w:val="24"/>
          <w:szCs w:val="24"/>
        </w:rPr>
      </w:r>
      <w:bookmarkEnd w:id="38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настоящем разделе содержатся основные сведения о предмете, способе и иных ключевых условиях проводимой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Здесь и далее все используемые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ссылки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относятся к соответствующим пунктам, разделам и подразделам Документации о закупке, если прямо не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иное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ссылки на приложения относятся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соответствующим приложениям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закупке, если прямо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указано иное.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Ссылки на статьи, пункты и разделы, используемые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1_ТехТребования" w:anchor="Прил01_ТехТребования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Технически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х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 требовани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ях (Приложение № 1)</w:t>
        </w:r>
      </w:hyperlink>
      <w:r>
        <w:rPr>
          <w:rStyle w:val="1204"/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роект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е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 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д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оговора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 (Приложение № 2)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и иных приложениях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относятся соответственно к статьям, пунктам и разделам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 являются ее неотъемлемыми частями.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 о проводимой закупке, указанная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объеме, определенном частью 9 статьи 4 Закона 223-ФЗ, составляет Извещение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 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spacing w:after="120"/>
        <w:rPr>
          <w:rFonts w:ascii="Times New Roman" w:hAnsi="Times New Roman" w:cs="Times New Roman"/>
          <w:sz w:val="24"/>
          <w:szCs w:val="24"/>
        </w:rPr>
      </w:pPr>
      <w:r/>
      <w:bookmarkStart w:id="388" w:name="_Toc5"/>
      <w:r>
        <w:rPr>
          <w:rFonts w:ascii="Times New Roman" w:hAnsi="Times New Roman" w:eastAsia="Times New Roman" w:cs="Times New Roman"/>
          <w:sz w:val="24"/>
          <w:szCs w:val="24"/>
        </w:rPr>
      </w:r>
      <w:bookmarkStart w:id="6" w:name="_Ref125359973"/>
      <w:r>
        <w:rPr>
          <w:rFonts w:ascii="Times New Roman" w:hAnsi="Times New Roman" w:eastAsia="Times New Roman" w:cs="Times New Roman"/>
          <w:sz w:val="24"/>
          <w:szCs w:val="24"/>
        </w:rPr>
      </w:r>
      <w:bookmarkStart w:id="7" w:name="_Ref127270076"/>
      <w:r>
        <w:rPr>
          <w:rFonts w:ascii="Times New Roman" w:hAnsi="Times New Roman" w:eastAsia="Times New Roman" w:cs="Times New Roman"/>
          <w:sz w:val="24"/>
          <w:szCs w:val="24"/>
        </w:rPr>
      </w:r>
      <w:bookmarkStart w:id="8" w:name="_Ref132876309"/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 о проводимой закупке</w:t>
      </w:r>
      <w:bookmarkEnd w:id="6"/>
      <w:r>
        <w:rPr>
          <w:rFonts w:ascii="Times New Roman" w:hAnsi="Times New Roman" w:eastAsia="Times New Roman" w:cs="Times New Roman"/>
          <w:sz w:val="24"/>
          <w:szCs w:val="24"/>
        </w:rPr>
      </w:r>
      <w:bookmarkEnd w:id="7"/>
      <w:r>
        <w:rPr>
          <w:rFonts w:ascii="Times New Roman" w:hAnsi="Times New Roman" w:eastAsia="Times New Roman" w:cs="Times New Roman"/>
          <w:sz w:val="24"/>
          <w:szCs w:val="24"/>
        </w:rPr>
      </w:r>
      <w:bookmarkEnd w:id="8"/>
      <w:r>
        <w:rPr>
          <w:rFonts w:ascii="Times New Roman" w:hAnsi="Times New Roman" w:cs="Times New Roman"/>
          <w:sz w:val="24"/>
          <w:szCs w:val="24"/>
        </w:rPr>
      </w:r>
      <w:bookmarkEnd w:id="38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Содержание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0" w:name="_Ref12536098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Конкурс в электронной форме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участниками которого могут быть только субъекты МСП.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1" w:name="_Ref12536099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Предмет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лота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214"/>
              <w:contextualSpacing w:val="0"/>
              <w:ind w:left="0"/>
              <w:spacing w:before="0" w:after="0" w:afterAutospacing="0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Лот №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90033000-ЭКСП ПРОД-2026-ДГК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1214"/>
              <w:contextualSpacing w:val="0"/>
              <w:ind w:left="0"/>
              <w:jc w:val="both"/>
              <w:spacing w:before="0" w:after="0" w:afterAutospacing="0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ОКПД2 43.22.12.160 Проектирование и установка узлов учета тепловой энергии  на объектах потребителей, для нужд структурного подразделения "Биробиджанская ТЭЦ", Еврейская автономная область, г. Биробиджан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предмета закупки: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Технических требованиях (Приложении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2" w:name="_Ref12536712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Многолотовая закупка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3" w:name="_Ref12536076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и адрес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ЭП,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которой проводится закупка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Закупка проводится с помощью Единой электронной торговой площадки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Росэлторг</w:t>
            </w:r>
            <w:r>
              <w:rPr>
                <w:rFonts w:ascii="Times New Roman" w:hAnsi="Times New Roman" w:eastAsia="Times New Roman" w:cs="Times New Roman"/>
                <w:color w:val="1f497d"/>
                <w:sz w:val="24"/>
                <w:szCs w:val="24"/>
                <w:lang w:eastAsia="en-US"/>
              </w:rPr>
              <w:t xml:space="preserve"> </w:t>
            </w:r>
            <w:hyperlink r:id="rId13" w:tooltip="https://corp.roseltorg.ru." w:history="1">
              <w:r>
                <w:rPr>
                  <w:rStyle w:val="119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https://corp.roseltorg.ru.</w:t>
              </w:r>
            </w:hyperlink>
            <w:r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</w:r>
          </w:p>
          <w:p>
            <w:pPr>
              <w:jc w:val="both"/>
              <w:spacing w:after="12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99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rPr>
                  <w:rStyle w:val="119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https://www.roseltorg.ru/knowledge_db/docs?55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99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4" w:name="_Ref12536097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4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Участвовать в закупке могут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олько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субъекты МСП, а также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физически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Проекта Договора (Приложение № 2)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прямого запрета на привлечение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исполнению обязательств по Договору третьих лиц).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5" w:name="_Ref12536098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5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15" w:tooltip="mailto:dgk@dgk.ru" w:history="1">
              <w:r>
                <w:rPr>
                  <w:rStyle w:val="1190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9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</w:t>
              </w:r>
              <w:r>
                <w:rPr>
                  <w:rStyle w:val="1190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90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1190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before="0"/>
              <w:widowControl w:val="off"/>
              <w:rPr>
                <w:bCs/>
                <w:i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телефон: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(4212) 26-64-67</w:t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  <w:r>
              <w:rPr>
                <w:bCs/>
                <w:i/>
                <w:sz w:val="20"/>
                <w:szCs w:val="20"/>
                <w14:ligatures w14:val="none"/>
              </w:rPr>
            </w:r>
          </w:p>
          <w:p>
            <w:pPr>
              <w:jc w:val="both"/>
              <w:spacing w:before="0" w:after="0" w:afterAutospacing="0"/>
              <w:widowControl w:val="off"/>
            </w:pP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  <w:t xml:space="preserve">По вопросу заключения Договора обращаться к ведущему инженеру отделения теплоснабжения </w:t>
            </w:r>
            <w:r>
              <w:rPr>
                <w:i w:val="0"/>
                <w:iCs w:val="0"/>
                <w:sz w:val="24"/>
                <w:szCs w:val="24"/>
              </w:rPr>
              <w:t xml:space="preserve">СП «Биробиджанская ТЭЦ» Гаража Евгений Анатольевич, тел. +7(42622) 92-700</w:t>
            </w:r>
            <w:r>
              <w:rPr>
                <w:i w:val="0"/>
                <w:iCs w:val="0"/>
                <w:sz w:val="24"/>
                <w:szCs w:val="24"/>
              </w:rPr>
              <w:t xml:space="preserve">;</w:t>
            </w:r>
            <w:r/>
          </w:p>
          <w:p>
            <w:pPr>
              <w:spacing w:before="0" w:after="0" w:afterAutospacing="0"/>
              <w:widowControl w:val="off"/>
              <w:rPr>
                <w:bCs w:val="0"/>
                <w:i w:val="0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Адрес электронной почты: </w:t>
            </w:r>
            <w:r>
              <w:rPr>
                <w:i w:val="0"/>
                <w:iCs w:val="0"/>
                <w:sz w:val="24"/>
                <w:szCs w:val="24"/>
              </w:rPr>
              <w:t xml:space="preserve">garazha-ea@dgk.ru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6" w:name="_Ref12536095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6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нахождения: </w:t>
              <w:br/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680000, г. Хабаровск, ул. Фрунзе, д. 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Почтовый адрес: </w:t>
              <w:br/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680000, г. Хабаровск, ул. Фрунзе, д. 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before="0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Style w:val="1190"/>
                <w:sz w:val="24"/>
                <w:szCs w:val="24"/>
              </w:rPr>
              <w:t xml:space="preserve">korneva-oa@dgk.ru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222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Контактный телефон: </w:t>
            </w:r>
            <w:r>
              <w:rPr>
                <w:b w:val="0"/>
                <w:szCs w:val="20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+7(4212) 26-46-23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7" w:name="_Ref12536123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7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Представитель Организатора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222"/>
              <w:spacing w:after="120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По вопросам организации и проведения закупочной процедуры: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ведущий специалист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 отдела проведения закупок работ и услуг АО «ДГК» Корнева Оксана Андреевна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контактный телефон (4212) 26-46-23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 адрес электронной почты: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1190"/>
                <w:b w:val="0"/>
                <w:bCs w:val="0"/>
                <w:sz w:val="24"/>
                <w:szCs w:val="24"/>
              </w:rPr>
              <w:t xml:space="preserve">korneva-oa@dgk.ru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8" w:name="_Ref12536269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8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Официальный источник размещения информации о проведении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/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рок, место и порядок предоставления Документации о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Документация о закупке официально размещена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доступна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Официальном сайте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ознакомления любым заинтересованным лицам.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Официальным источником информации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ходе проведения закупки является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Официальный сайт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zakupki.gov.ru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Документация о закупке доступна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взимания платы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форме электронного документа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любое время с момента официального размещения Извещения.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Документации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бумажном носителе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предусмотрено.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19" w:name="_Ref12536096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19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размещения Извещения о проведении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«15»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2026г.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85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0" w:name="_Ref12536283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Начальная (максимальная) цена договора (цена лота)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НМЦ составляет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  <w:t xml:space="preserve"> 663</w:t>
            </w:r>
            <w:r>
              <w:rPr>
                <w:b/>
                <w:bCs/>
                <w:sz w:val="24"/>
                <w:szCs w:val="24"/>
              </w:rPr>
              <w:t xml:space="preserve"> 801</w:t>
            </w:r>
            <w:r>
              <w:rPr>
                <w:b/>
                <w:bCs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руб., без учета НДС.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законодательства о национальном режиме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Обоснование НМЦ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и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№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 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9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1" w:name="_Ref12536307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1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заявки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в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требуется.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</w:pPr>
            <w:r>
              <w:rPr>
                <w:rStyle w:val="1185"/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auto"/>
              </w:rPr>
              <w:t xml:space="preserve">Внимание!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О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ператором ЭП, должна быть внесена сумма в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 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размере не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менее установленной платы в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 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соответствии с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тарифами 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О</w:t>
            </w:r>
            <w:r>
              <w:rPr>
                <w:rStyle w:val="1185"/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ператора ЭП.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2" w:name="_Ref125362995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2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огласие (декларация) Участника на поставку 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форме Технического предложения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(форма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условиях, указанных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подлежащих изменению по результатам проведения закупки, без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направления Участником собственных подробных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национальном режиме: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Национальный режим  предоставляется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3" w:name="_Ref12553373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3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Дополнительный этап закупки – Предзаявочное обсуждение: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(проведение в срок до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окончания срока подачи заявок Заказчиком обсуждения с Участниками функциональных характеристик (потребительских свойств) продукции и иных условий исполнения договора в целях уточнения в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звещении,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окументации о закупке, проекте договора требуемых характеристик (потребительских свойств) закупаем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4" w:name="_Ref13289664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4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Дополнительный этап закупки – Обсуждение заявок: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обсуждение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аказчиком предложений о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функциональных характеристиках (потребительских свойствах)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и об иных условиях исполнения договора, содержащихся в заявках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частников, в целях уточнения в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звещении,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окументации о закупке,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проекте договора требуемых характеристик (потребительских свойств) закупаем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5" w:name="_Ref12547508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5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порядок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Заявки подаются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посредством функционала ЭП,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адресу ЭП, указанному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_Ref125360764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Заявка должна состоять из двух частей и ценового предложения.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6" w:name="_Ref125360779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6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начала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дата и время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(окончательных предложений)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начала подачи заявок: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«15»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ма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я 2026 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и время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(окончательных предложений)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«25»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мая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2026 г. в 16 ч. 00 мин.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сли в пункте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_Ref125533737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_Ref132896648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предусмотрено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соответственно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Предзаявочного обсуждения или Обсуждения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и по результатам проведения соответствующего обсуждения Заказчиком будет принято решение о необходимости уточнения функциональных характеристик (потребительских свойств) закупаемой продукции, иных условий исполнения договора, Организатор вправе, при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необходимости, изменить данный срок для подачи окончательных предложений Участников.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 предоставления Участникам разъяснений Документации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и время окончания срока предоставления разъяснений: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«25» мая 2026 г. в 16 ч. 00 мин.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Организатор вправе не предоставлять разъяснение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сли запрос от Участника поступил позднее чем 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_Ref125360779 \r \h 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7" w:name="_Ref12547619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7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открытия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доступа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заявкам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Открытие доступа к заявкам осуществляется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автоматически на ЭП, расположенной по адресу согласно пункту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_Ref125360764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8" w:name="_Ref12536273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8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окончания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первых частей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(первых частей заявок, содержащихся в окончательных предложениях)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«01» июня 2026 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85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Срок направления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позднее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(одного) рабочего дня, следующего 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днем официального размещения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 Официальном сайте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протокола рассмотрения первых частей заявок (первых частей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заявок, содержащихся в окончательных предложениях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9" w:name="_Ref132898515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9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окончания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вторых частей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ценовых предложений: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«05» июня 2026 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Дополнительный этап закупки – Переторжка (подача дополнительных ценовых предложений):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0" w:name="_Ref12536275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подведения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«05» июня 2026 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85"/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1" w:name="_Ref12536604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1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Преференция продукции, изготовленной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использованием российского алюминия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алюминиевых полуфабрикатов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предоставляется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2" w:name="_Ref125361769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2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Рассмотрение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оценка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сопоставление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заявок Участников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учетом привлекаемых субподрядчиков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предусмотрено.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Порядок подведения итогов закупки: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закупке и содержит лучшие условия исполнения Договора на основании установленных критериев оценки согласно Документации о закупке.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3" w:name="_Ref12536660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3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победителей закупки (в рамках одного лота)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Один победитель.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4" w:name="_Ref12536681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4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ind w:right="-108"/>
              <w:jc w:val="both"/>
              <w:spacing w:before="60" w:after="60" w:line="240" w:lineRule="auto"/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679014, ЕАО, г. Биробиджан,</w:t>
            </w:r>
            <w:r/>
          </w:p>
          <w:p>
            <w:pPr>
              <w:ind w:right="-108"/>
              <w:jc w:val="both"/>
              <w:spacing w:before="60" w:after="60" w:line="240" w:lineRule="auto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ул. Шолом-Алейхема, 60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  <w:p>
            <w:pPr>
              <w:ind w:right="-108"/>
              <w:spacing w:before="60" w:after="60" w:line="240" w:lineRule="auto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Контактное лицо для приема документов (Ф.И.О.):</w:t>
            </w:r>
            <w:r>
              <w:rPr>
                <w:bCs w:val="0"/>
                <w:i w:val="0"/>
              </w:rPr>
            </w:r>
            <w:r>
              <w:rPr>
                <w:bCs w:val="0"/>
                <w:i w:val="0"/>
              </w:rPr>
            </w:r>
          </w:p>
          <w:p>
            <w:pPr>
              <w:ind w:right="-108"/>
              <w:spacing w:before="60" w:after="6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Суржко Алексей Викторович,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5" w:name="_Ref12536849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5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Некритичные пункты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Отсутствуют.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Внимание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!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Корректировка пунктов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оговора, не указанных в настоящем разделе,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допускается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2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jc w:val="both"/>
              <w:spacing w:before="60" w:after="6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 требуется.</w:t>
            </w:r>
            <w:r/>
          </w:p>
        </w:tc>
      </w:tr>
    </w:tbl>
    <w:p>
      <w:pPr>
        <w:pStyle w:val="1174"/>
        <w:rPr>
          <w:rFonts w:ascii="Times New Roman" w:hAnsi="Times New Roman" w:cs="Times New Roman"/>
          <w:sz w:val="24"/>
          <w:szCs w:val="24"/>
        </w:rPr>
      </w:pPr>
      <w:r/>
      <w:bookmarkStart w:id="389" w:name="_Toc6"/>
      <w:r>
        <w:rPr>
          <w:rFonts w:ascii="Times New Roman" w:hAnsi="Times New Roman" w:eastAsia="Times New Roman" w:cs="Times New Roman"/>
          <w:sz w:val="24"/>
          <w:szCs w:val="24"/>
        </w:rPr>
      </w:r>
      <w:bookmarkStart w:id="37" w:name="_Ref125360073"/>
      <w:r>
        <w:rPr>
          <w:rFonts w:ascii="Times New Roman" w:hAnsi="Times New Roman" w:eastAsia="Times New Roman" w:cs="Times New Roman"/>
          <w:sz w:val="24"/>
          <w:szCs w:val="24"/>
        </w:rPr>
      </w:r>
      <w:bookmarkStart w:id="38" w:name="_Ref125360337"/>
      <w:r>
        <w:rPr>
          <w:rFonts w:ascii="Times New Roman" w:hAnsi="Times New Roman" w:eastAsia="Times New Roman" w:cs="Times New Roman"/>
          <w:sz w:val="24"/>
          <w:szCs w:val="24"/>
        </w:rPr>
        <w:t xml:space="preserve">Общие положения</w:t>
      </w:r>
      <w:bookmarkEnd w:id="37"/>
      <w:r>
        <w:rPr>
          <w:rFonts w:ascii="Times New Roman" w:hAnsi="Times New Roman" w:eastAsia="Times New Roman" w:cs="Times New Roman"/>
          <w:sz w:val="24"/>
          <w:szCs w:val="24"/>
        </w:rPr>
      </w:r>
      <w:bookmarkEnd w:id="38"/>
      <w:r>
        <w:rPr>
          <w:rFonts w:ascii="Times New Roman" w:hAnsi="Times New Roman" w:cs="Times New Roman"/>
          <w:sz w:val="24"/>
          <w:szCs w:val="24"/>
        </w:rPr>
      </w:r>
      <w:bookmarkEnd w:id="38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390" w:name="_Toc7"/>
      <w:r>
        <w:rPr>
          <w:rFonts w:ascii="Times New Roman" w:hAnsi="Times New Roman" w:eastAsia="Times New Roman" w:cs="Times New Roman"/>
          <w:sz w:val="24"/>
          <w:szCs w:val="24"/>
        </w:rPr>
        <w:t xml:space="preserve">Общие сведения о закупке</w:t>
      </w:r>
      <w:r>
        <w:rPr>
          <w:rFonts w:ascii="Times New Roman" w:hAnsi="Times New Roman" w:cs="Times New Roman"/>
          <w:sz w:val="24"/>
          <w:szCs w:val="24"/>
        </w:rPr>
      </w:r>
      <w:bookmarkEnd w:id="39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Организатор официально размещенным Извещением приглашает лиц, указанных в подразделе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к участию в закупке на право заключения договора, предмет которого указан в том же подразделе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_Ref125361210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Документации о закупке.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Технических требованиях (Приложение № 1)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Проект договора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Приложении № 2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Подробная информация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порядке проведения закупки и участия в ней, а также о порядке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приведены в разделах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_Ref125361211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образцы основных форм документов, включаемых в заявку или предоставляемых Победителем, приведены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Приложениях 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№ 4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hyperlink w:tooltip="#Прил05_ФормыПобедителя" w:anchor="Прил05_ФормыПобедителя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№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391" w:name="_Toc8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Правовой статус документов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bookmarkEnd w:id="391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статьей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42" w:name="_Ref125366985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 определении условий Дого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вора по результатам закупки использу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иерархия документов, установленная в пункте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_Ref132288402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sz w:val="24"/>
          <w:szCs w:val="24"/>
        </w:rPr>
        <w:t xml:space="preserve">5.2.8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bookmarkEnd w:id="42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редакции, действующей на дату официального размещения Извещения).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диспозитивным нормам указанных документов.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Иные документы Организатора и Участников не определяют права и обязанности сторон в связи с данной закупкой.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закупке)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носят исключительно информационный характер и не являются офертой либо акцептом Организатора или Заказчика.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392" w:name="_Toc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43" w:name="_Ref125363536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Обжалование</w:t>
      </w:r>
      <w:bookmarkEnd w:id="43"/>
      <w:r>
        <w:rPr>
          <w:rFonts w:ascii="Times New Roman" w:hAnsi="Times New Roman" w:cs="Times New Roman"/>
          <w:sz w:val="24"/>
          <w:szCs w:val="24"/>
          <w:highlight w:val="white"/>
        </w:rPr>
      </w:r>
      <w:bookmarkEnd w:id="392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Любой Участник, который заявляет, что понес или может понести убытки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результате нарушения его прав Заказчиком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Организатором, отдельными членами Закупочной комиссии или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ператором ЭП, имеет право подать заявление о рассмотрении разногласий, связанных с проведением закуп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«РусГидро» (вкладка «Линия доверия»), или сообщения информации по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Если разногласия не разрешены по взаимному согласию представившего их Участника и Заказчика,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может 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принят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одно из следующих решений: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обязать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Заказчика, Организатора,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(в том числе, 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ограничиваясь, отменить составленные в ходе закупки протоколы, повторно рассмотреть заявки Участников)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признать заявление Участника необоснованным.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 вправе обжаловать действия (бездействие) Заказчика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Организатора, Закупочной комиссии,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ператора ЭП при проведении настоящей закупки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антимонопольном органе в порядке, установленном законодательством.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сли обжалуемые действия (бездействие) совершены после окончания установленного срока подачи заявок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подраздел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t xml:space="preserve">1.1.2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такой закупке.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 «Линию доверия»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антимонопольные органы, подлежат разрешению следующим образом: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 закупкам, проводимым закупочными комиссиями 1-го уровня –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«РусГидро» – в Арбитражном суде г.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Москвы.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80"/>
        <w:ind w:left="1134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акупочн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комисси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я определяется в соответствии с Положением о закупке.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393" w:name="_Toc10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Особые положения при проведении закупки с использованием ЭП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bookmarkEnd w:id="393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Наименование ЭП, посредством которой проводится закупка, указано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подразделе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До подачи заявки Участник обязан ознакомиться 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Регламентом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ЭП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опубликованными на сайте соответствующей ЭП.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участия в закупке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 должен пройти процедуру регистрации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Едином реестре участников закупок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ЕИС в порядке, предусмотренным Законом 44-ФЗ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т.е. быть зарегистрированным на ЭП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 Регистрация осуществляется Федеральным Казначейством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и Организатор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(Заказчик)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несет ответственности за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результат ее прохождения Участником, в том числе понесенные им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затраты.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Правила проведения закупки в том числе определяются Регламентом ЭП.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Обмен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всей информаци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связанной с проведением закупки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между Участником, Организатором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(Заказчиком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 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ператором ЭП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осуществляется на ЭП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форме электронных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документов, подписанных усиленной квалифицированной электронной подписью уполномоченного лица.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Стоимость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заявки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(цена Договора)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394" w:name="_Toc1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Прочие положения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bookmarkEnd w:id="394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Заказчик, Организатор 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ператор ЭП обеспечивают конфиденциальн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рассмотрение заявок, их оценку и сопоставление, подведение итогов закупки (определение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качестве стимула, 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(или) оказал каким-либо иным образом давление на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указанных лиц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 целью предупреждения и противодействия противоправным действиям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Группе РусГидро организована круглосуточная «Линия доверия», обратиться на которую можно по телефону +7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(495)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785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09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37 (круглосуточно), или заполнив соответствующую форму на корпоративном сайте ПАО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«РусГидро», вкладка «Линия доверия».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4"/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395" w:name="_Toc12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47" w:name="_Ref125361210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Требования к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частникам</w:t>
      </w:r>
      <w:bookmarkEnd w:id="47"/>
      <w:r>
        <w:rPr>
          <w:rFonts w:ascii="Times New Roman" w:hAnsi="Times New Roman" w:cs="Times New Roman"/>
          <w:sz w:val="24"/>
          <w:szCs w:val="24"/>
          <w:highlight w:val="white"/>
        </w:rPr>
      </w:r>
      <w:bookmarkEnd w:id="395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396" w:name="_Toc13"/>
      <w:r>
        <w:rPr>
          <w:rFonts w:ascii="Times New Roman" w:hAnsi="Times New Roman" w:eastAsia="Times New Roman" w:cs="Times New Roman"/>
          <w:sz w:val="24"/>
          <w:szCs w:val="24"/>
        </w:rPr>
      </w:r>
      <w:bookmarkStart w:id="49" w:name="_Ref127524530"/>
      <w:r>
        <w:rPr>
          <w:rFonts w:ascii="Times New Roman" w:hAnsi="Times New Roman" w:eastAsia="Times New Roman" w:cs="Times New Roman"/>
          <w:sz w:val="24"/>
          <w:szCs w:val="24"/>
        </w:rPr>
        <w:t xml:space="preserve">Общие требования к Участникам</w:t>
      </w:r>
      <w:bookmarkEnd w:id="49"/>
      <w:r>
        <w:rPr>
          <w:rFonts w:ascii="Times New Roman" w:hAnsi="Times New Roman" w:cs="Times New Roman"/>
          <w:sz w:val="24"/>
          <w:szCs w:val="24"/>
        </w:rPr>
      </w:r>
      <w:bookmarkEnd w:id="39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51" w:name="_Ref125361514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Из лиц, указанных в подразделе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участвовать в закупке может любое юридическое / физическое лицо (в том числе индивидуальный предприниматель),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Законом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255-ФЗ – они не могут быть Участником, в том числе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составе группы лиц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bookmarkEnd w:id="51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Однако, чтобы претендовать на победу в закупке Участник самостоятельно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целом должен отвечать требованиям, установленным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Документации 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закупке.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Требования к Участникам установлены с учетом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предмета договора,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hyperlink w:tooltip="#Прил01_ТехТребования" w:anchor="Прил01_ТехТребования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Технических требований (Приложение № 1)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 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Проекта договора (Приложение № 2)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Установлены следующие 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ребования 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Участникам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которые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приведены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Приложении № 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обязательные требования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подраздел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sz w:val="24"/>
          <w:szCs w:val="24"/>
        </w:rPr>
        <w:t xml:space="preserve">8.2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– Участник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должны им соответствовать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специальные требования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Участники должны им соответствовать, если они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установлены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rPr>
          <w:sz w:val="24"/>
          <w:szCs w:val="24"/>
        </w:rPr>
        <w:t xml:space="preserve">8.3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рамках требований к Участникам могут быть установлены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дополнительные требования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 Генеральным подрядчикам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instrText xml:space="preserve"> REF _Ref125361702 \r \h </w:instrTex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separate"/>
      </w:r>
      <w:r>
        <w:t xml:space="preserve">3.2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Тр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  <w:highlight w:val="white"/>
          </w:rPr>
          <w:t xml:space="preserve">ебованиях к Участникам (Приложение № 3)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bookmarkStart w:id="54" w:name="_Hlk13270604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если иное не установлено в Документации о закупке</w:t>
      </w:r>
      <w:bookmarkEnd w:id="54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397" w:name="_Toc14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66" w:name="_Ref125361702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Генеральные подрядчики</w:t>
      </w:r>
      <w:bookmarkEnd w:id="66"/>
      <w:r>
        <w:rPr>
          <w:rFonts w:ascii="Times New Roman" w:hAnsi="Times New Roman" w:cs="Times New Roman"/>
          <w:sz w:val="24"/>
          <w:szCs w:val="24"/>
          <w:highlight w:val="white"/>
        </w:rPr>
      </w:r>
      <w:bookmarkEnd w:id="397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Нормы настоящего подраздела применяются только, если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подразделом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предусмотрены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и оценка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 Участников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учетом привлекаемых субподрядчиков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заявка подается Участником от лица Генерального подрядчика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дополнительно должны быть выполнены требования настоящего подраздела,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требования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дополнительным документам, предоставляемым таким Участником в составе заявки, установленные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_Ref125709777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8.4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Требований к Участникам (Приложение № 3)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должен самостоятельно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отвечать всем обязательным требованиям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8.2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специальных требований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8.3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касающихся членства в саморегулируемых организациях (в случае их установления), должен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иметь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членство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учетом требований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законодательств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такому членству;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остальны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специальны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требовани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(в случае их установления) должен отвечать им только в части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объема поставки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продукции, который ему предполагается поручить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представленным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(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68" w:name="_Ref125368863"/>
      <w:r>
        <w:rPr>
          <w:rFonts w:ascii="Times New Roman" w:hAnsi="Times New Roman" w:eastAsia="Times New Roman" w:cs="Times New Roman"/>
          <w:sz w:val="24"/>
          <w:szCs w:val="24"/>
        </w:rPr>
        <w:t xml:space="preserve">Каждый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субподрядчик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 привлекаемы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Генеральным подрядчиком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должен отвечать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обязательным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_Ref125361435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8.2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специальным требованиям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_Ref125709153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8.3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случае их установления),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исключением требования о наличии членства в саморегулируемых организациях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соответств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субподрядчик должен только в части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объема поставки продукции, который ему </w:t>
      </w:r>
      <w:bookmarkEnd w:id="68"/>
      <w:r>
        <w:rPr>
          <w:rFonts w:ascii="Times New Roman" w:hAnsi="Times New Roman" w:eastAsia="Times New Roman" w:cs="Times New Roman"/>
          <w:sz w:val="24"/>
          <w:szCs w:val="24"/>
        </w:rPr>
        <w:t xml:space="preserve">поруч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(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Приложение № 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оценке и сопоставлении заявки Генерального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подрядчика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квалификационным критериям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если они установлены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hyperlink w:tooltip="#Прил08_ПорядокОценки" w:anchor="Прил08_ПорядокОценк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Порядке и критериях оценки и сопоставления заявок (Приложение №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8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количественные параметры деятельности Генерального подрядчика и субподрядчиков суммируются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наличие требуемого опыта, обеспеченность материально-техническими ресурсами и кадровыми ресурсами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69" w:name="_Ref125361799"/>
      <w:r>
        <w:rPr>
          <w:rFonts w:ascii="Times New Roman" w:hAnsi="Times New Roman" w:eastAsia="Times New Roman" w:cs="Times New Roman"/>
          <w:sz w:val="24"/>
          <w:szCs w:val="24"/>
        </w:rPr>
        <w:t xml:space="preserve">Любое юридическое или физическое лицо (в том 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Каждый Генеральный подрядчик может подать только одну заявку и не может быть субподрядчиком у других Генеральных подрядчиков. В случае невыполнения этих требований заявки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участием таких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будут отклонены без рассмотрения по существу.</w:t>
      </w:r>
      <w:bookmarkEnd w:id="6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подраздело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предусмотрен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рассмотрение и оценка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 Участников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учетом привлекаемых субподрядчиков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то при рассмотрении и оценке заявок к учету принимаются исключительно сведения о самом Участнике,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связи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чем Участник не обязан предоставлять документы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привлекаемых им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субподрядчиков, указанные в подразделе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_Ref125709973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8.4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Требований к Участникам (Приложение № 3)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 Ответственность 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4"/>
        <w:rPr>
          <w:rFonts w:ascii="Times New Roman" w:hAnsi="Times New Roman" w:cs="Times New Roman"/>
          <w:sz w:val="24"/>
          <w:szCs w:val="24"/>
        </w:rPr>
      </w:pPr>
      <w:r/>
      <w:bookmarkStart w:id="398" w:name="_Toc15"/>
      <w:r>
        <w:rPr>
          <w:rFonts w:ascii="Times New Roman" w:hAnsi="Times New Roman" w:eastAsia="Times New Roman" w:cs="Times New Roman"/>
          <w:sz w:val="24"/>
          <w:szCs w:val="24"/>
        </w:rPr>
      </w:r>
      <w:bookmarkStart w:id="70" w:name="_Ref125361211"/>
      <w:r>
        <w:rPr>
          <w:rFonts w:ascii="Times New Roman" w:hAnsi="Times New Roman" w:eastAsia="Times New Roman" w:cs="Times New Roman"/>
          <w:sz w:val="24"/>
          <w:szCs w:val="24"/>
        </w:rPr>
      </w:r>
      <w:bookmarkStart w:id="71" w:name="_Ref125367098"/>
      <w:r>
        <w:rPr>
          <w:rFonts w:ascii="Times New Roman" w:hAnsi="Times New Roman" w:eastAsia="Times New Roman" w:cs="Times New Roman"/>
          <w:sz w:val="24"/>
          <w:szCs w:val="24"/>
        </w:rPr>
      </w:r>
      <w:bookmarkStart w:id="72" w:name="_Ref125367107"/>
      <w:r>
        <w:rPr>
          <w:rFonts w:ascii="Times New Roman" w:hAnsi="Times New Roman" w:eastAsia="Times New Roman" w:cs="Times New Roman"/>
          <w:sz w:val="24"/>
          <w:szCs w:val="24"/>
        </w:rPr>
      </w:r>
      <w:bookmarkStart w:id="73" w:name="_Ref125367974"/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 проведения закупки</w:t>
      </w:r>
      <w:bookmarkEnd w:id="70"/>
      <w:r>
        <w:rPr>
          <w:rFonts w:ascii="Times New Roman" w:hAnsi="Times New Roman" w:eastAsia="Times New Roman" w:cs="Times New Roman"/>
          <w:sz w:val="24"/>
          <w:szCs w:val="24"/>
        </w:rPr>
      </w:r>
      <w:bookmarkEnd w:id="71"/>
      <w:r>
        <w:rPr>
          <w:rFonts w:ascii="Times New Roman" w:hAnsi="Times New Roman" w:eastAsia="Times New Roman" w:cs="Times New Roman"/>
          <w:sz w:val="24"/>
          <w:szCs w:val="24"/>
        </w:rPr>
      </w:r>
      <w:bookmarkEnd w:id="72"/>
      <w:r>
        <w:rPr>
          <w:rFonts w:ascii="Times New Roman" w:hAnsi="Times New Roman" w:eastAsia="Times New Roman" w:cs="Times New Roman"/>
          <w:sz w:val="24"/>
          <w:szCs w:val="24"/>
        </w:rPr>
      </w:r>
      <w:bookmarkEnd w:id="73"/>
      <w:r>
        <w:rPr>
          <w:rFonts w:ascii="Times New Roman" w:hAnsi="Times New Roman" w:cs="Times New Roman"/>
          <w:sz w:val="24"/>
          <w:szCs w:val="24"/>
        </w:rPr>
      </w:r>
      <w:bookmarkEnd w:id="39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399" w:name="_Toc16"/>
      <w:r>
        <w:rPr>
          <w:rFonts w:ascii="Times New Roman" w:hAnsi="Times New Roman" w:eastAsia="Times New Roman" w:cs="Times New Roman"/>
          <w:sz w:val="24"/>
          <w:szCs w:val="24"/>
        </w:rPr>
      </w:r>
      <w:bookmarkStart w:id="75" w:name="_Ref126141932"/>
      <w:r>
        <w:rPr>
          <w:rFonts w:ascii="Times New Roman" w:hAnsi="Times New Roman" w:eastAsia="Times New Roman" w:cs="Times New Roman"/>
          <w:sz w:val="24"/>
          <w:szCs w:val="24"/>
        </w:rPr>
        <w:t xml:space="preserve">Общий порядок проведения закупки</w:t>
      </w:r>
      <w:bookmarkEnd w:id="75"/>
      <w:r>
        <w:rPr>
          <w:rFonts w:ascii="Times New Roman" w:hAnsi="Times New Roman" w:cs="Times New Roman"/>
          <w:sz w:val="24"/>
          <w:szCs w:val="24"/>
        </w:rPr>
      </w:r>
      <w:bookmarkEnd w:id="39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Закупка проводится в следующем 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201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instrText xml:space="preserve"> REF _Ref130286532 \r \h </w:instrTex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(или)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Подача 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 их прием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смотрение первых частей заявок / окончательных предложений (отборочная стадия)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(предоставление национального режима или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запрета)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Направление дополнительных запросов разъяснений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непреодолимой силы в соответствии с гражданским законодательством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7F7F7F" w:themeColor="text1" w:themeTint="80" w:sz="4" w:space="0"/>
            </w:tcBorders>
            <w:tcW w:w="3217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Рассмотрение вторых частей заявок (отборочная стадия), в том числе (при необходимости) проведение аккредитации,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и ценовых предложений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3218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(предоставление национального режима или запрета)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заявок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применимо)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_Ref138341423 \r \h  \* MERGEFORMAT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(подраздел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80"/>
              <w:jc w:val="center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5.3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77" w:name="_Ref12536206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00" w:name="_Toc17"/>
      <w:r>
        <w:rPr>
          <w:rFonts w:ascii="Times New Roman" w:hAnsi="Times New Roman" w:eastAsia="Times New Roman" w:cs="Times New Roman"/>
          <w:sz w:val="24"/>
          <w:szCs w:val="24"/>
        </w:rPr>
      </w:r>
      <w:bookmarkStart w:id="78" w:name="_Ref130286532"/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Официальное размещение Извещения и Документации о закупке</w:t>
      </w:r>
      <w:bookmarkEnd w:id="77"/>
      <w:r>
        <w:rPr>
          <w:rFonts w:ascii="Times New Roman" w:hAnsi="Times New Roman" w:eastAsia="Times New Roman" w:cs="Times New Roman"/>
          <w:sz w:val="24"/>
          <w:szCs w:val="24"/>
        </w:rPr>
      </w:r>
      <w:bookmarkEnd w:id="78"/>
      <w:r>
        <w:rPr>
          <w:rFonts w:ascii="Times New Roman" w:hAnsi="Times New Roman" w:cs="Times New Roman"/>
          <w:sz w:val="24"/>
          <w:szCs w:val="24"/>
        </w:rPr>
      </w:r>
      <w:bookmarkEnd w:id="40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Извещение и Документация о закупке официально размещены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 Официальном сайте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доступны для ознакомления без взимания платы. Иные публикации не влекут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Организатора никаких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последующим размещением 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Официальном сайте (ЕИС) в течение 1 (одного) рабочего дня со дня устранения указанных неполадок.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80" w:name="_Ref125362785"/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частники могут получить Документацию о закупке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через ЭП. Порядок получения информации через ЭП определяется Регламентом ЭП,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использованием которой проводится закупка.</w:t>
      </w:r>
      <w:bookmarkEnd w:id="8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01" w:name="_Toc18"/>
      <w:r>
        <w:rPr>
          <w:rFonts w:ascii="Times New Roman" w:hAnsi="Times New Roman" w:eastAsia="Times New Roman" w:cs="Times New Roman"/>
          <w:sz w:val="24"/>
          <w:szCs w:val="24"/>
        </w:rPr>
      </w:r>
      <w:bookmarkStart w:id="87" w:name="_Ref130281199"/>
      <w:r>
        <w:rPr>
          <w:rFonts w:ascii="Times New Roman" w:hAnsi="Times New Roman" w:eastAsia="Times New Roman" w:cs="Times New Roman"/>
          <w:sz w:val="24"/>
          <w:szCs w:val="24"/>
        </w:rPr>
      </w:r>
      <w:bookmarkStart w:id="88" w:name="_Ref130394681"/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Подготовка заявки</w:t>
      </w:r>
      <w:bookmarkEnd w:id="87"/>
      <w:r>
        <w:rPr>
          <w:rFonts w:ascii="Times New Roman" w:hAnsi="Times New Roman" w:eastAsia="Times New Roman" w:cs="Times New Roman"/>
          <w:sz w:val="24"/>
          <w:szCs w:val="24"/>
        </w:rPr>
      </w:r>
      <w:bookmarkEnd w:id="88"/>
      <w:r>
        <w:rPr>
          <w:rFonts w:ascii="Times New Roman" w:hAnsi="Times New Roman" w:cs="Times New Roman"/>
          <w:sz w:val="24"/>
          <w:szCs w:val="24"/>
        </w:rPr>
      </w:r>
      <w:bookmarkEnd w:id="40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должен подготовить заявку с учетом требований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Документации о 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самостоятельно несет все расходы, связанные с подготовкой и подачей заявки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_Ref125362119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4.6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а Организатор (Заказчик) по этим расходам не отвеч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90" w:name="_Ref125365866"/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Приложением №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6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 – Состав заявки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91" w:name="_Hlk132886098"/>
      <w:r>
        <w:rPr>
          <w:rFonts w:ascii="Times New Roman" w:hAnsi="Times New Roman" w:eastAsia="Times New Roman" w:cs="Times New Roman"/>
          <w:sz w:val="24"/>
          <w:szCs w:val="24"/>
        </w:rPr>
        <w:t xml:space="preserve">первую часть, вторую часть и ценовое предложение</w:t>
      </w:r>
      <w:bookmarkEnd w:id="91"/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 с перечнем документов, входящих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каждую из частей,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определенному </w:t>
      </w:r>
      <w:hyperlink w:tooltip="#Прил06_СоставЗаявки" w:anchor="Прил06_СоставЗаявк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Приложением № 6 – Состав заявки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его ценовом предложении), в том числе сведения по результатам проведения предзаявочного обсуждения или обсуждения заявок (в случае проведения), а также информаци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документы, необходимые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осуществления оценки заявки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отношении предлагаемой к поставке продукции (в случае установления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оответствующих критериев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оценки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hyperlink w:tooltip="#Прил08_ПорядокОценки" w:anchor="Прил08_ПорядокОценк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 вторую часть заявки должны входить документы, содержащие сведения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Участнике и информацию о его соответствии требованиям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документы, необходимые для осуществления оценки заявки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отношении Участника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Порядке и критериях оценки и сопоставления заявок (Приложение № 8)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информационно-телекоммуникационной сети «Интернет» и т.п.).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обнаружения в первой части заявки сведений об Участнике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 ценовом предложении, такая заявка подлежит отклонению.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92" w:name="_Ref130394854"/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имеет право подать только одну 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90"/>
      <w:r>
        <w:rPr>
          <w:rFonts w:ascii="Times New Roman" w:hAnsi="Times New Roman" w:eastAsia="Times New Roman" w:cs="Times New Roman"/>
          <w:sz w:val="24"/>
          <w:szCs w:val="24"/>
        </w:rPr>
      </w:r>
      <w:bookmarkEnd w:id="9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93" w:name="_Ref125361260"/>
      <w:r>
        <w:rPr>
          <w:rFonts w:ascii="Times New Roman" w:hAnsi="Times New Roman" w:eastAsia="Times New Roman" w:cs="Times New Roman"/>
          <w:sz w:val="24"/>
          <w:szCs w:val="24"/>
        </w:rPr>
      </w:r>
      <w:bookmarkStart w:id="94" w:name="_Ref125362071"/>
      <w:r>
        <w:rPr>
          <w:rFonts w:ascii="Times New Roman" w:hAnsi="Times New Roman" w:eastAsia="Times New Roman" w:cs="Times New Roman"/>
          <w:sz w:val="24"/>
          <w:szCs w:val="24"/>
        </w:rPr>
      </w:r>
      <w:bookmarkStart w:id="95" w:name="_Ref125366672"/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должна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5.2.1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Указание меньшего срока действия заявки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Письме о подаче оферты (форма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(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 может служить основанием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отклонения заявки.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документы, входящие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должны быть подготовлены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русском языке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Исключение составляют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оригиналы которых выданы Участнику третьими лицами на ином языке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они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могут быть представлены на языке оригинала при условии, что к ним приложен перевод этих документов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русский язык (в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специально оговоренных случаях –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апостилем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согласно Гаагской конвенции 1961 года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рассматривать документы,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переведенные на русский язык.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суммы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96" w:name="_Ref125370700"/>
      <w:r>
        <w:rPr>
          <w:rFonts w:ascii="Times New Roman" w:hAnsi="Times New Roman" w:eastAsia="Times New Roman" w:cs="Times New Roman"/>
          <w:sz w:val="24"/>
          <w:szCs w:val="24"/>
        </w:rPr>
      </w:r>
      <w:bookmarkStart w:id="97" w:name="_Ref125370708"/>
      <w:r>
        <w:rPr>
          <w:rFonts w:ascii="Times New Roman" w:hAnsi="Times New Roman" w:eastAsia="Times New Roman" w:cs="Times New Roman"/>
          <w:sz w:val="24"/>
          <w:szCs w:val="24"/>
        </w:rPr>
        <w:t xml:space="preserve">Итоговая стоимость заявки (цена Договора) без учета НДС не должна превышать установленную Заказчиком НМЦ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противном случае заявка будет отклонена.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Техническими требованиями (Приложение № 1)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Проектом договора (Приложение № 2)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 а также сумму налогов и других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этом сумма НДС (в случае его уплаты) выделяется отдельно и не входит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итоговую стоимость заявки Участника, являющегося плательщиком НДС.</w:t>
      </w:r>
      <w:bookmarkEnd w:id="96"/>
      <w:r>
        <w:rPr>
          <w:rFonts w:ascii="Times New Roman" w:hAnsi="Times New Roman" w:eastAsia="Times New Roman" w:cs="Times New Roman"/>
          <w:sz w:val="24"/>
          <w:szCs w:val="24"/>
        </w:rPr>
      </w:r>
      <w:bookmarkEnd w:id="9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качестве Технического предложения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в составе заявк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предоставляет по установленной форме (форма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4; 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 согласие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(декларацию) на поставку продукции на условиях, указанных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том числе в </w:t>
      </w:r>
      <w:hyperlink w:tooltip="#Прил01_ТехТребования" w:anchor="Прил01_ТехТребования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Технических требованиях (Приложение №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1)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подлежащих изменению по результатам проведения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без подробных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01" w:name="_Ref125370398"/>
      <w:r>
        <w:rPr>
          <w:rFonts w:ascii="Times New Roman" w:hAnsi="Times New Roman" w:eastAsia="Times New Roman" w:cs="Times New Roman"/>
          <w:sz w:val="24"/>
          <w:szCs w:val="24"/>
        </w:rPr>
      </w:r>
      <w:bookmarkStart w:id="102" w:name="_Ref125714384"/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акже должны отсутствовать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внутренние противоречия между различными частями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 (или)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документами заявки, в том числе по тексту внутри одного документа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противоречия между документами заявки и сведениями, указанными Участником в структурированных формах на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101"/>
      <w:r>
        <w:rPr>
          <w:rFonts w:ascii="Times New Roman" w:hAnsi="Times New Roman" w:eastAsia="Times New Roman" w:cs="Times New Roman"/>
          <w:sz w:val="24"/>
          <w:szCs w:val="24"/>
        </w:rPr>
      </w:r>
      <w:bookmarkEnd w:id="10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Представленные в составе заявки документы, оформленные / выданные государственными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лицензирующими, сертификационными, аккредитационными органами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полномочий таких органов / лиц на оформление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этих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формы, объема и содержания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должен подготовить 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соблюдением следующ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их условий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 заявки могут предоставляться как в графическом виде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виде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скан-копии, рекомендуемый формат: *.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так 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электронном виде (в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формате Microsoft Word (*.doc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Microsoft Excel (*.xls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и других)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Исключение составляют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выданны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Участнику третьими лицами, которые должны быть предоставлены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только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графическом виде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том числе в виде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скан-копии, рекомендуемый формат: *.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электронные копии документов, заверенные трет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файлы не должны иметь защиты от их открытия, изменения, копирования их содержимого или их печати;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файлы электронной заявки рекомендуется именовать так, чтобы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было идентифицировать содержание данного файла заявки (указать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названии файла содержащийся в нем документ). Каждый документ рекомендуется размещать в отдельном файле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какой-либо документ представлен в нечитаемом виде, данный документ считается непредставленным.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Никакие исправления в документах заявки не имеют силу, за исключением тех случаев, когда эти исправления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02" w:name="_Toc19"/>
      <w:r>
        <w:rPr>
          <w:rFonts w:ascii="Times New Roman" w:hAnsi="Times New Roman" w:eastAsia="Times New Roman" w:cs="Times New Roman"/>
          <w:sz w:val="24"/>
          <w:szCs w:val="24"/>
        </w:rPr>
      </w:r>
      <w:bookmarkStart w:id="103" w:name="_Ref130394205"/>
      <w:r>
        <w:rPr>
          <w:rFonts w:ascii="Times New Roman" w:hAnsi="Times New Roman" w:eastAsia="Times New Roman" w:cs="Times New Roman"/>
          <w:sz w:val="24"/>
          <w:szCs w:val="24"/>
        </w:rPr>
      </w:r>
      <w:bookmarkStart w:id="104" w:name="_Ref130394785"/>
      <w:r>
        <w:rPr>
          <w:rFonts w:ascii="Times New Roman" w:hAnsi="Times New Roman" w:eastAsia="Times New Roman" w:cs="Times New Roman"/>
          <w:sz w:val="24"/>
          <w:szCs w:val="24"/>
        </w:rPr>
      </w:r>
      <w:bookmarkStart w:id="105" w:name="_Ref130394802"/>
      <w:r>
        <w:rPr>
          <w:rFonts w:ascii="Times New Roman" w:hAnsi="Times New Roman" w:eastAsia="Times New Roman" w:cs="Times New Roman"/>
          <w:sz w:val="24"/>
          <w:szCs w:val="24"/>
        </w:rPr>
        <w:t xml:space="preserve">Разъяснение Документации о закупке</w:t>
      </w:r>
      <w:bookmarkEnd w:id="93"/>
      <w:r>
        <w:rPr>
          <w:rFonts w:ascii="Times New Roman" w:hAnsi="Times New Roman" w:eastAsia="Times New Roman" w:cs="Times New Roman"/>
          <w:sz w:val="24"/>
          <w:szCs w:val="24"/>
        </w:rPr>
      </w:r>
      <w:bookmarkEnd w:id="94"/>
      <w:r>
        <w:rPr>
          <w:rFonts w:ascii="Times New Roman" w:hAnsi="Times New Roman" w:eastAsia="Times New Roman" w:cs="Times New Roman"/>
          <w:sz w:val="24"/>
          <w:szCs w:val="24"/>
        </w:rPr>
      </w:r>
      <w:bookmarkEnd w:id="95"/>
      <w:r>
        <w:rPr>
          <w:rFonts w:ascii="Times New Roman" w:hAnsi="Times New Roman" w:eastAsia="Times New Roman" w:cs="Times New Roman"/>
          <w:sz w:val="24"/>
          <w:szCs w:val="24"/>
        </w:rPr>
      </w:r>
      <w:bookmarkEnd w:id="103"/>
      <w:r>
        <w:rPr>
          <w:rFonts w:ascii="Times New Roman" w:hAnsi="Times New Roman" w:eastAsia="Times New Roman" w:cs="Times New Roman"/>
          <w:sz w:val="24"/>
          <w:szCs w:val="24"/>
        </w:rPr>
      </w:r>
      <w:bookmarkEnd w:id="104"/>
      <w:r>
        <w:rPr>
          <w:rFonts w:ascii="Times New Roman" w:hAnsi="Times New Roman" w:eastAsia="Times New Roman" w:cs="Times New Roman"/>
          <w:sz w:val="24"/>
          <w:szCs w:val="24"/>
        </w:rPr>
      </w:r>
      <w:bookmarkEnd w:id="105"/>
      <w:r>
        <w:rPr>
          <w:rFonts w:ascii="Times New Roman" w:hAnsi="Times New Roman" w:cs="Times New Roman"/>
          <w:sz w:val="24"/>
          <w:szCs w:val="24"/>
        </w:rPr>
      </w:r>
      <w:bookmarkEnd w:id="40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 вправе обратиться к Организатору за разъяснениями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апросы подаются в соответствии с Регламентами и инструкциями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ператора ЭП, опубликованными на сайте соответствующей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обязуется ответить на любой вопрос, поступивший не позднее чем за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(три) рабочих дня до даты окончания срока подачи заявок.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поступления вопросов с нарушением установленного срока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Организатор вправе не предоставлять разъяснения.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сроки, установленные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подразделом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но в любом случае не позднее чем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течение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с даты поступления такого запроса.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Копия ответа размещается Организатором на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роекта 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д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оговора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 (Приложения № 2)</w:t>
        </w:r>
      </w:hyperlink>
      <w:r>
        <w:rPr>
          <w:rStyle w:val="1204"/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противном случае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вносятся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изменения в Документацию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учета официально размещенных разъяснений несет Участник.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вправе на нее ссылаться.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03" w:name="_Toc20"/>
      <w:r>
        <w:rPr>
          <w:rFonts w:ascii="Times New Roman" w:hAnsi="Times New Roman" w:eastAsia="Times New Roman" w:cs="Times New Roman"/>
          <w:sz w:val="24"/>
          <w:szCs w:val="24"/>
        </w:rPr>
      </w:r>
      <w:bookmarkStart w:id="107" w:name="_Ref125362076"/>
      <w:r>
        <w:rPr>
          <w:rFonts w:ascii="Times New Roman" w:hAnsi="Times New Roman" w:eastAsia="Times New Roman" w:cs="Times New Roman"/>
          <w:sz w:val="24"/>
          <w:szCs w:val="24"/>
        </w:rPr>
      </w:r>
      <w:bookmarkStart w:id="108" w:name="_Ref125363891"/>
      <w:r>
        <w:rPr>
          <w:rFonts w:ascii="Times New Roman" w:hAnsi="Times New Roman" w:eastAsia="Times New Roman" w:cs="Times New Roman"/>
          <w:sz w:val="24"/>
          <w:szCs w:val="24"/>
        </w:rPr>
      </w:r>
      <w:bookmarkStart w:id="109" w:name="_Ref125364404"/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Извещени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закупке</w:t>
      </w:r>
      <w:bookmarkEnd w:id="107"/>
      <w:r>
        <w:rPr>
          <w:rFonts w:ascii="Times New Roman" w:hAnsi="Times New Roman" w:eastAsia="Times New Roman" w:cs="Times New Roman"/>
          <w:sz w:val="24"/>
          <w:szCs w:val="24"/>
        </w:rPr>
      </w:r>
      <w:bookmarkEnd w:id="108"/>
      <w:r>
        <w:rPr>
          <w:rFonts w:ascii="Times New Roman" w:hAnsi="Times New Roman" w:eastAsia="Times New Roman" w:cs="Times New Roman"/>
          <w:sz w:val="24"/>
          <w:szCs w:val="24"/>
        </w:rPr>
      </w:r>
      <w:bookmarkEnd w:id="109"/>
      <w:r>
        <w:rPr>
          <w:rFonts w:ascii="Times New Roman" w:hAnsi="Times New Roman" w:cs="Times New Roman"/>
          <w:sz w:val="24"/>
          <w:szCs w:val="24"/>
        </w:rPr>
      </w:r>
      <w:bookmarkEnd w:id="40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в любой момент до окончания срока подачи заявок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вправе внести изменения в Извещение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Документацию о закупке.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этом официальному размещению подлежит обновленная редакция Извещения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Документации о закупке, а также перечень внесенных изменений в них.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11" w:name="_Ref125550844"/>
      <w:r>
        <w:rPr>
          <w:rFonts w:ascii="Times New Roman" w:hAnsi="Times New Roman" w:eastAsia="Times New Roman" w:cs="Times New Roman"/>
          <w:sz w:val="24"/>
          <w:szCs w:val="24"/>
        </w:rPr>
        <w:t xml:space="preserve">После окончания срока подачи заявок допускается изменени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только в части установленных Документацией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первых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окончательных предложений;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вторых частей заявок и ценовых предложений;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проведения переторжки, если предусмотрен данный этап;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подведения итогов закупки;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пределах срока действия заявок и с уведомлением Участников, подавших заявки.</w:t>
      </w:r>
      <w:bookmarkEnd w:id="11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Текст изменений официально размещается в течение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календарных дней со дня принятия решения о внесении указанных изменений.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внесении изменений в Документацию о закупке (за исключением указанного в пункте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_Ref125550844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4.5.2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срок подачи заявок будет продлен таким образом, чтобы со дня официального размещения таких изменений до даты окончания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подачи заявок оставалось не менее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(четырех) календарных дней, если НМЦ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превышает 30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 (тридцать миллионов) рублей без НДС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(восьми) календарных дней, если НМЦ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ревышает 30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 (тридцать миллионов) рублей без НДС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04" w:name="_Toc21"/>
      <w:r>
        <w:rPr>
          <w:rFonts w:ascii="Times New Roman" w:hAnsi="Times New Roman" w:eastAsia="Times New Roman" w:cs="Times New Roman"/>
          <w:sz w:val="24"/>
          <w:szCs w:val="24"/>
        </w:rPr>
      </w:r>
      <w:bookmarkStart w:id="112" w:name="_Ref125362119"/>
      <w:r>
        <w:rPr>
          <w:rFonts w:ascii="Times New Roman" w:hAnsi="Times New Roman" w:eastAsia="Times New Roman" w:cs="Times New Roman"/>
          <w:sz w:val="24"/>
          <w:szCs w:val="24"/>
        </w:rPr>
        <w:t xml:space="preserve">Подача заявок и их прием</w:t>
      </w:r>
      <w:bookmarkEnd w:id="112"/>
      <w:r>
        <w:rPr>
          <w:rFonts w:ascii="Times New Roman" w:hAnsi="Times New Roman" w:cs="Times New Roman"/>
          <w:sz w:val="24"/>
          <w:szCs w:val="24"/>
        </w:rPr>
      </w:r>
      <w:bookmarkEnd w:id="40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вправе подать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одну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подготовленную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участие в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любое время начиная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даты официального размещения Извещения и до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все части заявок, включая ценовое предложение Участника, подаются им одновременно.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Заявки, поданные позднее установленного срока,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могут быть приняты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независимо 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причин опоздания.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 Положения о закупке Заказчика и Документаци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закупке (включая все приложения к ней).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должна быть подготовлена в форме электронного документа и подана с использованием функционала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доступном для прочтения формате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 этом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должен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сканировать документы после того, как они будут оформлены в соответствии с требованиями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Правила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05" w:name="_Toc22"/>
      <w:r>
        <w:rPr>
          <w:rFonts w:ascii="Times New Roman" w:hAnsi="Times New Roman" w:eastAsia="Times New Roman" w:cs="Times New Roman"/>
          <w:sz w:val="24"/>
          <w:szCs w:val="24"/>
        </w:rPr>
      </w:r>
      <w:bookmarkStart w:id="114" w:name="_Ref125362130"/>
      <w:r>
        <w:rPr>
          <w:rFonts w:ascii="Times New Roman" w:hAnsi="Times New Roman" w:eastAsia="Times New Roman" w:cs="Times New Roman"/>
          <w:sz w:val="24"/>
          <w:szCs w:val="24"/>
        </w:rPr>
      </w:r>
      <w:bookmarkStart w:id="115" w:name="_Ref125362192"/>
      <w:r>
        <w:rPr>
          <w:rFonts w:ascii="Times New Roman" w:hAnsi="Times New Roman" w:eastAsia="Times New Roman" w:cs="Times New Roman"/>
          <w:sz w:val="24"/>
          <w:szCs w:val="24"/>
        </w:rPr>
      </w:r>
      <w:bookmarkStart w:id="116" w:name="_Ref125363819"/>
      <w:r>
        <w:rPr>
          <w:rFonts w:ascii="Times New Roman" w:hAnsi="Times New Roman" w:eastAsia="Times New Roman" w:cs="Times New Roman"/>
          <w:sz w:val="24"/>
          <w:szCs w:val="24"/>
        </w:rPr>
      </w:r>
      <w:bookmarkStart w:id="117" w:name="_Ref125365136"/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Изменение и отзыв заявок</w:t>
      </w:r>
      <w:bookmarkEnd w:id="114"/>
      <w:r>
        <w:rPr>
          <w:rFonts w:ascii="Times New Roman" w:hAnsi="Times New Roman" w:eastAsia="Times New Roman" w:cs="Times New Roman"/>
          <w:sz w:val="24"/>
          <w:szCs w:val="24"/>
        </w:rPr>
      </w:r>
      <w:bookmarkEnd w:id="115"/>
      <w:r>
        <w:rPr>
          <w:rFonts w:ascii="Times New Roman" w:hAnsi="Times New Roman" w:eastAsia="Times New Roman" w:cs="Times New Roman"/>
          <w:sz w:val="24"/>
          <w:szCs w:val="24"/>
        </w:rPr>
      </w:r>
      <w:bookmarkEnd w:id="116"/>
      <w:r>
        <w:rPr>
          <w:rFonts w:ascii="Times New Roman" w:hAnsi="Times New Roman" w:eastAsia="Times New Roman" w:cs="Times New Roman"/>
          <w:sz w:val="24"/>
          <w:szCs w:val="24"/>
        </w:rPr>
      </w:r>
      <w:bookmarkEnd w:id="117"/>
      <w:r>
        <w:rPr>
          <w:rFonts w:ascii="Times New Roman" w:hAnsi="Times New Roman" w:cs="Times New Roman"/>
          <w:sz w:val="24"/>
          <w:szCs w:val="24"/>
        </w:rPr>
      </w:r>
      <w:bookmarkEnd w:id="40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вправе изменить или отозвать поданную им ранее заявку до момента 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Внесение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изменений в заявку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отзыв заявки после этого времени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допуска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тся, кроме случаев, прямо предусмотренных Документацией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Отзыв Участником ранее поданной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является отказом от участия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 отозванные заявки не рассматриваются Организатором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существу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Изменение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отзыв Участником ранее поданной заявки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сущест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вляется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порядке, аналогичном порядку подачи и приема заявок, установленному в подр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_Ref125362119 \w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4.6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зменения и отзыв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осуществляется посредством функционала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подробный порядок определяется Регламентом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</w:r>
      <w:bookmarkStart w:id="406" w:name="_Toc23"/>
      <w:r>
        <w:rPr>
          <w:rFonts w:ascii="Times New Roman" w:hAnsi="Times New Roman" w:eastAsia="Times New Roman" w:cs="Times New Roman"/>
          <w:sz w:val="24"/>
          <w:szCs w:val="24"/>
        </w:rPr>
      </w:r>
      <w:bookmarkStart w:id="119" w:name="_Ref132816188"/>
      <w:r>
        <w:rPr>
          <w:rFonts w:ascii="Times New Roman" w:hAnsi="Times New Roman" w:eastAsia="Times New Roman" w:cs="Times New Roman"/>
          <w:sz w:val="24"/>
          <w:szCs w:val="24"/>
        </w:rPr>
        <w:t xml:space="preserve">Открытие доступа к первым частям заявок</w:t>
      </w:r>
      <w:bookmarkEnd w:id="119"/>
      <w:r>
        <w:rPr>
          <w:rFonts w:ascii="Times New Roman" w:hAnsi="Times New Roman" w:cs="Times New Roman"/>
          <w:sz w:val="24"/>
          <w:szCs w:val="24"/>
        </w:rPr>
      </w:r>
      <w:bookmarkEnd w:id="40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заявок, от Участников такой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07" w:name="_Toc24"/>
      <w:r>
        <w:rPr>
          <w:rFonts w:ascii="Times New Roman" w:hAnsi="Times New Roman" w:eastAsia="Times New Roman" w:cs="Times New Roman"/>
          <w:sz w:val="24"/>
          <w:szCs w:val="24"/>
        </w:rPr>
      </w:r>
      <w:bookmarkStart w:id="130" w:name="_Ref125362364"/>
      <w:r>
        <w:rPr>
          <w:rFonts w:ascii="Times New Roman" w:hAnsi="Times New Roman" w:eastAsia="Times New Roman" w:cs="Times New Roman"/>
          <w:sz w:val="24"/>
          <w:szCs w:val="24"/>
        </w:rPr>
      </w:r>
      <w:bookmarkStart w:id="131" w:name="_Ref125366689"/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отборочная стадия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bookmarkEnd w:id="130"/>
      <w:r>
        <w:rPr>
          <w:rFonts w:ascii="Times New Roman" w:hAnsi="Times New Roman" w:eastAsia="Times New Roman" w:cs="Times New Roman"/>
          <w:sz w:val="24"/>
          <w:szCs w:val="24"/>
        </w:rPr>
      </w:r>
      <w:bookmarkEnd w:id="131"/>
      <w:r>
        <w:rPr>
          <w:rFonts w:ascii="Times New Roman" w:hAnsi="Times New Roman" w:cs="Times New Roman"/>
          <w:sz w:val="24"/>
          <w:szCs w:val="24"/>
        </w:rPr>
      </w:r>
      <w:bookmarkEnd w:id="40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окончания срока рассмотрения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первых частей заявок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установлена в 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по согласованию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Заказчиком вправе, при необходимости, изменить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официально разместив информацию об этом.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(отборочной стадии) осуществляется проверка каждой заявки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предмет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О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тборочным критериям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 рассмотрения заявок (Приложение №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7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на основании представленных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 и сведений.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33" w:name="_Ref125551456"/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(проведения отборочной стадии) Закупочная комиссия отклоняет заявки по следующим основаниям:</w:t>
      </w:r>
      <w:bookmarkEnd w:id="13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есоответствие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первой части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составу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footnoteReference w:id="3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содержанию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соблюдению требований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к подготовке (оформлению)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том числе наличие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недостоверных сведений или намеренно искаженной информации или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внутренних противоречий между различными частями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первой части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том числе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тексту внутри одного документа;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предлагаемой продукции требованиям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 в том числе порядка описания такой продукции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запрета или ограничения, установленных законодательством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национальном режиме)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предлагаемых договорных условий требованиям Документации о закупке;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наличие в документах первой части заявки / окончательном предложении сведений об Участники и (или) о его ценовом предложении.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Закупочной комиссии по рассмотрению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оформляется протоколом, в котором, как минимум, указываются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footnoteReference w:id="4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подписания протокола;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идентификационные номера, присваиваемые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рассмотрения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первых частей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указанием,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количества заявок, которые были отклонены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результатам рассмотрения первых частей заявок / окончательных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такой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окончательное предложение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причины,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которым закупка признана несостоявшейся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_Ref125364149 \w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4.16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 случае ее признания таковой)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ротокол рассмотрения первых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окончательных предложений направляется Организатором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ператору ЭП не позднее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_Ref130286532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 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момента его получения от Организатора.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08" w:name="_Toc25"/>
      <w:r>
        <w:rPr>
          <w:rFonts w:ascii="Times New Roman" w:hAnsi="Times New Roman" w:eastAsia="Times New Roman" w:cs="Times New Roman"/>
          <w:sz w:val="24"/>
          <w:szCs w:val="24"/>
        </w:rPr>
      </w:r>
      <w:bookmarkStart w:id="134" w:name="_Ref132801184"/>
      <w:r>
        <w:rPr>
          <w:rFonts w:ascii="Times New Roman" w:hAnsi="Times New Roman" w:eastAsia="Times New Roman" w:cs="Times New Roman"/>
          <w:sz w:val="24"/>
          <w:szCs w:val="24"/>
        </w:rPr>
        <w:t xml:space="preserve">Открытие доступа ко вторым частям заявок и ценовым предложениям</w:t>
      </w:r>
      <w:bookmarkEnd w:id="134"/>
      <w:r>
        <w:rPr>
          <w:rFonts w:ascii="Times New Roman" w:hAnsi="Times New Roman" w:cs="Times New Roman"/>
          <w:sz w:val="24"/>
          <w:szCs w:val="24"/>
        </w:rPr>
      </w:r>
      <w:bookmarkEnd w:id="40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Оператор ЭП направляет в адрес Организатора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ценовые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срок,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установленный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подразделе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Подробные правила открытия Организатору доступа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частям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ценовым предложениям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определяются Регламентом ЭП, с использованием которой проводится закупка. Оператор ЭП обеспечивает конфиденциальность сведений содержащихся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вторых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ценовых предложениях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Участников такой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09" w:name="_Toc26"/>
      <w:r>
        <w:rPr>
          <w:rFonts w:ascii="Times New Roman" w:hAnsi="Times New Roman" w:eastAsia="Times New Roman" w:cs="Times New Roman"/>
          <w:sz w:val="24"/>
          <w:szCs w:val="24"/>
        </w:rPr>
      </w:r>
      <w:bookmarkStart w:id="136" w:name="_Ref132797154"/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вторых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(отборочная стадия)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том числе (при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необходимости) проведение аккредитации,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ценовых предложений</w:t>
      </w:r>
      <w:bookmarkEnd w:id="136"/>
      <w:r>
        <w:rPr>
          <w:rFonts w:ascii="Times New Roman" w:hAnsi="Times New Roman" w:cs="Times New Roman"/>
          <w:sz w:val="24"/>
          <w:szCs w:val="24"/>
        </w:rPr>
      </w:r>
      <w:bookmarkEnd w:id="40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окончания срока 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частей заявок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ценовых предложений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установлена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по согласованию с Заказчиком вправе, при необходимости, изменить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официально разместив информацию об этом.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 / окончательных предложений,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предмет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Отборочным критериям рассмотрения заявок (Приложение № 7)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том числе проводится процедура аккредитации Участников (при необходимости)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ценового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основании представленных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выявлении в рамках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ценовых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наличия арифметических ошибок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результате суммирования единичных расценок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итог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умножения единичных расценок на объем продукции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вычислени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суммы НДС и итоговой стоимости заявки с учетом НДС)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иных внутренних противоречий в составе заявк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исходит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преимущества общей итоговой стоимости (без учета НДС), указанной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уклонении Участника от заключения договора на вышеуказанных условиях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заявка такого Участника подлежит отклонению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Закупочной комиссии.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38" w:name="_Ref132793926"/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следующим основаниям:</w:t>
      </w:r>
      <w:bookmarkEnd w:id="13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второй части заявки и (или) ценового предложения по составу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footnoteReference w:id="5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недостоверных сведений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footnoteReference w:id="6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намеренно искаженной информации или документов;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внутренних противоречий между различными частями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документами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части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 (или)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ценового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 том числе по тексту внутри одного документа;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противоречий между документами заявки и сведениями, указанными Участником в структурированных формах на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предлагаемой продукции требованиям Документации о закупке,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Участников требованиям Документации о закупке;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превышение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ценового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размер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НМЦ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footnoteReference w:id="7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подписания протокола;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наименования Участников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заявки которых не были отклонены по результатам рассмотрения первых частей заявок / окончательных предложений,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их идентификационные номера, присваиваемые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количества заявок, которые были отклонены по результатам рассмотрения вторых частей заявок и ценовых предложений;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причины,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которым закупка признана несостоявшейся в соответствии с подразделом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_Ref125364149 \w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4.16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 случае ее признания таковой)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ротокол 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 (или)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ценовых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предложений направляется Организатором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ператору ЭП не позднее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_Ref130286532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 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момента его получения от Организатора.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10" w:name="_Toc27"/>
      <w:r>
        <w:rPr>
          <w:rFonts w:ascii="Times New Roman" w:hAnsi="Times New Roman" w:eastAsia="Times New Roman" w:cs="Times New Roman"/>
          <w:sz w:val="24"/>
          <w:szCs w:val="24"/>
        </w:rPr>
      </w:r>
      <w:bookmarkStart w:id="139" w:name="_Ref125362381"/>
      <w:r>
        <w:rPr>
          <w:rFonts w:ascii="Times New Roman" w:hAnsi="Times New Roman" w:eastAsia="Times New Roman" w:cs="Times New Roman"/>
          <w:sz w:val="24"/>
          <w:szCs w:val="24"/>
        </w:rPr>
      </w:r>
      <w:bookmarkStart w:id="140" w:name="_Ref125362425"/>
      <w:r>
        <w:rPr>
          <w:rFonts w:ascii="Times New Roman" w:hAnsi="Times New Roman" w:eastAsia="Times New Roman" w:cs="Times New Roman"/>
          <w:sz w:val="24"/>
          <w:szCs w:val="24"/>
        </w:rPr>
      </w:r>
      <w:bookmarkStart w:id="141" w:name="_Ref125362464"/>
      <w:r>
        <w:rPr>
          <w:rFonts w:ascii="Times New Roman" w:hAnsi="Times New Roman" w:eastAsia="Times New Roman" w:cs="Times New Roman"/>
          <w:sz w:val="24"/>
          <w:szCs w:val="24"/>
        </w:rPr>
      </w:r>
      <w:bookmarkStart w:id="142" w:name="_Ref125362610"/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Дополнительные запросы разъяснений заявок</w:t>
      </w:r>
      <w:bookmarkEnd w:id="139"/>
      <w:r>
        <w:rPr>
          <w:rFonts w:ascii="Times New Roman" w:hAnsi="Times New Roman" w:eastAsia="Times New Roman" w:cs="Times New Roman"/>
          <w:sz w:val="24"/>
          <w:szCs w:val="24"/>
        </w:rPr>
      </w:r>
      <w:bookmarkEnd w:id="140"/>
      <w:r>
        <w:rPr>
          <w:rFonts w:ascii="Times New Roman" w:hAnsi="Times New Roman" w:eastAsia="Times New Roman" w:cs="Times New Roman"/>
          <w:sz w:val="24"/>
          <w:szCs w:val="24"/>
        </w:rPr>
      </w:r>
      <w:bookmarkEnd w:id="141"/>
      <w:r>
        <w:rPr>
          <w:rFonts w:ascii="Times New Roman" w:hAnsi="Times New Roman" w:eastAsia="Times New Roman" w:cs="Times New Roman"/>
          <w:sz w:val="24"/>
          <w:szCs w:val="24"/>
        </w:rPr>
      </w:r>
      <w:bookmarkEnd w:id="142"/>
      <w:r>
        <w:rPr>
          <w:rFonts w:ascii="Times New Roman" w:hAnsi="Times New Roman" w:cs="Times New Roman"/>
          <w:sz w:val="24"/>
          <w:szCs w:val="24"/>
        </w:rPr>
      </w:r>
      <w:bookmarkEnd w:id="41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44" w:name="_Ref125365611"/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процедуры рассмотрения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(первых частей заявок / окончательных предложений, вторых частей заявок и ценовых предложений)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рассмотрения дополнительных ценовых предложений – если проводилась процедура переторжки,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оценки и сопоставления заявок Организатор вправе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направить в адрес Участника дополнительный запрос разъяснений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его заявки,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влияющих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отклонение или оценку и сопоставление его заявки, в следующих случаях:</w:t>
      </w:r>
      <w:bookmarkEnd w:id="14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 заявки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какой-либо ее части)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отсутствуют, представлены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полном объеме или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нечитаемом виде документы или сведения, необходимые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соответствия Участника требованиям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45" w:name="_Hlk132793683"/>
      <w:r>
        <w:rPr>
          <w:rFonts w:ascii="Times New Roman" w:hAnsi="Times New Roman" w:eastAsia="Times New Roman" w:cs="Times New Roman"/>
          <w:sz w:val="24"/>
          <w:szCs w:val="24"/>
        </w:rPr>
        <w:t xml:space="preserve">наличия соответствующих полномочий на подписани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заявки от имени Участника у лица, подписавшего заявку</w:t>
      </w:r>
      <w:bookmarkEnd w:id="145"/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46" w:name="_Ref135033677"/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заявке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 какой-либо ее части)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том числе не позволяющие провести в отношении него процедуру аккредитации (при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необходимости)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footnoteReference w:id="8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требованиям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или осуществить оценку и сопоставление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14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в рамках рассмотрения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(вторых частей заявок и ценовых предложений)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дополнени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 заявки,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влияющи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прохождени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аккредитации таким Участником (в том числе в случае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указанном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подпункт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 _Ref135033677 \d ( \h \r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4.12.1(б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направляются Участнику если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_Ref125551456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4.9.4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_Ref132793926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4.11.5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имеются прямые основания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отклонения заявки такого Участника, не относящ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иеся к случаям, перечисленным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_Ref125365611 \w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4.12.1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предоставления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разъяснений своих заявок устанавливается одинаковый для всех и составляет не менее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(двух) рабочих дней с момента направления запроса в адрес Участника.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Направление Организатором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запросов и ответов Участников на данные запросы осуществляется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тветы Участников, поступившие не через ЭП, к рассмотрению не принимаются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Непредставление или представление не в полном объеме запрашиваемых документов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разъяснений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установленный в запросе срок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служит основанием для отклонения заявки такого Участника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_Ref125551456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4.9.4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_Ref132793926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4.11.5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11" w:name="_Toc28"/>
      <w:r>
        <w:rPr>
          <w:rFonts w:ascii="Times New Roman" w:hAnsi="Times New Roman" w:eastAsia="Times New Roman" w:cs="Times New Roman"/>
          <w:sz w:val="24"/>
          <w:szCs w:val="24"/>
        </w:rPr>
      </w:r>
      <w:bookmarkStart w:id="156" w:name="_Ref125362626"/>
      <w:r>
        <w:rPr>
          <w:rFonts w:ascii="Times New Roman" w:hAnsi="Times New Roman" w:eastAsia="Times New Roman" w:cs="Times New Roman"/>
          <w:sz w:val="24"/>
          <w:szCs w:val="24"/>
        </w:rPr>
      </w:r>
      <w:bookmarkStart w:id="157" w:name="_Ref125365335"/>
      <w:r>
        <w:rPr>
          <w:rFonts w:ascii="Times New Roman" w:hAnsi="Times New Roman" w:eastAsia="Times New Roman" w:cs="Times New Roman"/>
          <w:sz w:val="24"/>
          <w:szCs w:val="24"/>
        </w:rPr>
      </w:r>
      <w:bookmarkStart w:id="158" w:name="_Ref125365519"/>
      <w:r>
        <w:rPr>
          <w:rFonts w:ascii="Times New Roman" w:hAnsi="Times New Roman" w:eastAsia="Times New Roman" w:cs="Times New Roman"/>
          <w:sz w:val="24"/>
          <w:szCs w:val="24"/>
        </w:rPr>
      </w:r>
      <w:bookmarkStart w:id="159" w:name="_Ref125366534"/>
      <w:r>
        <w:rPr>
          <w:rFonts w:ascii="Times New Roman" w:hAnsi="Times New Roman" w:eastAsia="Times New Roman" w:cs="Times New Roman"/>
          <w:sz w:val="24"/>
          <w:szCs w:val="24"/>
        </w:rPr>
      </w:r>
      <w:bookmarkStart w:id="160" w:name="_Ref125369041"/>
      <w:r>
        <w:rPr>
          <w:rFonts w:ascii="Times New Roman" w:hAnsi="Times New Roman" w:eastAsia="Times New Roman" w:cs="Times New Roman"/>
          <w:sz w:val="24"/>
          <w:szCs w:val="24"/>
        </w:rPr>
      </w:r>
      <w:bookmarkStart w:id="161" w:name="_Ref125369308"/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и сопоставление заявок</w:t>
      </w:r>
      <w:bookmarkEnd w:id="156"/>
      <w:r>
        <w:rPr>
          <w:rFonts w:ascii="Times New Roman" w:hAnsi="Times New Roman" w:eastAsia="Times New Roman" w:cs="Times New Roman"/>
          <w:sz w:val="24"/>
          <w:szCs w:val="24"/>
        </w:rPr>
      </w:r>
      <w:bookmarkEnd w:id="157"/>
      <w:r>
        <w:rPr>
          <w:rFonts w:ascii="Times New Roman" w:hAnsi="Times New Roman" w:eastAsia="Times New Roman" w:cs="Times New Roman"/>
          <w:sz w:val="24"/>
          <w:szCs w:val="24"/>
        </w:rPr>
      </w:r>
      <w:bookmarkEnd w:id="158"/>
      <w:r>
        <w:rPr>
          <w:rFonts w:ascii="Times New Roman" w:hAnsi="Times New Roman" w:eastAsia="Times New Roman" w:cs="Times New Roman"/>
          <w:sz w:val="24"/>
          <w:szCs w:val="24"/>
        </w:rPr>
      </w:r>
      <w:bookmarkEnd w:id="159"/>
      <w:r>
        <w:rPr>
          <w:rFonts w:ascii="Times New Roman" w:hAnsi="Times New Roman" w:eastAsia="Times New Roman" w:cs="Times New Roman"/>
          <w:sz w:val="24"/>
          <w:szCs w:val="24"/>
        </w:rPr>
      </w:r>
      <w:bookmarkEnd w:id="160"/>
      <w:r>
        <w:rPr>
          <w:rFonts w:ascii="Times New Roman" w:hAnsi="Times New Roman" w:eastAsia="Times New Roman" w:cs="Times New Roman"/>
          <w:sz w:val="24"/>
          <w:szCs w:val="24"/>
        </w:rPr>
      </w:r>
      <w:bookmarkEnd w:id="161"/>
      <w:r>
        <w:rPr>
          <w:rFonts w:ascii="Times New Roman" w:hAnsi="Times New Roman" w:cs="Times New Roman"/>
          <w:sz w:val="24"/>
          <w:szCs w:val="24"/>
        </w:rPr>
      </w:r>
      <w:bookmarkEnd w:id="41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и сопоставление заявок, признанных Закупочной комиссией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соответствующими по результатам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(первых частей заявок / окончательных предложений, вторых частей заявок и ценовых предложений), рассмотрения дополнительных ценовых предложений – если проводилась процедура переторжки,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</w:t>
      </w:r>
      <w:hyperlink w:tooltip="#Прил08_ПорядокОценки" w:anchor="Прил08_ПорядокОценк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Порядком и критериями оценки и сопоставления заявок (Приложение №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8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присвоением каждой заявке итогового балла.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оценки заявок Закупочная комиссия 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рабочего дня осуществляет их сопоставление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При этом первое место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если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63" w:name="_Ref125366064"/>
      <w:r>
        <w:rPr>
          <w:rFonts w:ascii="Times New Roman" w:hAnsi="Times New Roman" w:eastAsia="Times New Roman" w:cs="Times New Roman"/>
          <w:sz w:val="24"/>
          <w:szCs w:val="24"/>
        </w:rPr>
      </w:r>
      <w:bookmarkStart w:id="164" w:name="_Ref125369991"/>
      <w:r>
        <w:rPr>
          <w:rFonts w:ascii="Times New Roman" w:hAnsi="Times New Roman" w:eastAsia="Times New Roman" w:cs="Times New Roman"/>
          <w:sz w:val="24"/>
          <w:szCs w:val="24"/>
        </w:rPr>
      </w:r>
      <w:bookmarkStart w:id="165" w:name="_Ref125370507"/>
      <w:r>
        <w:rPr>
          <w:rFonts w:ascii="Times New Roman" w:hAnsi="Times New Roman" w:eastAsia="Times New Roman" w:cs="Times New Roman"/>
          <w:sz w:val="24"/>
          <w:szCs w:val="24"/>
        </w:rPr>
      </w:r>
      <w:bookmarkStart w:id="166" w:name="_Ref130458671"/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и сопоставление заявок,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также их ранжировка, осуществляется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учетом применения законодательства о национальном режиме, в т.ч. ПП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1875 (подраздел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_Ref132816300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4.14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67" w:name="_Ref130985951"/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12" w:name="_Toc29"/>
      <w:r>
        <w:rPr>
          <w:rFonts w:ascii="Times New Roman" w:hAnsi="Times New Roman" w:eastAsia="Times New Roman" w:cs="Times New Roman"/>
          <w:sz w:val="24"/>
          <w:szCs w:val="24"/>
        </w:rPr>
      </w:r>
      <w:bookmarkStart w:id="168" w:name="_Ref186181253"/>
      <w:r>
        <w:rPr>
          <w:rFonts w:ascii="Times New Roman" w:hAnsi="Times New Roman" w:eastAsia="Times New Roman" w:cs="Times New Roman"/>
          <w:sz w:val="24"/>
          <w:szCs w:val="24"/>
        </w:rPr>
      </w:r>
      <w:bookmarkStart w:id="169" w:name="_Ref132816300"/>
      <w:r>
        <w:rPr>
          <w:rFonts w:ascii="Times New Roman" w:hAnsi="Times New Roman" w:eastAsia="Times New Roman" w:cs="Times New Roman"/>
          <w:sz w:val="24"/>
          <w:szCs w:val="24"/>
        </w:rPr>
        <w:t xml:space="preserve">Применение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законодательства о национальном режиме</w:t>
      </w:r>
      <w:bookmarkEnd w:id="163"/>
      <w:r>
        <w:rPr>
          <w:rFonts w:ascii="Times New Roman" w:hAnsi="Times New Roman" w:eastAsia="Times New Roman" w:cs="Times New Roman"/>
          <w:sz w:val="24"/>
          <w:szCs w:val="24"/>
        </w:rPr>
      </w:r>
      <w:bookmarkEnd w:id="164"/>
      <w:r>
        <w:rPr>
          <w:rFonts w:ascii="Times New Roman" w:hAnsi="Times New Roman" w:eastAsia="Times New Roman" w:cs="Times New Roman"/>
          <w:sz w:val="24"/>
          <w:szCs w:val="24"/>
        </w:rPr>
      </w:r>
      <w:bookmarkEnd w:id="165"/>
      <w:r>
        <w:rPr>
          <w:rFonts w:ascii="Times New Roman" w:hAnsi="Times New Roman" w:eastAsia="Times New Roman" w:cs="Times New Roman"/>
          <w:sz w:val="24"/>
          <w:szCs w:val="24"/>
        </w:rPr>
      </w:r>
      <w:bookmarkEnd w:id="166"/>
      <w:r>
        <w:rPr>
          <w:rFonts w:ascii="Times New Roman" w:hAnsi="Times New Roman" w:eastAsia="Times New Roman" w:cs="Times New Roman"/>
          <w:sz w:val="24"/>
          <w:szCs w:val="24"/>
        </w:rPr>
      </w:r>
      <w:bookmarkEnd w:id="167"/>
      <w:r>
        <w:rPr>
          <w:rFonts w:ascii="Times New Roman" w:hAnsi="Times New Roman" w:eastAsia="Times New Roman" w:cs="Times New Roman"/>
          <w:sz w:val="24"/>
          <w:szCs w:val="24"/>
        </w:rPr>
      </w:r>
      <w:bookmarkEnd w:id="168"/>
      <w:r>
        <w:rPr>
          <w:rFonts w:ascii="Times New Roman" w:hAnsi="Times New Roman" w:eastAsia="Times New Roman" w:cs="Times New Roman"/>
          <w:sz w:val="24"/>
          <w:szCs w:val="24"/>
        </w:rPr>
      </w:r>
      <w:bookmarkEnd w:id="169"/>
      <w:r>
        <w:rPr>
          <w:rFonts w:ascii="Times New Roman" w:hAnsi="Times New Roman" w:cs="Times New Roman"/>
          <w:sz w:val="24"/>
          <w:szCs w:val="24"/>
        </w:rPr>
      </w:r>
      <w:bookmarkEnd w:id="41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подраздел применяется исходя из информации, установленной в 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 режим запрета закупки иностранной продукции, то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доп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_Ref125362364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4.9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_Ref132797154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зультатам рассмотрения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подразделы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_Ref125362364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4.9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_Ref132797154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в подразде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_Ref125362626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4.13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осуществляется снижение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footnoteReference w:id="9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15% (пятнадцать процентов) итоговой стоимости заявки (цены Договора), поданной и допущенной заявки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продукцией (на поставку товара российского происхождения /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оказание услуг российским лицом / на выполнение работ российским лицом).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Технических требованиях (Приложение № 1)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13" w:name="_Toc30"/>
      <w:r>
        <w:rPr>
          <w:rFonts w:ascii="Times New Roman" w:hAnsi="Times New Roman" w:eastAsia="Times New Roman" w:cs="Times New Roman"/>
          <w:sz w:val="24"/>
          <w:szCs w:val="24"/>
        </w:rPr>
      </w:r>
      <w:bookmarkStart w:id="177" w:name="_Ref125362658"/>
      <w:r>
        <w:rPr>
          <w:rFonts w:ascii="Times New Roman" w:hAnsi="Times New Roman" w:eastAsia="Times New Roman" w:cs="Times New Roman"/>
          <w:sz w:val="24"/>
          <w:szCs w:val="24"/>
        </w:rPr>
      </w:r>
      <w:bookmarkStart w:id="178" w:name="_Ref125366091"/>
      <w:r>
        <w:rPr>
          <w:rFonts w:ascii="Times New Roman" w:hAnsi="Times New Roman" w:eastAsia="Times New Roman" w:cs="Times New Roman"/>
          <w:sz w:val="24"/>
          <w:szCs w:val="24"/>
        </w:rPr>
      </w:r>
      <w:bookmarkStart w:id="179" w:name="_Ref125367242"/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одведение итогов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пределение Победителя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bookmarkEnd w:id="177"/>
      <w:r>
        <w:rPr>
          <w:rFonts w:ascii="Times New Roman" w:hAnsi="Times New Roman" w:eastAsia="Times New Roman" w:cs="Times New Roman"/>
          <w:sz w:val="24"/>
          <w:szCs w:val="24"/>
        </w:rPr>
      </w:r>
      <w:bookmarkEnd w:id="178"/>
      <w:r>
        <w:rPr>
          <w:rFonts w:ascii="Times New Roman" w:hAnsi="Times New Roman" w:eastAsia="Times New Roman" w:cs="Times New Roman"/>
          <w:sz w:val="24"/>
          <w:szCs w:val="24"/>
        </w:rPr>
      </w:r>
      <w:bookmarkEnd w:id="179"/>
      <w:r>
        <w:rPr>
          <w:rFonts w:ascii="Times New Roman" w:hAnsi="Times New Roman" w:cs="Times New Roman"/>
          <w:sz w:val="24"/>
          <w:szCs w:val="24"/>
        </w:rPr>
      </w:r>
      <w:bookmarkEnd w:id="41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окончания срока подведения итогов закупки указана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Победителем закупки признается Участник, заявка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которого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заняла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(первое) место в ранжировке заявок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итогам рассмотрения, оценки и сопоставления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(шести) календарных месяцев с даты присвоения ему статуса «аккредитован»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«аккредитация не требуется»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аккредитации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данного Участника. Если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такой проверки Участник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присвоен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статус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аккредитован», его заявка отклоняется,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Закупочная комиссия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имеет право выбрать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качестве Победителя иного Участника, занявшего следующее после него место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ранжировке заявок,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числа остальных действующих заявок (при наличии 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него актуального статуса аккредитации).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81" w:name="_Ref125365974"/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Закупочной комиссии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footnoteReference w:id="10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bookmarkEnd w:id="18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 подписания протокола;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наименования Участников,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заявки которых были допущены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их идентификационные номера, присваиваемые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ЭП;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рассмотрения заявок с указанием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 том числе с учетом результат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рассмотрения 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количества заявок, которые были отклонены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(отдельно по результатам рассмотрения первых частей заявок / окончательных предложений, по результатам рассмотрения вторых частей заявок и ценовых предложений и по результатам рассмотрения 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дополнительного рассмотрения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процедур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проводились)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указанием,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количества заявок, которые были отклонены;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оценки и сопоставления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указанием, в том числе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значения (в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баллах), присвоенного каждой заявке по каждому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предусмотренных критериев оценки, установленных в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порядковые номера каждой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 указанием стоимостей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(цен Договоров)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отклоненной по результатам рассмотрения вторых частей заявок и ценовых предложений (рассмотрения дополнительных ценовых предложений – если проводилась переторжка),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том 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учетом результатов актуализации статуса аккредитации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проведения переторжки (если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процедур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ранжировке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Победителя закупки 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динственного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частника несостоявшейся закупки, с которым планируется заключить Договор;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причины, по которым закупка признана несостоявшейся (в случае ее признания таковой),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после чего Организатор официально размещает его в течение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календарных дней с даты подписания такого протокола.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Победитель дополнительно уведомляется о результатах проводимой закупки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использованием ЭП – уведомление направляется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 согласно Регламенту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например, вследствие уклонения Победителя или потери им статуса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информация о новом Победителе официально размещается Организатором в том же порядке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182" w:name="_Hlk149314796"/>
      <w:r>
        <w:rPr>
          <w:rFonts w:ascii="Times New Roman" w:hAnsi="Times New Roman" w:eastAsia="Times New Roman" w:cs="Times New Roman"/>
          <w:sz w:val="24"/>
          <w:szCs w:val="24"/>
        </w:rPr>
        <w:t xml:space="preserve">Любой Участник после официального размещения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протокола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 результатам закупки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вправе направить Организатору запрос о разъяснении результатов рассмотрения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(или) оценки и сопоставления своей заявки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_Ref130394205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Организатор в течение 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(десяти) рабочих дней со дня поступления такого запроса обязан предоставить такому Участнику соответствующие разъяснения. При этом в отношении иных Участников разъяснения не предоставляются.</w:t>
      </w:r>
      <w:bookmarkEnd w:id="18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14" w:name="_Toc31"/>
      <w:r>
        <w:rPr>
          <w:rFonts w:ascii="Times New Roman" w:hAnsi="Times New Roman" w:eastAsia="Times New Roman" w:cs="Times New Roman"/>
          <w:sz w:val="24"/>
          <w:szCs w:val="24"/>
        </w:rPr>
      </w:r>
      <w:bookmarkStart w:id="183" w:name="_Ref125364149"/>
      <w:r>
        <w:rPr>
          <w:rFonts w:ascii="Times New Roman" w:hAnsi="Times New Roman" w:eastAsia="Times New Roman" w:cs="Times New Roman"/>
          <w:sz w:val="24"/>
          <w:szCs w:val="24"/>
        </w:rPr>
      </w:r>
      <w:bookmarkStart w:id="184" w:name="_Ref125364187"/>
      <w:r>
        <w:rPr>
          <w:rFonts w:ascii="Times New Roman" w:hAnsi="Times New Roman" w:eastAsia="Times New Roman" w:cs="Times New Roman"/>
          <w:sz w:val="24"/>
          <w:szCs w:val="24"/>
        </w:rPr>
      </w:r>
      <w:bookmarkStart w:id="185" w:name="_Ref125365305"/>
      <w:r>
        <w:rPr>
          <w:rFonts w:ascii="Times New Roman" w:hAnsi="Times New Roman" w:eastAsia="Times New Roman" w:cs="Times New Roman"/>
          <w:sz w:val="24"/>
          <w:szCs w:val="24"/>
        </w:rPr>
      </w:r>
      <w:bookmarkStart w:id="186" w:name="_Ref125365570"/>
      <w:r>
        <w:rPr>
          <w:rFonts w:ascii="Times New Roman" w:hAnsi="Times New Roman" w:eastAsia="Times New Roman" w:cs="Times New Roman"/>
          <w:sz w:val="24"/>
          <w:szCs w:val="24"/>
        </w:rPr>
      </w:r>
      <w:bookmarkStart w:id="187" w:name="_Ref125366631"/>
      <w:r>
        <w:rPr>
          <w:rFonts w:ascii="Times New Roman" w:hAnsi="Times New Roman" w:eastAsia="Times New Roman" w:cs="Times New Roman"/>
          <w:sz w:val="24"/>
          <w:szCs w:val="24"/>
        </w:rPr>
      </w:r>
      <w:bookmarkStart w:id="188" w:name="_Ref125366796"/>
      <w:r>
        <w:rPr>
          <w:rFonts w:ascii="Times New Roman" w:hAnsi="Times New Roman" w:eastAsia="Times New Roman" w:cs="Times New Roman"/>
          <w:sz w:val="24"/>
          <w:szCs w:val="24"/>
        </w:rPr>
        <w:t xml:space="preserve">Признание закупки несостоявшейся</w:t>
      </w:r>
      <w:bookmarkEnd w:id="183"/>
      <w:r>
        <w:rPr>
          <w:rFonts w:ascii="Times New Roman" w:hAnsi="Times New Roman" w:eastAsia="Times New Roman" w:cs="Times New Roman"/>
          <w:sz w:val="24"/>
          <w:szCs w:val="24"/>
        </w:rPr>
      </w:r>
      <w:bookmarkEnd w:id="184"/>
      <w:r>
        <w:rPr>
          <w:rFonts w:ascii="Times New Roman" w:hAnsi="Times New Roman" w:eastAsia="Times New Roman" w:cs="Times New Roman"/>
          <w:sz w:val="24"/>
          <w:szCs w:val="24"/>
        </w:rPr>
      </w:r>
      <w:bookmarkEnd w:id="185"/>
      <w:r>
        <w:rPr>
          <w:rFonts w:ascii="Times New Roman" w:hAnsi="Times New Roman" w:eastAsia="Times New Roman" w:cs="Times New Roman"/>
          <w:sz w:val="24"/>
          <w:szCs w:val="24"/>
        </w:rPr>
      </w:r>
      <w:bookmarkEnd w:id="186"/>
      <w:r>
        <w:rPr>
          <w:rFonts w:ascii="Times New Roman" w:hAnsi="Times New Roman" w:eastAsia="Times New Roman" w:cs="Times New Roman"/>
          <w:sz w:val="24"/>
          <w:szCs w:val="24"/>
        </w:rPr>
      </w:r>
      <w:bookmarkEnd w:id="187"/>
      <w:r>
        <w:rPr>
          <w:rFonts w:ascii="Times New Roman" w:hAnsi="Times New Roman" w:eastAsia="Times New Roman" w:cs="Times New Roman"/>
          <w:sz w:val="24"/>
          <w:szCs w:val="24"/>
        </w:rPr>
      </w:r>
      <w:bookmarkEnd w:id="188"/>
      <w:r>
        <w:rPr>
          <w:rFonts w:ascii="Times New Roman" w:hAnsi="Times New Roman" w:cs="Times New Roman"/>
          <w:sz w:val="24"/>
          <w:szCs w:val="24"/>
        </w:rPr>
      </w:r>
      <w:bookmarkEnd w:id="41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Закупка признается несостоявшейся в следующих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по окончанию срока подачи заявок поступило менее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(двух) заявок (с учетом возможных отзывов заявок);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первых частей заявок / окончательных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рассмотрения дополнительных ценовых предложений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если проводилась процедура переторжки,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Закупочной комиссией принято решение о признании менее 2 (двух) заявок соответствующими требованиям Документации о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Указанные обстоятельства в случае их наступления фиксируются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соответствующем протоколе, оформляемом по результатам проведения закупки (или ее этапа).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признания закупки несостоявшейся Заказчик вправе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 учетом условий, предусмотренных Положением о закупке)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принять решение о проведении повторной закупки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том числе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возможностью снятия признака закупки только среди субъектов МСП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заключить договор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динственным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частником несостоявшейся закупки (раздел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отказаться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повторного проведения данной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15" w:name="_Toc32"/>
      <w:r>
        <w:rPr>
          <w:rFonts w:ascii="Times New Roman" w:hAnsi="Times New Roman" w:eastAsia="Times New Roman" w:cs="Times New Roman"/>
          <w:sz w:val="24"/>
          <w:szCs w:val="24"/>
        </w:rPr>
      </w:r>
      <w:bookmarkStart w:id="190" w:name="_Ref126141962"/>
      <w:r>
        <w:rPr>
          <w:rFonts w:ascii="Times New Roman" w:hAnsi="Times New Roman" w:eastAsia="Times New Roman" w:cs="Times New Roman"/>
          <w:sz w:val="24"/>
          <w:szCs w:val="24"/>
        </w:rPr>
      </w:r>
      <w:bookmarkStart w:id="191" w:name="_Ref132816134"/>
      <w:r>
        <w:rPr>
          <w:rFonts w:ascii="Times New Roman" w:hAnsi="Times New Roman" w:eastAsia="Times New Roman" w:cs="Times New Roman"/>
          <w:sz w:val="24"/>
          <w:szCs w:val="24"/>
        </w:rPr>
      </w:r>
      <w:bookmarkStart w:id="192" w:name="_Ref132816141"/>
      <w:r>
        <w:rPr>
          <w:rFonts w:ascii="Times New Roman" w:hAnsi="Times New Roman" w:eastAsia="Times New Roman" w:cs="Times New Roman"/>
          <w:sz w:val="24"/>
          <w:szCs w:val="24"/>
        </w:rPr>
        <w:t xml:space="preserve">Отказ от проведения закупки</w:t>
      </w:r>
      <w:bookmarkEnd w:id="190"/>
      <w:r>
        <w:rPr>
          <w:rFonts w:ascii="Times New Roman" w:hAnsi="Times New Roman" w:eastAsia="Times New Roman" w:cs="Times New Roman"/>
          <w:sz w:val="24"/>
          <w:szCs w:val="24"/>
        </w:rPr>
        <w:t xml:space="preserve"> (отмена закупки)</w:t>
      </w:r>
      <w:bookmarkEnd w:id="191"/>
      <w:r>
        <w:rPr>
          <w:rFonts w:ascii="Times New Roman" w:hAnsi="Times New Roman" w:eastAsia="Times New Roman" w:cs="Times New Roman"/>
          <w:sz w:val="24"/>
          <w:szCs w:val="24"/>
        </w:rPr>
      </w:r>
      <w:bookmarkEnd w:id="192"/>
      <w:r>
        <w:rPr>
          <w:rFonts w:ascii="Times New Roman" w:hAnsi="Times New Roman" w:cs="Times New Roman"/>
          <w:sz w:val="24"/>
          <w:szCs w:val="24"/>
        </w:rPr>
      </w:r>
      <w:bookmarkEnd w:id="41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гражданским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16" w:name="_Toc33"/>
      <w:r>
        <w:rPr>
          <w:rFonts w:ascii="Times New Roman" w:hAnsi="Times New Roman" w:eastAsia="Times New Roman" w:cs="Times New Roman"/>
          <w:sz w:val="24"/>
          <w:szCs w:val="24"/>
        </w:rPr>
      </w:r>
      <w:bookmarkStart w:id="194" w:name="_Ref130455226"/>
      <w:r>
        <w:rPr>
          <w:rFonts w:ascii="Times New Roman" w:hAnsi="Times New Roman" w:eastAsia="Times New Roman" w:cs="Times New Roman"/>
          <w:sz w:val="24"/>
          <w:szCs w:val="24"/>
        </w:rPr>
      </w:r>
      <w:bookmarkStart w:id="195" w:name="_Ref130225422"/>
      <w:r>
        <w:rPr>
          <w:rFonts w:ascii="Times New Roman" w:hAnsi="Times New Roman" w:eastAsia="Times New Roman" w:cs="Times New Roman"/>
          <w:sz w:val="24"/>
          <w:szCs w:val="24"/>
        </w:rPr>
      </w:r>
      <w:bookmarkStart w:id="196" w:name="_Ref125361212"/>
      <w:r>
        <w:rPr>
          <w:rFonts w:ascii="Times New Roman" w:hAnsi="Times New Roman" w:eastAsia="Times New Roman" w:cs="Times New Roman"/>
          <w:sz w:val="24"/>
          <w:szCs w:val="24"/>
        </w:rPr>
      </w:r>
      <w:bookmarkStart w:id="197" w:name="_Ref125362671"/>
      <w:r>
        <w:rPr>
          <w:rFonts w:ascii="Times New Roman" w:hAnsi="Times New Roman" w:eastAsia="Times New Roman" w:cs="Times New Roman"/>
          <w:sz w:val="24"/>
          <w:szCs w:val="24"/>
        </w:rPr>
      </w:r>
      <w:bookmarkStart w:id="198" w:name="_Ref125363439"/>
      <w:r>
        <w:rPr>
          <w:rFonts w:ascii="Times New Roman" w:hAnsi="Times New Roman" w:eastAsia="Times New Roman" w:cs="Times New Roman"/>
          <w:sz w:val="24"/>
          <w:szCs w:val="24"/>
        </w:rPr>
      </w:r>
      <w:bookmarkStart w:id="199" w:name="_Ref125366769"/>
      <w:r>
        <w:rPr>
          <w:rFonts w:ascii="Times New Roman" w:hAnsi="Times New Roman" w:eastAsia="Times New Roman" w:cs="Times New Roman"/>
          <w:sz w:val="24"/>
          <w:szCs w:val="24"/>
        </w:rPr>
      </w:r>
      <w:bookmarkStart w:id="200" w:name="_Ref125367083"/>
      <w:r>
        <w:rPr>
          <w:rFonts w:ascii="Times New Roman" w:hAnsi="Times New Roman" w:eastAsia="Times New Roman" w:cs="Times New Roman"/>
          <w:sz w:val="24"/>
          <w:szCs w:val="24"/>
        </w:rPr>
      </w:r>
      <w:bookmarkStart w:id="201" w:name="_Ref125367087"/>
      <w:r>
        <w:rPr>
          <w:rFonts w:ascii="Times New Roman" w:hAnsi="Times New Roman" w:eastAsia="Times New Roman" w:cs="Times New Roman"/>
          <w:sz w:val="24"/>
          <w:szCs w:val="24"/>
        </w:rPr>
        <w:t xml:space="preserve">Особенности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проведения закупки с необходимостью обеспечения заявки</w:t>
      </w:r>
      <w:bookmarkEnd w:id="194"/>
      <w:r>
        <w:rPr>
          <w:rFonts w:ascii="Times New Roman" w:hAnsi="Times New Roman" w:cs="Times New Roman"/>
          <w:sz w:val="24"/>
          <w:szCs w:val="24"/>
        </w:rPr>
      </w:r>
      <w:bookmarkEnd w:id="41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Нормы настоящего подраздела применяются, если подраздело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предусмотрена обязанность Участников предоставить обеспечение заявки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в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Настоящий подраздел дополняет или изменяет порядок проведения закупки.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Обязательства Участников, связанные с подачей заявок, обеспечиваются в форме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порядке и размере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подразделом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88"/>
          <w:rFonts w:ascii="Times New Roman" w:hAnsi="Times New Roman" w:eastAsia="Times New Roman" w:cs="Times New Roman"/>
          <w:sz w:val="24"/>
          <w:szCs w:val="24"/>
        </w:rPr>
        <w:footnoteReference w:id="11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 также наличия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соответствующего соглашения об интеграции и обмене информацией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 с момента 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ператора ЭП.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Блокирование денежных средств не осуществляется в случае отсутствия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законодательством, о чем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информируется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блокирование денежных средств не может быть осуществлено,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 ЭП возвращает заявку подавшему ее Участнику в течение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(одного) часа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ператором ЭП от дальнейшего участия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 а сведения о ней не направляются в адрес Организатора.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РФ, а также следующих условий: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установленной в 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нкт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 _Ref132716380 \d ( \h \w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4.18.8((л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независимой гарантии должно быть предусмотрено условие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обязанности гаранта уплатить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аказчику (бенефициару) денежную сумму по независимой гарантии не позднее 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(десяти) рабочих дней 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дня, следующего за днем получения гарантом требования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РФ оснований для отказа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удовлетворении этого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требованием об уплате денежной суммы по независимой гарантии,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 установления такого перечня Правительством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частником обязательств, обеспечиваемых независимой гарантией;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ункт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_Ref132716182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4.18.14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езависимая гарантия должна содержать условия, предусмотренные Законом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223-ФЗ, а также соответствовать дополнительным требованиям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03" w:name="_Ref132716380"/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езависимая гарантия должна быть выдана организацией из числа указанных в части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 статьи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45 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44-ФЗ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bookmarkEnd w:id="20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758)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убликация Международной торговой палаты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758). Редакция 2010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года» в той мере, в какой указанные правила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качестве органа, компетентного разрешать споры из независимой гарантии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 статьи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 Закона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44</w:t>
      </w:r>
      <w:r>
        <w:rPr>
          <w:rFonts w:ascii="Times New Roman" w:hAnsi="Times New Roman" w:eastAsia="Times New Roman" w:cs="Times New Roman"/>
          <w:sz w:val="24"/>
          <w:szCs w:val="24"/>
        </w:rPr>
        <w:noBreakHyphen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выбора Учас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противном случае обеспечение заявки считается невнесенным,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обязан отклонить заявку такого Участника.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многолотовой закупк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_Ref149317133 \n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4.19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которые Участник подал заявку и по которым он был признан Победителем.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Подать заявку (принять участие в закупке) могут только Участники,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достав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вшие надлежащее обеспечение их заявок.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Требование об обеспечении заявки в равной мере распространяется на всех Участников.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04" w:name="_Ref132716182"/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20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обязательство заключить Договор в установленном Документацией о закупке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порядке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раздел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_Ref130224037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в том 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цепочке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 также предоставить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_Ref138341423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5.2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обязательство предоставить до заключения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Проект договора (Приложение № 2)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предусматривает обеспечение исполнения договора с соответствующим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Проектом договора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путем обращения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соответствующую организацию-гарант.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анком-гарантом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счет Заказчика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(подразде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Возврат обеспечения заявки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случае предоставления Участником обеспечения в виде денежных средств)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осуществляется Организатором в срок не более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рабочих дней с даты: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заключения Договора по результатам закупки – Победителю, с которым заключен Договор;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признания закупки несостоявшейся – Участнику, которому обеспечение не было возвращено по иным основаниям.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_Ref125363536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2.3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– на время рассмотрения жалобы.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17" w:name="_Toc34"/>
      <w:r>
        <w:rPr>
          <w:rFonts w:ascii="Times New Roman" w:hAnsi="Times New Roman" w:eastAsia="Times New Roman" w:cs="Times New Roman"/>
          <w:sz w:val="24"/>
          <w:szCs w:val="24"/>
        </w:rPr>
      </w:r>
      <w:bookmarkStart w:id="205" w:name="_Ref149317133"/>
      <w:r>
        <w:rPr>
          <w:rFonts w:ascii="Times New Roman" w:hAnsi="Times New Roman" w:eastAsia="Times New Roman" w:cs="Times New Roman"/>
          <w:sz w:val="24"/>
          <w:szCs w:val="24"/>
        </w:rPr>
        <w:t xml:space="preserve">Особенности проведения 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ноголотов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bookmarkEnd w:id="195"/>
      <w:r>
        <w:rPr>
          <w:rFonts w:ascii="Times New Roman" w:hAnsi="Times New Roman" w:eastAsia="Times New Roman" w:cs="Times New Roman"/>
          <w:sz w:val="24"/>
          <w:szCs w:val="24"/>
        </w:rPr>
      </w:r>
      <w:bookmarkEnd w:id="205"/>
      <w:r>
        <w:rPr>
          <w:rFonts w:ascii="Times New Roman" w:hAnsi="Times New Roman" w:cs="Times New Roman"/>
          <w:sz w:val="24"/>
          <w:szCs w:val="24"/>
        </w:rPr>
      </w:r>
      <w:bookmarkEnd w:id="41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Нормы настоящего подраздела применяются, если подразделом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предусмотрено проведение многолотовой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Настоящий подраздел дополняет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 изменяет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проведения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 противоречий между требованиями настоящего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порядка проведения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инструкциями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подготовке заяв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применяются требования настоящего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раздела.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Многолотовая закупка может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 номер конкретного лота, относятся ко всем лотам одновременно.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 может подать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одну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одно окончательное предложение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любой лот, любые несколько лотов или все лоты по собственному выбору.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многолотовой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подача Участником по одной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одному окончательному предложению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каждый лот,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считается подач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второй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подачи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окончательного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несколько лотов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дополнительно должны быть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соблюдены следующие требования: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Письмо о подаче оферты (форма 2)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должно содержать указание номера и названия каждого лота;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План распределения объемов поставки продукции (форма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11)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должны быть подготовлены отдельно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каждому из лотов с указанием номера и названия лота.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Решения, принимаемые в ходе процедуры закупки, в том числе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решения в рамках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(первых частей заявок / окончательных предложений, вторых частей заявок и ценовых предложений, рассмотрения дополнительных ценовых предложений – если проводилась процедура переторжки)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оценк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 сопоставления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заявок, определени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Победителя, признани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закупки несостоявшейся, отказ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дальнейшего ее проведения и т.д., осуществляются раздельно и независимо по каждому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лотов. При этом Организатор вправе оформить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каждому лоту отдельный протокол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сформировать общий по всем лотам протокол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который в отношении каждого лота вносятся сведения, подлежащие официальному размещению.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4"/>
        <w:rPr>
          <w:rFonts w:ascii="Times New Roman" w:hAnsi="Times New Roman" w:cs="Times New Roman"/>
          <w:sz w:val="24"/>
          <w:szCs w:val="24"/>
        </w:rPr>
      </w:pPr>
      <w:r/>
      <w:bookmarkStart w:id="418" w:name="_Toc35"/>
      <w:r>
        <w:rPr>
          <w:rFonts w:ascii="Times New Roman" w:hAnsi="Times New Roman" w:eastAsia="Times New Roman" w:cs="Times New Roman"/>
          <w:sz w:val="24"/>
          <w:szCs w:val="24"/>
        </w:rPr>
      </w:r>
      <w:bookmarkStart w:id="211" w:name="_Ref126142429"/>
      <w:r>
        <w:rPr>
          <w:rFonts w:ascii="Times New Roman" w:hAnsi="Times New Roman" w:eastAsia="Times New Roman" w:cs="Times New Roman"/>
          <w:sz w:val="24"/>
          <w:szCs w:val="24"/>
        </w:rPr>
      </w:r>
      <w:bookmarkStart w:id="212" w:name="_Ref130224037"/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орядок заключения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</w:t>
      </w:r>
      <w:bookmarkEnd w:id="196"/>
      <w:r>
        <w:rPr>
          <w:rFonts w:ascii="Times New Roman" w:hAnsi="Times New Roman" w:eastAsia="Times New Roman" w:cs="Times New Roman"/>
          <w:sz w:val="24"/>
          <w:szCs w:val="24"/>
        </w:rPr>
      </w:r>
      <w:bookmarkEnd w:id="197"/>
      <w:r>
        <w:rPr>
          <w:rFonts w:ascii="Times New Roman" w:hAnsi="Times New Roman" w:eastAsia="Times New Roman" w:cs="Times New Roman"/>
          <w:sz w:val="24"/>
          <w:szCs w:val="24"/>
        </w:rPr>
      </w:r>
      <w:bookmarkEnd w:id="198"/>
      <w:r>
        <w:rPr>
          <w:rFonts w:ascii="Times New Roman" w:hAnsi="Times New Roman" w:eastAsia="Times New Roman" w:cs="Times New Roman"/>
          <w:sz w:val="24"/>
          <w:szCs w:val="24"/>
        </w:rPr>
      </w:r>
      <w:bookmarkEnd w:id="199"/>
      <w:r>
        <w:rPr>
          <w:rFonts w:ascii="Times New Roman" w:hAnsi="Times New Roman" w:eastAsia="Times New Roman" w:cs="Times New Roman"/>
          <w:sz w:val="24"/>
          <w:szCs w:val="24"/>
        </w:rPr>
      </w:r>
      <w:bookmarkEnd w:id="200"/>
      <w:r>
        <w:rPr>
          <w:rFonts w:ascii="Times New Roman" w:hAnsi="Times New Roman" w:eastAsia="Times New Roman" w:cs="Times New Roman"/>
          <w:sz w:val="24"/>
          <w:szCs w:val="24"/>
        </w:rPr>
      </w:r>
      <w:bookmarkEnd w:id="201"/>
      <w:r>
        <w:rPr>
          <w:rFonts w:ascii="Times New Roman" w:hAnsi="Times New Roman" w:eastAsia="Times New Roman" w:cs="Times New Roman"/>
          <w:sz w:val="24"/>
          <w:szCs w:val="24"/>
        </w:rPr>
      </w:r>
      <w:bookmarkEnd w:id="211"/>
      <w:r>
        <w:rPr>
          <w:rFonts w:ascii="Times New Roman" w:hAnsi="Times New Roman" w:eastAsia="Times New Roman" w:cs="Times New Roman"/>
          <w:sz w:val="24"/>
          <w:szCs w:val="24"/>
        </w:rPr>
      </w:r>
      <w:bookmarkEnd w:id="212"/>
      <w:r>
        <w:rPr>
          <w:rFonts w:ascii="Times New Roman" w:hAnsi="Times New Roman" w:cs="Times New Roman"/>
          <w:sz w:val="24"/>
          <w:szCs w:val="24"/>
        </w:rPr>
      </w:r>
      <w:bookmarkEnd w:id="41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19" w:name="_Toc36"/>
      <w:r>
        <w:rPr>
          <w:rFonts w:ascii="Times New Roman" w:hAnsi="Times New Roman" w:eastAsia="Times New Roman" w:cs="Times New Roman"/>
          <w:sz w:val="24"/>
          <w:szCs w:val="24"/>
        </w:rPr>
      </w:r>
      <w:bookmarkStart w:id="214" w:name="_Ref125366947"/>
      <w:r>
        <w:rPr>
          <w:rFonts w:ascii="Times New Roman" w:hAnsi="Times New Roman" w:eastAsia="Times New Roman" w:cs="Times New Roman"/>
          <w:sz w:val="24"/>
          <w:szCs w:val="24"/>
        </w:rPr>
      </w:r>
      <w:bookmarkStart w:id="215" w:name="_Ref125368755"/>
      <w:r>
        <w:rPr>
          <w:rFonts w:ascii="Times New Roman" w:hAnsi="Times New Roman" w:eastAsia="Times New Roman" w:cs="Times New Roman"/>
          <w:sz w:val="24"/>
          <w:szCs w:val="24"/>
        </w:rPr>
        <w:t xml:space="preserve">Общие положения</w:t>
      </w:r>
      <w:r>
        <w:rPr>
          <w:rFonts w:ascii="Times New Roman" w:hAnsi="Times New Roman" w:cs="Times New Roman"/>
          <w:sz w:val="24"/>
          <w:szCs w:val="24"/>
        </w:rPr>
      </w:r>
      <w:bookmarkEnd w:id="41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Нормы настоящего раздела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_Ref126142429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20" w:name="_Toc37"/>
      <w:r>
        <w:rPr>
          <w:rFonts w:ascii="Times New Roman" w:hAnsi="Times New Roman" w:eastAsia="Times New Roman" w:cs="Times New Roman"/>
          <w:sz w:val="24"/>
          <w:szCs w:val="24"/>
        </w:rPr>
      </w:r>
      <w:bookmarkStart w:id="217" w:name="_Ref138341423"/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Заключение Договора</w:t>
      </w:r>
      <w:bookmarkEnd w:id="214"/>
      <w:r>
        <w:rPr>
          <w:rFonts w:ascii="Times New Roman" w:hAnsi="Times New Roman" w:eastAsia="Times New Roman" w:cs="Times New Roman"/>
          <w:sz w:val="24"/>
          <w:szCs w:val="24"/>
        </w:rPr>
      </w:r>
      <w:bookmarkEnd w:id="215"/>
      <w:r>
        <w:rPr>
          <w:rFonts w:ascii="Times New Roman" w:hAnsi="Times New Roman" w:eastAsia="Times New Roman" w:cs="Times New Roman"/>
          <w:sz w:val="24"/>
          <w:szCs w:val="24"/>
        </w:rPr>
      </w:r>
      <w:bookmarkEnd w:id="217"/>
      <w:r>
        <w:rPr>
          <w:rFonts w:ascii="Times New Roman" w:hAnsi="Times New Roman" w:cs="Times New Roman"/>
          <w:sz w:val="24"/>
          <w:szCs w:val="24"/>
        </w:rPr>
      </w:r>
      <w:bookmarkEnd w:id="42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19" w:name="_Ref125362935"/>
      <w:r>
        <w:rPr>
          <w:rFonts w:ascii="Times New Roman" w:hAnsi="Times New Roman" w:eastAsia="Times New Roman" w:cs="Times New Roman"/>
          <w:sz w:val="24"/>
          <w:szCs w:val="24"/>
        </w:rPr>
      </w:r>
      <w:bookmarkStart w:id="220" w:name="_Ref130293821"/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между Заказчиком и Победителем заключается не ранее чем через 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(десять) календарных дней и не позднее чем через 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(двадцать) календарных дней с даты официального размещения итогового протокола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закупки.</w:t>
      </w:r>
      <w:bookmarkEnd w:id="219"/>
      <w:r>
        <w:rPr>
          <w:rFonts w:ascii="Times New Roman" w:hAnsi="Times New Roman" w:eastAsia="Times New Roman" w:cs="Times New Roman"/>
          <w:sz w:val="24"/>
          <w:szCs w:val="24"/>
        </w:rPr>
      </w:r>
      <w:bookmarkEnd w:id="22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не может быть заключен, если это запрещено законодательством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национальном режиме в случаях, установленных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_Ref186181253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4.14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21" w:name="_Ref125363464"/>
      <w:r>
        <w:rPr>
          <w:rFonts w:ascii="Times New Roman" w:hAnsi="Times New Roman" w:eastAsia="Times New Roman" w:cs="Times New Roman"/>
          <w:sz w:val="24"/>
          <w:szCs w:val="24"/>
        </w:rPr>
        <w:t xml:space="preserve">В целях заключения Договора Участник, признанный Победителем, обязан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срок не позднее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адресу,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определенному 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_Ref125359973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как 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есто подачи документов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отношении цепочки собственников, включая конечных бенефициаров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Приложением №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приложением подтверждающих документов согласно перечню, установленному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 к указанной справке. Данные документы должны быть предоставлены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бумажном виде и на электронном носителе в отдельном запечатанном конверте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надписью «Документы Победителя о цепочке собственников».</w:t>
      </w:r>
      <w:bookmarkEnd w:id="22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срок не позднее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(скан-копия в формате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Заверение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обстоятельствах, представляющ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собой гарантийное письмо об отсутствии обстоятельств,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Приложением № 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22" w:name="_Ref125551072"/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еред заключением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обязан предоставить Заказчику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не позднее сроков, установленных в пункте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_Ref130293821 \w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5.2.1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целях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подтверждения своего соответствия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обязательному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ю к Участникам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указанн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_Ref125552433 \w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подраздела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_Ref125361435 \w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8.2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Приложение № 3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следующие документы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(скан-копии в формате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pdf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bookmarkEnd w:id="22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юридического лица: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става в действующей редакции с отметкой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ИФНС либо копия нотариально заверенного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става (с отметкой нотариуса);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23" w:name="_Ref125638686"/>
      <w:r>
        <w:rPr>
          <w:rFonts w:ascii="Times New Roman" w:hAnsi="Times New Roman" w:eastAsia="Times New Roman" w:cs="Times New Roman"/>
          <w:sz w:val="24"/>
          <w:szCs w:val="24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передаче полномочий Управляющей компании), заверенные Победителем;</w:t>
      </w:r>
      <w:bookmarkEnd w:id="22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физическое лицо, которое подписывает договор;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зарегистрированн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вне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ыписк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торгового реестра страны регистрации иностранного Участника;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ля физическ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нотариально заверенная копия всех страниц документа, удостоверяющего личность (паспорта)</w:t>
      </w:r>
      <w:r>
        <w:rPr>
          <w:rFonts w:ascii="Times New Roman" w:hAnsi="Times New Roman" w:eastAsia="Times New Roman" w:cs="Times New Roman"/>
          <w:sz w:val="24"/>
          <w:szCs w:val="24"/>
        </w:rPr>
      </w:r>
      <w:bookmarkStart w:id="224" w:name="_Ref125361554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22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в соответствии с законодательством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ставом Заказчика потребуется предварительное одобрение заключаемого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(пять) календарных дней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даты указанного одобрения.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(за исключением случая возврата на предыдущий этап закупки)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25" w:name="_Ref132288402"/>
      <w:r>
        <w:rPr>
          <w:rFonts w:ascii="Times New Roman" w:hAnsi="Times New Roman" w:eastAsia="Times New Roman" w:cs="Times New Roman"/>
          <w:sz w:val="24"/>
          <w:szCs w:val="24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2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итоговый протокол по результатам закупки;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Извещение и Документация о закупке со всеми изменениями;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Победителя со всеми дополнениями и разъяснениями.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согласовывается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заключается с использованием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функционала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ЭП,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том числе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подпис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ывается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усиленной квалифицированной электронной подписью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уполномоченного лица Победителя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установленного в пункте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5.2.1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срока Заказчик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использованием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функционала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ЭП направляет в адрес Победителя заполненный со своей стороны проект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26" w:name="_Ref49437111"/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наличия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 Победителя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разногласий по направленному Заказчиком проекту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ротокол разногласий с указанием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нем своих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замечаний к положениям проекта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оговора, не соответствующим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условиям настоящей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окументации о закупке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Победителя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приведением ссылок на конкретные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пункты / положения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данных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которым они не соответствуют)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Протокол разногласий направляется Заказчику с использованием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функционала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 рассмотрения указанного протокола разногласий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вправе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направ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ить Победителю доработанный проект 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 либо повторно направ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ить исходный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проект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 с указанием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отдельном документе причин отказа учесть полностью или частично замечания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содержащиеся в протоколе разногласий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Победителя.</w:t>
      </w:r>
      <w:bookmarkEnd w:id="22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27" w:name="_Ref125368506"/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ведения о заключенном Договоре в течение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со дня заключения такого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вносятся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Оператором ЭП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Реестр договоров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(если размещение таких сведений допустимо Законом 223-ФЗ)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Если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сравнению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указанными в итоговом протоколе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закупки), то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(десяти) календарных дней со дня внесения таких изменений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 </w:t>
      </w:r>
      <w:bookmarkStart w:id="228" w:name="_Hlk132806825"/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соответствующая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указанием измененных условий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размещается в ЕИС (если размещение таких сведений допустимо Законом 223-ФЗ)</w:t>
      </w:r>
      <w:bookmarkEnd w:id="228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22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качестве Победителя иного Участника, занявшего следующее место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требуется»).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21" w:name="_Toc38"/>
      <w:r>
        <w:rPr>
          <w:rFonts w:ascii="Times New Roman" w:hAnsi="Times New Roman" w:eastAsia="Times New Roman" w:cs="Times New Roman"/>
          <w:sz w:val="24"/>
          <w:szCs w:val="24"/>
        </w:rPr>
      </w:r>
      <w:bookmarkStart w:id="229" w:name="_Ref125367068"/>
      <w:r>
        <w:rPr>
          <w:rFonts w:ascii="Times New Roman" w:hAnsi="Times New Roman" w:eastAsia="Times New Roman" w:cs="Times New Roman"/>
          <w:sz w:val="24"/>
          <w:szCs w:val="24"/>
        </w:rPr>
        <w:t xml:space="preserve">Уклонение Победителя от заключения Договора</w:t>
      </w:r>
      <w:bookmarkEnd w:id="229"/>
      <w:r>
        <w:rPr>
          <w:rFonts w:ascii="Times New Roman" w:hAnsi="Times New Roman" w:cs="Times New Roman"/>
          <w:sz w:val="24"/>
          <w:szCs w:val="24"/>
        </w:rPr>
      </w:r>
      <w:bookmarkEnd w:id="42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Победитель закупки: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подпишет Договор в установленные Документацией о закупке сроки (пункт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_Ref130293821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5.2.1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откажется от подписания Договора на условиях, определяемых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пунктом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_Ref132288402 \r \h 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5.2.8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Приложение №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), с приложением подтверждающих документов;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предоставит Заверение об обстоятельствах, представляющ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Приложением №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предоставит копии документов, обязательных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Приложения №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1 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– 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Технические требования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(в случае установления таковых);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предоставит обеспечение исполнения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 момента его заключения,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если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Документация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предусматривает обеспечение исполнения договора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соответствующими обязательствами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выполнит другие условия, прямо предусмотренные Документацией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то 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истечению установленных в подразделе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_Ref138341423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5.2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сроков на заключение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признается уклонившимся от заключения Договора и утрачивает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4"/>
        <w:rPr>
          <w:rFonts w:ascii="Times New Roman" w:hAnsi="Times New Roman" w:cs="Times New Roman"/>
          <w:sz w:val="24"/>
          <w:szCs w:val="24"/>
        </w:rPr>
      </w:pPr>
      <w:r/>
      <w:bookmarkStart w:id="422" w:name="_Toc39"/>
      <w:r>
        <w:rPr>
          <w:rFonts w:ascii="Times New Roman" w:hAnsi="Times New Roman" w:eastAsia="Times New Roman" w:cs="Times New Roman"/>
          <w:sz w:val="24"/>
          <w:szCs w:val="24"/>
        </w:rPr>
      </w:r>
      <w:bookmarkStart w:id="231" w:name="_Ref125363016"/>
      <w:r>
        <w:rPr>
          <w:rFonts w:ascii="Times New Roman" w:hAnsi="Times New Roman" w:eastAsia="Times New Roman" w:cs="Times New Roman"/>
          <w:sz w:val="24"/>
          <w:szCs w:val="24"/>
        </w:rPr>
      </w:r>
      <w:bookmarkStart w:id="232" w:name="_Ref125363023"/>
      <w:r>
        <w:rPr>
          <w:rFonts w:ascii="Times New Roman" w:hAnsi="Times New Roman" w:eastAsia="Times New Roman" w:cs="Times New Roman"/>
          <w:sz w:val="24"/>
          <w:szCs w:val="24"/>
        </w:rPr>
      </w:r>
      <w:bookmarkStart w:id="233" w:name="_Ref125363034"/>
      <w:r>
        <w:rPr>
          <w:rFonts w:ascii="Times New Roman" w:hAnsi="Times New Roman" w:eastAsia="Times New Roman" w:cs="Times New Roman"/>
          <w:sz w:val="24"/>
          <w:szCs w:val="24"/>
        </w:rPr>
      </w:r>
      <w:bookmarkStart w:id="234" w:name="_Ref125363600"/>
      <w:r>
        <w:rPr>
          <w:rFonts w:ascii="Times New Roman" w:hAnsi="Times New Roman" w:eastAsia="Times New Roman" w:cs="Times New Roman"/>
          <w:sz w:val="24"/>
          <w:szCs w:val="24"/>
        </w:rPr>
      </w:r>
      <w:bookmarkStart w:id="235" w:name="_Ref125363752"/>
      <w:r>
        <w:rPr>
          <w:rFonts w:ascii="Times New Roman" w:hAnsi="Times New Roman" w:eastAsia="Times New Roman" w:cs="Times New Roman"/>
          <w:sz w:val="24"/>
          <w:szCs w:val="24"/>
        </w:rPr>
      </w:r>
      <w:bookmarkStart w:id="236" w:name="_Ref125364088"/>
      <w:r>
        <w:rPr>
          <w:rFonts w:ascii="Times New Roman" w:hAnsi="Times New Roman" w:eastAsia="Times New Roman" w:cs="Times New Roman"/>
          <w:sz w:val="24"/>
          <w:szCs w:val="24"/>
        </w:rPr>
      </w:r>
      <w:bookmarkStart w:id="237" w:name="_Ref125364201"/>
      <w:r>
        <w:rPr>
          <w:rFonts w:ascii="Times New Roman" w:hAnsi="Times New Roman" w:eastAsia="Times New Roman" w:cs="Times New Roman"/>
          <w:sz w:val="24"/>
          <w:szCs w:val="24"/>
        </w:rPr>
      </w:r>
      <w:bookmarkStart w:id="238" w:name="_Ref125370732"/>
      <w:r>
        <w:rPr>
          <w:rFonts w:ascii="Times New Roman" w:hAnsi="Times New Roman" w:eastAsia="Times New Roman" w:cs="Times New Roman"/>
          <w:sz w:val="24"/>
          <w:szCs w:val="24"/>
        </w:rPr>
      </w:r>
      <w:bookmarkStart w:id="239" w:name="_Ref125370741"/>
      <w:r>
        <w:rPr>
          <w:rFonts w:ascii="Times New Roman" w:hAnsi="Times New Roman" w:eastAsia="Times New Roman" w:cs="Times New Roman"/>
          <w:sz w:val="24"/>
          <w:szCs w:val="24"/>
        </w:rPr>
      </w:r>
      <w:bookmarkStart w:id="240" w:name="_Ref125370746"/>
      <w:r>
        <w:rPr>
          <w:rFonts w:ascii="Times New Roman" w:hAnsi="Times New Roman" w:eastAsia="Times New Roman" w:cs="Times New Roman"/>
          <w:sz w:val="24"/>
          <w:szCs w:val="24"/>
        </w:rPr>
      </w:r>
      <w:bookmarkStart w:id="241" w:name="_Ref125370750"/>
      <w:r>
        <w:rPr>
          <w:rFonts w:ascii="Times New Roman" w:hAnsi="Times New Roman" w:eastAsia="Times New Roman" w:cs="Times New Roman"/>
          <w:sz w:val="24"/>
          <w:szCs w:val="24"/>
        </w:rPr>
      </w:r>
      <w:bookmarkStart w:id="242" w:name="_Ref125370843"/>
      <w:r>
        <w:rPr>
          <w:rFonts w:ascii="Times New Roman" w:hAnsi="Times New Roman" w:eastAsia="Times New Roman" w:cs="Times New Roman"/>
          <w:sz w:val="24"/>
          <w:szCs w:val="24"/>
        </w:rPr>
      </w:r>
      <w:bookmarkStart w:id="243" w:name="Прил01_ТехТребования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1 – Технические требования</w:t>
      </w:r>
      <w:bookmarkEnd w:id="231"/>
      <w:r>
        <w:rPr>
          <w:rFonts w:ascii="Times New Roman" w:hAnsi="Times New Roman" w:eastAsia="Times New Roman" w:cs="Times New Roman"/>
          <w:sz w:val="24"/>
          <w:szCs w:val="24"/>
        </w:rPr>
      </w:r>
      <w:bookmarkEnd w:id="232"/>
      <w:r>
        <w:rPr>
          <w:rFonts w:ascii="Times New Roman" w:hAnsi="Times New Roman" w:eastAsia="Times New Roman" w:cs="Times New Roman"/>
          <w:sz w:val="24"/>
          <w:szCs w:val="24"/>
        </w:rPr>
      </w:r>
      <w:bookmarkEnd w:id="233"/>
      <w:r>
        <w:rPr>
          <w:rFonts w:ascii="Times New Roman" w:hAnsi="Times New Roman" w:eastAsia="Times New Roman" w:cs="Times New Roman"/>
          <w:sz w:val="24"/>
          <w:szCs w:val="24"/>
        </w:rPr>
      </w:r>
      <w:bookmarkEnd w:id="234"/>
      <w:r>
        <w:rPr>
          <w:rFonts w:ascii="Times New Roman" w:hAnsi="Times New Roman" w:eastAsia="Times New Roman" w:cs="Times New Roman"/>
          <w:sz w:val="24"/>
          <w:szCs w:val="24"/>
        </w:rPr>
      </w:r>
      <w:bookmarkEnd w:id="235"/>
      <w:r>
        <w:rPr>
          <w:rFonts w:ascii="Times New Roman" w:hAnsi="Times New Roman" w:eastAsia="Times New Roman" w:cs="Times New Roman"/>
          <w:sz w:val="24"/>
          <w:szCs w:val="24"/>
        </w:rPr>
      </w:r>
      <w:bookmarkEnd w:id="236"/>
      <w:r>
        <w:rPr>
          <w:rFonts w:ascii="Times New Roman" w:hAnsi="Times New Roman" w:eastAsia="Times New Roman" w:cs="Times New Roman"/>
          <w:sz w:val="24"/>
          <w:szCs w:val="24"/>
        </w:rPr>
      </w:r>
      <w:bookmarkEnd w:id="237"/>
      <w:r>
        <w:rPr>
          <w:rFonts w:ascii="Times New Roman" w:hAnsi="Times New Roman" w:eastAsia="Times New Roman" w:cs="Times New Roman"/>
          <w:sz w:val="24"/>
          <w:szCs w:val="24"/>
        </w:rPr>
      </w:r>
      <w:bookmarkEnd w:id="238"/>
      <w:r>
        <w:rPr>
          <w:rFonts w:ascii="Times New Roman" w:hAnsi="Times New Roman" w:eastAsia="Times New Roman" w:cs="Times New Roman"/>
          <w:sz w:val="24"/>
          <w:szCs w:val="24"/>
        </w:rPr>
      </w:r>
      <w:bookmarkEnd w:id="239"/>
      <w:r>
        <w:rPr>
          <w:rFonts w:ascii="Times New Roman" w:hAnsi="Times New Roman" w:eastAsia="Times New Roman" w:cs="Times New Roman"/>
          <w:sz w:val="24"/>
          <w:szCs w:val="24"/>
        </w:rPr>
      </w:r>
      <w:bookmarkEnd w:id="240"/>
      <w:r>
        <w:rPr>
          <w:rFonts w:ascii="Times New Roman" w:hAnsi="Times New Roman" w:eastAsia="Times New Roman" w:cs="Times New Roman"/>
          <w:sz w:val="24"/>
          <w:szCs w:val="24"/>
        </w:rPr>
      </w:r>
      <w:bookmarkEnd w:id="241"/>
      <w:r>
        <w:rPr>
          <w:rFonts w:ascii="Times New Roman" w:hAnsi="Times New Roman" w:eastAsia="Times New Roman" w:cs="Times New Roman"/>
          <w:sz w:val="24"/>
          <w:szCs w:val="24"/>
        </w:rPr>
      </w:r>
      <w:bookmarkEnd w:id="242"/>
      <w:r>
        <w:rPr>
          <w:rFonts w:ascii="Times New Roman" w:hAnsi="Times New Roman" w:eastAsia="Times New Roman" w:cs="Times New Roman"/>
          <w:sz w:val="24"/>
          <w:szCs w:val="24"/>
        </w:rPr>
      </w:r>
      <w:bookmarkEnd w:id="243"/>
      <w:r>
        <w:rPr>
          <w:rFonts w:ascii="Times New Roman" w:hAnsi="Times New Roman" w:cs="Times New Roman"/>
          <w:sz w:val="24"/>
          <w:szCs w:val="24"/>
        </w:rPr>
      </w:r>
      <w:bookmarkEnd w:id="42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23" w:name="_Toc40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Техническим требованиям</w:t>
      </w:r>
      <w:r>
        <w:rPr>
          <w:rFonts w:ascii="Times New Roman" w:hAnsi="Times New Roman" w:cs="Times New Roman"/>
          <w:sz w:val="24"/>
          <w:szCs w:val="24"/>
        </w:rPr>
      </w:r>
      <w:bookmarkEnd w:id="42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Технические требования к закупаемой продукции приведены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отдельном файле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предоставляются отдельным документом в составе Документации о 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являющимся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 к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4"/>
        <w:rPr>
          <w:rFonts w:ascii="Times New Roman" w:hAnsi="Times New Roman" w:cs="Times New Roman"/>
          <w:sz w:val="24"/>
          <w:szCs w:val="24"/>
        </w:rPr>
      </w:pPr>
      <w:r/>
      <w:bookmarkStart w:id="424" w:name="_Toc41"/>
      <w:r>
        <w:rPr>
          <w:rFonts w:ascii="Times New Roman" w:hAnsi="Times New Roman" w:eastAsia="Times New Roman" w:cs="Times New Roman"/>
          <w:sz w:val="24"/>
          <w:szCs w:val="24"/>
        </w:rPr>
      </w:r>
      <w:bookmarkStart w:id="246" w:name="_Ref125361746"/>
      <w:r>
        <w:rPr>
          <w:rFonts w:ascii="Times New Roman" w:hAnsi="Times New Roman" w:eastAsia="Times New Roman" w:cs="Times New Roman"/>
          <w:sz w:val="24"/>
          <w:szCs w:val="24"/>
        </w:rPr>
      </w:r>
      <w:bookmarkStart w:id="247" w:name="_Ref125363040"/>
      <w:r>
        <w:rPr>
          <w:rFonts w:ascii="Times New Roman" w:hAnsi="Times New Roman" w:eastAsia="Times New Roman" w:cs="Times New Roman"/>
          <w:sz w:val="24"/>
          <w:szCs w:val="24"/>
        </w:rPr>
      </w:r>
      <w:bookmarkStart w:id="248" w:name="_Ref125363605"/>
      <w:r>
        <w:rPr>
          <w:rFonts w:ascii="Times New Roman" w:hAnsi="Times New Roman" w:eastAsia="Times New Roman" w:cs="Times New Roman"/>
          <w:sz w:val="24"/>
          <w:szCs w:val="24"/>
        </w:rPr>
      </w:r>
      <w:bookmarkStart w:id="249" w:name="_Ref125363759"/>
      <w:r>
        <w:rPr>
          <w:rFonts w:ascii="Times New Roman" w:hAnsi="Times New Roman" w:eastAsia="Times New Roman" w:cs="Times New Roman"/>
          <w:sz w:val="24"/>
          <w:szCs w:val="24"/>
        </w:rPr>
      </w:r>
      <w:bookmarkStart w:id="250" w:name="_Ref125364081"/>
      <w:r>
        <w:rPr>
          <w:rFonts w:ascii="Times New Roman" w:hAnsi="Times New Roman" w:eastAsia="Times New Roman" w:cs="Times New Roman"/>
          <w:sz w:val="24"/>
          <w:szCs w:val="24"/>
        </w:rPr>
      </w:r>
      <w:bookmarkStart w:id="251" w:name="_Ref125364206"/>
      <w:r>
        <w:rPr>
          <w:rFonts w:ascii="Times New Roman" w:hAnsi="Times New Roman" w:eastAsia="Times New Roman" w:cs="Times New Roman"/>
          <w:sz w:val="24"/>
          <w:szCs w:val="24"/>
        </w:rPr>
      </w:r>
      <w:bookmarkStart w:id="252" w:name="_Ref125370754"/>
      <w:r>
        <w:rPr>
          <w:rFonts w:ascii="Times New Roman" w:hAnsi="Times New Roman" w:eastAsia="Times New Roman" w:cs="Times New Roman"/>
          <w:sz w:val="24"/>
          <w:szCs w:val="24"/>
        </w:rPr>
      </w:r>
      <w:bookmarkStart w:id="253" w:name="Прил02_ПроектДоговора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2 – Проект договора</w:t>
      </w:r>
      <w:bookmarkEnd w:id="246"/>
      <w:r>
        <w:rPr>
          <w:rFonts w:ascii="Times New Roman" w:hAnsi="Times New Roman" w:eastAsia="Times New Roman" w:cs="Times New Roman"/>
          <w:sz w:val="24"/>
          <w:szCs w:val="24"/>
        </w:rPr>
      </w:r>
      <w:bookmarkEnd w:id="247"/>
      <w:r>
        <w:rPr>
          <w:rFonts w:ascii="Times New Roman" w:hAnsi="Times New Roman" w:eastAsia="Times New Roman" w:cs="Times New Roman"/>
          <w:sz w:val="24"/>
          <w:szCs w:val="24"/>
        </w:rPr>
      </w:r>
      <w:bookmarkEnd w:id="248"/>
      <w:r>
        <w:rPr>
          <w:rFonts w:ascii="Times New Roman" w:hAnsi="Times New Roman" w:eastAsia="Times New Roman" w:cs="Times New Roman"/>
          <w:sz w:val="24"/>
          <w:szCs w:val="24"/>
        </w:rPr>
      </w:r>
      <w:bookmarkEnd w:id="249"/>
      <w:r>
        <w:rPr>
          <w:rFonts w:ascii="Times New Roman" w:hAnsi="Times New Roman" w:eastAsia="Times New Roman" w:cs="Times New Roman"/>
          <w:sz w:val="24"/>
          <w:szCs w:val="24"/>
        </w:rPr>
      </w:r>
      <w:bookmarkEnd w:id="250"/>
      <w:r>
        <w:rPr>
          <w:rFonts w:ascii="Times New Roman" w:hAnsi="Times New Roman" w:eastAsia="Times New Roman" w:cs="Times New Roman"/>
          <w:sz w:val="24"/>
          <w:szCs w:val="24"/>
        </w:rPr>
      </w:r>
      <w:bookmarkEnd w:id="251"/>
      <w:r>
        <w:rPr>
          <w:rFonts w:ascii="Times New Roman" w:hAnsi="Times New Roman" w:eastAsia="Times New Roman" w:cs="Times New Roman"/>
          <w:sz w:val="24"/>
          <w:szCs w:val="24"/>
        </w:rPr>
      </w:r>
      <w:bookmarkEnd w:id="252"/>
      <w:r>
        <w:rPr>
          <w:rFonts w:ascii="Times New Roman" w:hAnsi="Times New Roman" w:eastAsia="Times New Roman" w:cs="Times New Roman"/>
          <w:sz w:val="24"/>
          <w:szCs w:val="24"/>
        </w:rPr>
      </w:r>
      <w:bookmarkEnd w:id="253"/>
      <w:r>
        <w:rPr>
          <w:rFonts w:ascii="Times New Roman" w:hAnsi="Times New Roman" w:cs="Times New Roman"/>
          <w:sz w:val="24"/>
          <w:szCs w:val="24"/>
        </w:rPr>
      </w:r>
      <w:bookmarkEnd w:id="42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25" w:name="_Toc42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роекту договора</w:t>
      </w:r>
      <w:r>
        <w:rPr>
          <w:rFonts w:ascii="Times New Roman" w:hAnsi="Times New Roman" w:cs="Times New Roman"/>
          <w:sz w:val="24"/>
          <w:szCs w:val="24"/>
        </w:rPr>
      </w:r>
      <w:bookmarkEnd w:id="42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 договора, заключаемого по результатам закупки,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приведен в отдельном файле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предоставляется отдельным документом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 Документации о 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являющимся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 к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положения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роекта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 являются существенными условиями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Заказчика, за исключением пунктов договора, указанных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подразделе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_Ref132876309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1.2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как «Некритичные пункты Проекта договора»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 пунктом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_Ref49437111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5.2.11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носящие принципиального характера) изменения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Договору.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Одновременно с подписанием Сторонами Договора или не позднее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после подписания Договора, Сторонами должно быть подписано дополнительное соглашение,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которого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приведена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отдельном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файле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формате Microsoft Word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(предоставляется отдельным документом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составе Документации о закупке)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56" w:name="_MON_1736255517"/>
      <w:r>
        <w:rPr>
          <w:rFonts w:ascii="Times New Roman" w:hAnsi="Times New Roman" w:eastAsia="Times New Roman" w:cs="Times New Roman"/>
          <w:sz w:val="24"/>
          <w:szCs w:val="24"/>
        </w:rPr>
      </w:r>
      <w:bookmarkEnd w:id="256"/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4"/>
        <w:rPr>
          <w:rFonts w:ascii="Times New Roman" w:hAnsi="Times New Roman" w:cs="Times New Roman"/>
          <w:sz w:val="24"/>
          <w:szCs w:val="24"/>
        </w:rPr>
      </w:pPr>
      <w:r/>
      <w:bookmarkStart w:id="426" w:name="_Toc43"/>
      <w:r>
        <w:rPr>
          <w:rFonts w:ascii="Times New Roman" w:hAnsi="Times New Roman" w:eastAsia="Times New Roman" w:cs="Times New Roman"/>
          <w:sz w:val="24"/>
          <w:szCs w:val="24"/>
        </w:rPr>
      </w:r>
      <w:bookmarkStart w:id="257" w:name="_Ref125361494"/>
      <w:r>
        <w:rPr>
          <w:rFonts w:ascii="Times New Roman" w:hAnsi="Times New Roman" w:eastAsia="Times New Roman" w:cs="Times New Roman"/>
          <w:sz w:val="24"/>
          <w:szCs w:val="24"/>
        </w:rPr>
      </w:r>
      <w:bookmarkStart w:id="258" w:name="_Ref125361908"/>
      <w:r>
        <w:rPr>
          <w:rFonts w:ascii="Times New Roman" w:hAnsi="Times New Roman" w:eastAsia="Times New Roman" w:cs="Times New Roman"/>
          <w:sz w:val="24"/>
          <w:szCs w:val="24"/>
        </w:rPr>
      </w:r>
      <w:bookmarkStart w:id="259" w:name="_Ref125365476"/>
      <w:r>
        <w:rPr>
          <w:rFonts w:ascii="Times New Roman" w:hAnsi="Times New Roman" w:eastAsia="Times New Roman" w:cs="Times New Roman"/>
          <w:sz w:val="24"/>
          <w:szCs w:val="24"/>
        </w:rPr>
      </w:r>
      <w:bookmarkStart w:id="260" w:name="_Ref125370013"/>
      <w:r>
        <w:rPr>
          <w:rFonts w:ascii="Times New Roman" w:hAnsi="Times New Roman" w:eastAsia="Times New Roman" w:cs="Times New Roman"/>
          <w:sz w:val="24"/>
          <w:szCs w:val="24"/>
        </w:rPr>
      </w:r>
      <w:bookmarkStart w:id="261" w:name="Прил03_ТребованияУчастникам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 – Требования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частникам</w:t>
      </w:r>
      <w:bookmarkEnd w:id="257"/>
      <w:r>
        <w:rPr>
          <w:rFonts w:ascii="Times New Roman" w:hAnsi="Times New Roman" w:eastAsia="Times New Roman" w:cs="Times New Roman"/>
          <w:sz w:val="24"/>
          <w:szCs w:val="24"/>
        </w:rPr>
      </w:r>
      <w:bookmarkEnd w:id="258"/>
      <w:r>
        <w:rPr>
          <w:rFonts w:ascii="Times New Roman" w:hAnsi="Times New Roman" w:eastAsia="Times New Roman" w:cs="Times New Roman"/>
          <w:sz w:val="24"/>
          <w:szCs w:val="24"/>
        </w:rPr>
      </w:r>
      <w:bookmarkEnd w:id="259"/>
      <w:r>
        <w:rPr>
          <w:rFonts w:ascii="Times New Roman" w:hAnsi="Times New Roman" w:eastAsia="Times New Roman" w:cs="Times New Roman"/>
          <w:sz w:val="24"/>
          <w:szCs w:val="24"/>
        </w:rPr>
      </w:r>
      <w:bookmarkEnd w:id="260"/>
      <w:r>
        <w:rPr>
          <w:rFonts w:ascii="Times New Roman" w:hAnsi="Times New Roman" w:eastAsia="Times New Roman" w:cs="Times New Roman"/>
          <w:sz w:val="24"/>
          <w:szCs w:val="24"/>
        </w:rPr>
      </w:r>
      <w:bookmarkEnd w:id="261"/>
      <w:r>
        <w:rPr>
          <w:rFonts w:ascii="Times New Roman" w:hAnsi="Times New Roman" w:cs="Times New Roman"/>
          <w:sz w:val="24"/>
          <w:szCs w:val="24"/>
        </w:rPr>
      </w:r>
      <w:bookmarkEnd w:id="42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27" w:name="_Toc44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требованиям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частникам</w:t>
      </w:r>
      <w:r>
        <w:rPr>
          <w:rFonts w:ascii="Times New Roman" w:hAnsi="Times New Roman" w:cs="Times New Roman"/>
          <w:sz w:val="24"/>
          <w:szCs w:val="24"/>
        </w:rPr>
      </w:r>
      <w:bookmarkEnd w:id="42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264" w:name="_Hlk125628168"/>
      <w:r>
        <w:rPr>
          <w:rFonts w:ascii="Times New Roman" w:hAnsi="Times New Roman" w:eastAsia="Times New Roman" w:cs="Times New Roman"/>
          <w:sz w:val="24"/>
          <w:szCs w:val="24"/>
        </w:rPr>
        <w:t xml:space="preserve">Чтобы претендовать на победу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закупке и получение права заключить Договор с Заказчиком, Участник самостоятельно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bookmarkEnd w:id="26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spacing w:after="120"/>
        <w:rPr>
          <w:rFonts w:ascii="Times New Roman" w:hAnsi="Times New Roman" w:cs="Times New Roman"/>
          <w:sz w:val="24"/>
          <w:szCs w:val="24"/>
        </w:rPr>
      </w:pPr>
      <w:r/>
      <w:bookmarkStart w:id="428" w:name="_Toc45"/>
      <w:r>
        <w:rPr>
          <w:rFonts w:ascii="Times New Roman" w:hAnsi="Times New Roman" w:eastAsia="Times New Roman" w:cs="Times New Roman"/>
          <w:sz w:val="24"/>
          <w:szCs w:val="24"/>
        </w:rPr>
      </w:r>
      <w:bookmarkStart w:id="265" w:name="_Ref125361435"/>
      <w:r>
        <w:rPr>
          <w:rFonts w:ascii="Times New Roman" w:hAnsi="Times New Roman" w:eastAsia="Times New Roman" w:cs="Times New Roman"/>
          <w:sz w:val="24"/>
          <w:szCs w:val="24"/>
        </w:rPr>
      </w:r>
      <w:bookmarkStart w:id="266" w:name="_Ref125361590"/>
      <w:r>
        <w:rPr>
          <w:rFonts w:ascii="Times New Roman" w:hAnsi="Times New Roman" w:eastAsia="Times New Roman" w:cs="Times New Roman"/>
          <w:sz w:val="24"/>
          <w:szCs w:val="24"/>
        </w:rPr>
      </w:r>
      <w:bookmarkStart w:id="267" w:name="_Ref125361617"/>
      <w:r>
        <w:rPr>
          <w:rFonts w:ascii="Times New Roman" w:hAnsi="Times New Roman" w:eastAsia="Times New Roman" w:cs="Times New Roman"/>
          <w:sz w:val="24"/>
          <w:szCs w:val="24"/>
        </w:rPr>
      </w:r>
      <w:bookmarkStart w:id="268" w:name="_Ref125361832"/>
      <w:r>
        <w:rPr>
          <w:rFonts w:ascii="Times New Roman" w:hAnsi="Times New Roman" w:eastAsia="Times New Roman" w:cs="Times New Roman"/>
          <w:sz w:val="24"/>
          <w:szCs w:val="24"/>
        </w:rPr>
      </w:r>
      <w:bookmarkStart w:id="269" w:name="_Ref125361846"/>
      <w:r>
        <w:rPr>
          <w:rFonts w:ascii="Times New Roman" w:hAnsi="Times New Roman" w:eastAsia="Times New Roman" w:cs="Times New Roman"/>
          <w:sz w:val="24"/>
          <w:szCs w:val="24"/>
        </w:rPr>
      </w:r>
      <w:bookmarkStart w:id="270" w:name="_Ref125361926"/>
      <w:r>
        <w:rPr>
          <w:rFonts w:ascii="Times New Roman" w:hAnsi="Times New Roman" w:eastAsia="Times New Roman" w:cs="Times New Roman"/>
          <w:sz w:val="24"/>
          <w:szCs w:val="24"/>
        </w:rPr>
      </w:r>
      <w:bookmarkStart w:id="271" w:name="_Ref125366879"/>
      <w:r>
        <w:rPr>
          <w:rFonts w:ascii="Times New Roman" w:hAnsi="Times New Roman" w:eastAsia="Times New Roman" w:cs="Times New Roman"/>
          <w:sz w:val="24"/>
          <w:szCs w:val="24"/>
        </w:rPr>
      </w:r>
      <w:bookmarkStart w:id="272" w:name="_Ref125368812"/>
      <w:r>
        <w:rPr>
          <w:rFonts w:ascii="Times New Roman" w:hAnsi="Times New Roman" w:eastAsia="Times New Roman" w:cs="Times New Roman"/>
          <w:sz w:val="24"/>
          <w:szCs w:val="24"/>
        </w:rPr>
      </w:r>
      <w:bookmarkStart w:id="273" w:name="_Ref125368895"/>
      <w:r>
        <w:rPr>
          <w:rFonts w:ascii="Times New Roman" w:hAnsi="Times New Roman" w:eastAsia="Times New Roman" w:cs="Times New Roman"/>
          <w:sz w:val="24"/>
          <w:szCs w:val="24"/>
        </w:rPr>
      </w:r>
      <w:bookmarkStart w:id="274" w:name="_Ref125369088"/>
      <w:r>
        <w:rPr>
          <w:rFonts w:ascii="Times New Roman" w:hAnsi="Times New Roman" w:eastAsia="Times New Roman" w:cs="Times New Roman"/>
          <w:sz w:val="24"/>
          <w:szCs w:val="24"/>
        </w:rPr>
      </w:r>
      <w:bookmarkStart w:id="275" w:name="_Ref125370058"/>
      <w:r>
        <w:rPr>
          <w:rFonts w:ascii="Times New Roman" w:hAnsi="Times New Roman" w:eastAsia="Times New Roman" w:cs="Times New Roman"/>
          <w:sz w:val="24"/>
          <w:szCs w:val="24"/>
        </w:rPr>
      </w:r>
      <w:bookmarkStart w:id="276" w:name="_Ref125370064"/>
      <w:r>
        <w:rPr>
          <w:rFonts w:ascii="Times New Roman" w:hAnsi="Times New Roman" w:eastAsia="Times New Roman" w:cs="Times New Roman"/>
          <w:sz w:val="24"/>
          <w:szCs w:val="24"/>
        </w:rPr>
      </w:r>
      <w:bookmarkStart w:id="277" w:name="_Ref125370071"/>
      <w:r>
        <w:rPr>
          <w:rFonts w:ascii="Times New Roman" w:hAnsi="Times New Roman" w:eastAsia="Times New Roman" w:cs="Times New Roman"/>
          <w:sz w:val="24"/>
          <w:szCs w:val="24"/>
        </w:rPr>
        <w:t xml:space="preserve">Обязательные требования</w:t>
      </w:r>
      <w:bookmarkEnd w:id="265"/>
      <w:r>
        <w:rPr>
          <w:rFonts w:ascii="Times New Roman" w:hAnsi="Times New Roman" w:eastAsia="Times New Roman" w:cs="Times New Roman"/>
          <w:sz w:val="24"/>
          <w:szCs w:val="24"/>
        </w:rPr>
      </w:r>
      <w:bookmarkEnd w:id="266"/>
      <w:r>
        <w:rPr>
          <w:rFonts w:ascii="Times New Roman" w:hAnsi="Times New Roman" w:eastAsia="Times New Roman" w:cs="Times New Roman"/>
          <w:sz w:val="24"/>
          <w:szCs w:val="24"/>
        </w:rPr>
      </w:r>
      <w:bookmarkEnd w:id="267"/>
      <w:r>
        <w:rPr>
          <w:rFonts w:ascii="Times New Roman" w:hAnsi="Times New Roman" w:eastAsia="Times New Roman" w:cs="Times New Roman"/>
          <w:sz w:val="24"/>
          <w:szCs w:val="24"/>
        </w:rPr>
      </w:r>
      <w:bookmarkEnd w:id="268"/>
      <w:r>
        <w:rPr>
          <w:rFonts w:ascii="Times New Roman" w:hAnsi="Times New Roman" w:eastAsia="Times New Roman" w:cs="Times New Roman"/>
          <w:sz w:val="24"/>
          <w:szCs w:val="24"/>
        </w:rPr>
      </w:r>
      <w:bookmarkEnd w:id="269"/>
      <w:r>
        <w:rPr>
          <w:rFonts w:ascii="Times New Roman" w:hAnsi="Times New Roman" w:eastAsia="Times New Roman" w:cs="Times New Roman"/>
          <w:sz w:val="24"/>
          <w:szCs w:val="24"/>
        </w:rPr>
      </w:r>
      <w:bookmarkEnd w:id="270"/>
      <w:r>
        <w:rPr>
          <w:rFonts w:ascii="Times New Roman" w:hAnsi="Times New Roman" w:eastAsia="Times New Roman" w:cs="Times New Roman"/>
          <w:sz w:val="24"/>
          <w:szCs w:val="24"/>
        </w:rPr>
      </w:r>
      <w:bookmarkEnd w:id="271"/>
      <w:r>
        <w:rPr>
          <w:rFonts w:ascii="Times New Roman" w:hAnsi="Times New Roman" w:eastAsia="Times New Roman" w:cs="Times New Roman"/>
          <w:sz w:val="24"/>
          <w:szCs w:val="24"/>
        </w:rPr>
      </w:r>
      <w:bookmarkEnd w:id="272"/>
      <w:r>
        <w:rPr>
          <w:rFonts w:ascii="Times New Roman" w:hAnsi="Times New Roman" w:eastAsia="Times New Roman" w:cs="Times New Roman"/>
          <w:sz w:val="24"/>
          <w:szCs w:val="24"/>
        </w:rPr>
      </w:r>
      <w:bookmarkEnd w:id="273"/>
      <w:r>
        <w:rPr>
          <w:rFonts w:ascii="Times New Roman" w:hAnsi="Times New Roman" w:eastAsia="Times New Roman" w:cs="Times New Roman"/>
          <w:sz w:val="24"/>
          <w:szCs w:val="24"/>
        </w:rPr>
      </w:r>
      <w:bookmarkEnd w:id="274"/>
      <w:r>
        <w:rPr>
          <w:rFonts w:ascii="Times New Roman" w:hAnsi="Times New Roman" w:eastAsia="Times New Roman" w:cs="Times New Roman"/>
          <w:sz w:val="24"/>
          <w:szCs w:val="24"/>
        </w:rPr>
      </w:r>
      <w:bookmarkEnd w:id="275"/>
      <w:r>
        <w:rPr>
          <w:rFonts w:ascii="Times New Roman" w:hAnsi="Times New Roman" w:eastAsia="Times New Roman" w:cs="Times New Roman"/>
          <w:sz w:val="24"/>
          <w:szCs w:val="24"/>
        </w:rPr>
      </w:r>
      <w:bookmarkEnd w:id="276"/>
      <w:r>
        <w:rPr>
          <w:rFonts w:ascii="Times New Roman" w:hAnsi="Times New Roman" w:eastAsia="Times New Roman" w:cs="Times New Roman"/>
          <w:sz w:val="24"/>
          <w:szCs w:val="24"/>
        </w:rPr>
      </w:r>
      <w:bookmarkEnd w:id="277"/>
      <w:r>
        <w:rPr>
          <w:rFonts w:ascii="Times New Roman" w:hAnsi="Times New Roman" w:cs="Times New Roman"/>
          <w:sz w:val="24"/>
          <w:szCs w:val="24"/>
        </w:rPr>
      </w:r>
      <w:bookmarkEnd w:id="42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Участник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подтверждающим соответствие Участника установленным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79" w:name="_Ref12555243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79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заключения и исполнения Договора,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должен обладать статусом «аккредитован»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Положением об аккредитации, либо являться лицом, указанным в пункте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3.11 Положения об аккредитации: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отношении гражданской правоспособности: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(файл в формате *.pdf)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указанием правомочий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подписание заявки);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отношении аккредитации: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наличи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момента подачи им Заявки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изменений, оказывающих влияние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его критериям аккредитации (на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текущий статус),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аккредитацию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требуется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наличии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момента подачи Заявки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изменений, оказывающих влияние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его критериям аккредитации (на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текущий статус),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декларация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обновленная Заявка на аккредитацию по установленной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 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1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0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условии, что Участник ранее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направил Заявку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декларация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numPr>
                <w:ilvl w:val="0"/>
                <w:numId w:val="23"/>
              </w:numPr>
              <w:ind w:left="56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отсутствии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 Участника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3.11 Положения 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аккредитации (аккредитация не требуется), но которые ранее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направляли соответствующие сведения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включения записи в Реестр аккредитации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Заявка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 форме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10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государственном информационном ресурсе бухгалтерской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(финансовой) отчетности организаций (https://bo.nalog.ru), к Заявке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ОКУД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0710001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отчета о финансовых результатах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ОКУД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0710002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 последний завершенный финансовый год,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отметкой налогового органа о приеме или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приложением квитанции о приеме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являются обязательными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80" w:name="_Ref132893662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8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Декларация о соответствии Участника данному требованию в составе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составе 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В рамках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профессиональный доход», наличие информации 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контролю и надзору в области налогов и сборов, о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применении ими такого налогового режима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81" w:name="_Ref139029906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81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об Участнике должны отсутствовать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перечне юридических лиц,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11.05.2022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851</w:t>
            </w:r>
            <w:r>
              <w:rPr>
                <w:rStyle w:val="1188"/>
                <w:rFonts w:ascii="Times New Roman" w:hAnsi="Times New Roman" w:eastAsia="Times New Roman" w:cs="Times New Roman"/>
                <w:sz w:val="24"/>
                <w:szCs w:val="24"/>
              </w:rPr>
              <w:footnoteReference w:id="12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 также Участник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188"/>
                <w:rFonts w:ascii="Times New Roman" w:hAnsi="Times New Roman" w:eastAsia="Times New Roman" w:cs="Times New Roman"/>
                <w:sz w:val="24"/>
                <w:szCs w:val="24"/>
              </w:rPr>
              <w:footnoteReference w:id="13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документов не требуется.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(В рамках рассмотрения заявок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(или) перед заключением договора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851 «О мерах 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реализации Указа Президента Российской Федерации от 3 мая 2022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г. N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252».)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82" w:name="_Ref18618191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82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в подразделе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Декларация о соответствии Участника данному требованию в составе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3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283" w:name="_Ref18618191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283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в подразделе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(или) выполнение работ (в том числе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поставкой товаров при выполнении закупаемых работ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(или) оказании закупаемых услуг), 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 должен указать свою принадлежность – Участник является иностранным лицом или российским лицом: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Письма о подаче оферты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</w:tbl>
    <w:p>
      <w:pPr>
        <w:pStyle w:val="1175"/>
        <w:spacing w:after="120"/>
        <w:rPr>
          <w:rFonts w:ascii="Times New Roman" w:hAnsi="Times New Roman" w:cs="Times New Roman"/>
          <w:sz w:val="24"/>
          <w:szCs w:val="24"/>
          <w:highlight w:val="white"/>
        </w:rPr>
      </w:pPr>
      <w:r/>
      <w:bookmarkStart w:id="429" w:name="_Toc46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84" w:name="_Ref125361442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85" w:name="_Ref125361633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86" w:name="_Ref12536167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87" w:name="_Ref12536186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88" w:name="_Ref125361937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89" w:name="_Ref12536545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0" w:name="_Ref12536752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1" w:name="_Ref12536753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2" w:name="_Ref125368818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3" w:name="_Ref12536890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4" w:name="_Ref125368916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5" w:name="_Ref12536909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6" w:name="_Ref12537007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7" w:name="_Ref125709153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8" w:name="_Ref125709250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299" w:name="_Ref12570940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Start w:id="300" w:name="_Ref125709888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Специальные требования</w:t>
      </w:r>
      <w:bookmarkEnd w:id="284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85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86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87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88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8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0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2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3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4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5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6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7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8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299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bookmarkEnd w:id="300"/>
      <w:r>
        <w:rPr>
          <w:rFonts w:ascii="Times New Roman" w:hAnsi="Times New Roman" w:cs="Times New Roman"/>
          <w:sz w:val="24"/>
          <w:szCs w:val="24"/>
          <w:highlight w:val="white"/>
        </w:rPr>
      </w:r>
      <w:bookmarkEnd w:id="429"/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Участник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документам,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подтверждающим соответствие Участника установленным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4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keepNext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Специальные требования не установлены.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Специальные требования не установлены.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pStyle w:val="1175"/>
        <w:spacing w:after="120"/>
        <w:rPr>
          <w:rFonts w:ascii="Times New Roman" w:hAnsi="Times New Roman" w:cs="Times New Roman"/>
          <w:sz w:val="24"/>
          <w:szCs w:val="24"/>
        </w:rPr>
      </w:pPr>
      <w:r/>
      <w:bookmarkStart w:id="430" w:name="_Toc47"/>
      <w:r>
        <w:rPr>
          <w:rFonts w:ascii="Times New Roman" w:hAnsi="Times New Roman" w:eastAsia="Times New Roman" w:cs="Times New Roman"/>
          <w:sz w:val="24"/>
          <w:szCs w:val="24"/>
        </w:rPr>
      </w:r>
      <w:bookmarkStart w:id="315" w:name="_Ref125361823"/>
      <w:r>
        <w:rPr>
          <w:rFonts w:ascii="Times New Roman" w:hAnsi="Times New Roman" w:eastAsia="Times New Roman" w:cs="Times New Roman"/>
          <w:sz w:val="24"/>
          <w:szCs w:val="24"/>
        </w:rPr>
      </w:r>
      <w:bookmarkStart w:id="316" w:name="_Ref125362031"/>
      <w:r>
        <w:rPr>
          <w:rFonts w:ascii="Times New Roman" w:hAnsi="Times New Roman" w:eastAsia="Times New Roman" w:cs="Times New Roman"/>
          <w:sz w:val="24"/>
          <w:szCs w:val="24"/>
        </w:rPr>
      </w:r>
      <w:bookmarkStart w:id="317" w:name="_Ref125369117"/>
      <w:r>
        <w:rPr>
          <w:rFonts w:ascii="Times New Roman" w:hAnsi="Times New Roman" w:eastAsia="Times New Roman" w:cs="Times New Roman"/>
          <w:sz w:val="24"/>
          <w:szCs w:val="24"/>
        </w:rPr>
      </w:r>
      <w:bookmarkStart w:id="318" w:name="_Ref125370173"/>
      <w:r>
        <w:rPr>
          <w:rFonts w:ascii="Times New Roman" w:hAnsi="Times New Roman" w:eastAsia="Times New Roman" w:cs="Times New Roman"/>
          <w:sz w:val="24"/>
          <w:szCs w:val="24"/>
        </w:rPr>
      </w:r>
      <w:bookmarkStart w:id="319" w:name="_Ref125370180"/>
      <w:r>
        <w:rPr>
          <w:rFonts w:ascii="Times New Roman" w:hAnsi="Times New Roman" w:eastAsia="Times New Roman" w:cs="Times New Roman"/>
          <w:sz w:val="24"/>
          <w:szCs w:val="24"/>
        </w:rPr>
      </w:r>
      <w:bookmarkStart w:id="320" w:name="_Ref125370209"/>
      <w:r>
        <w:rPr>
          <w:rFonts w:ascii="Times New Roman" w:hAnsi="Times New Roman" w:eastAsia="Times New Roman" w:cs="Times New Roman"/>
          <w:sz w:val="24"/>
          <w:szCs w:val="24"/>
        </w:rPr>
      </w:r>
      <w:bookmarkStart w:id="321" w:name="_Ref125709777"/>
      <w:r>
        <w:rPr>
          <w:rFonts w:ascii="Times New Roman" w:hAnsi="Times New Roman" w:eastAsia="Times New Roman" w:cs="Times New Roman"/>
          <w:sz w:val="24"/>
          <w:szCs w:val="24"/>
        </w:rPr>
      </w:r>
      <w:bookmarkStart w:id="322" w:name="_Ref125709973"/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Дополнительные 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ребования к Генеральным подрядчикам</w:t>
      </w:r>
      <w:bookmarkEnd w:id="315"/>
      <w:r>
        <w:rPr>
          <w:rFonts w:ascii="Times New Roman" w:hAnsi="Times New Roman" w:eastAsia="Times New Roman" w:cs="Times New Roman"/>
          <w:sz w:val="24"/>
          <w:szCs w:val="24"/>
        </w:rPr>
      </w:r>
      <w:bookmarkEnd w:id="316"/>
      <w:r>
        <w:rPr>
          <w:rFonts w:ascii="Times New Roman" w:hAnsi="Times New Roman" w:eastAsia="Times New Roman" w:cs="Times New Roman"/>
          <w:sz w:val="24"/>
          <w:szCs w:val="24"/>
        </w:rPr>
      </w:r>
      <w:bookmarkEnd w:id="317"/>
      <w:r>
        <w:rPr>
          <w:rFonts w:ascii="Times New Roman" w:hAnsi="Times New Roman" w:eastAsia="Times New Roman" w:cs="Times New Roman"/>
          <w:sz w:val="24"/>
          <w:szCs w:val="24"/>
        </w:rPr>
      </w:r>
      <w:bookmarkEnd w:id="318"/>
      <w:r>
        <w:rPr>
          <w:rFonts w:ascii="Times New Roman" w:hAnsi="Times New Roman" w:eastAsia="Times New Roman" w:cs="Times New Roman"/>
          <w:sz w:val="24"/>
          <w:szCs w:val="24"/>
        </w:rPr>
      </w:r>
      <w:bookmarkEnd w:id="319"/>
      <w:r>
        <w:rPr>
          <w:rFonts w:ascii="Times New Roman" w:hAnsi="Times New Roman" w:eastAsia="Times New Roman" w:cs="Times New Roman"/>
          <w:sz w:val="24"/>
          <w:szCs w:val="24"/>
        </w:rPr>
      </w:r>
      <w:bookmarkEnd w:id="320"/>
      <w:r>
        <w:rPr>
          <w:rFonts w:ascii="Times New Roman" w:hAnsi="Times New Roman" w:eastAsia="Times New Roman" w:cs="Times New Roman"/>
          <w:sz w:val="24"/>
          <w:szCs w:val="24"/>
        </w:rPr>
      </w:r>
      <w:bookmarkEnd w:id="321"/>
      <w:r>
        <w:rPr>
          <w:rFonts w:ascii="Times New Roman" w:hAnsi="Times New Roman" w:eastAsia="Times New Roman" w:cs="Times New Roman"/>
          <w:sz w:val="24"/>
          <w:szCs w:val="24"/>
        </w:rPr>
      </w:r>
      <w:bookmarkEnd w:id="322"/>
      <w:r>
        <w:rPr>
          <w:rFonts w:ascii="Times New Roman" w:hAnsi="Times New Roman" w:cs="Times New Roman"/>
          <w:sz w:val="24"/>
          <w:szCs w:val="24"/>
        </w:rPr>
      </w:r>
      <w:bookmarkEnd w:id="43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Генеральн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подрядчику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jc w:val="center"/>
              <w:keepNex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 документам, 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Генерального подрядчика установленным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24" w:name="_Ref12537018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24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 распределения объемов поставки 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25" w:name="_Ref12537019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25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каждого субподрядчика 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требованиям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_Ref125368863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3.2.4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том числе с учетом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объема поставки продукции, который ему предполагается поручить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соответствии с Планом распределения объемов поставки продукции, представленным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6"/>
              </w:numPr>
              <w:ind w:left="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26" w:name="_Ref12555384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26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4"/>
        <w:rPr>
          <w:rFonts w:ascii="Times New Roman" w:hAnsi="Times New Roman" w:cs="Times New Roman"/>
          <w:sz w:val="24"/>
          <w:szCs w:val="24"/>
        </w:rPr>
      </w:pPr>
      <w:r/>
      <w:bookmarkStart w:id="431" w:name="_Toc48"/>
      <w:r>
        <w:rPr>
          <w:rFonts w:ascii="Times New Roman" w:hAnsi="Times New Roman" w:eastAsia="Times New Roman" w:cs="Times New Roman"/>
          <w:sz w:val="24"/>
          <w:szCs w:val="24"/>
        </w:rPr>
      </w:r>
      <w:bookmarkStart w:id="327" w:name="Прил04_ФормыЗаявки"/>
      <w:r>
        <w:rPr>
          <w:rFonts w:ascii="Times New Roman" w:hAnsi="Times New Roman" w:eastAsia="Times New Roman" w:cs="Times New Roman"/>
          <w:sz w:val="24"/>
          <w:szCs w:val="24"/>
        </w:rPr>
      </w:r>
      <w:bookmarkStart w:id="328" w:name="_Ref125362865"/>
      <w:r>
        <w:rPr>
          <w:rFonts w:ascii="Times New Roman" w:hAnsi="Times New Roman" w:eastAsia="Times New Roman" w:cs="Times New Roman"/>
          <w:sz w:val="24"/>
          <w:szCs w:val="24"/>
        </w:rPr>
      </w:r>
      <w:bookmarkStart w:id="329" w:name="_Ref125362900"/>
      <w:r>
        <w:rPr>
          <w:rFonts w:ascii="Times New Roman" w:hAnsi="Times New Roman" w:eastAsia="Times New Roman" w:cs="Times New Roman"/>
          <w:sz w:val="24"/>
          <w:szCs w:val="24"/>
        </w:rPr>
      </w:r>
      <w:bookmarkEnd w:id="327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Образцы форм документов, включаемых в состав заявки</w:t>
      </w:r>
      <w:r>
        <w:rPr>
          <w:rFonts w:ascii="Times New Roman" w:hAnsi="Times New Roman" w:cs="Times New Roman"/>
          <w:sz w:val="24"/>
          <w:szCs w:val="24"/>
        </w:rPr>
      </w:r>
      <w:bookmarkEnd w:id="43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32" w:name="_Toc49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Образца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 документов, включаемых в состав заявки</w:t>
      </w:r>
      <w:r>
        <w:rPr>
          <w:rFonts w:ascii="Times New Roman" w:hAnsi="Times New Roman" w:cs="Times New Roman"/>
          <w:sz w:val="24"/>
          <w:szCs w:val="24"/>
        </w:rPr>
      </w:r>
      <w:bookmarkEnd w:id="432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 инструкциями по их оформлению)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приведены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отдельном файле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предоставляются отдельным документом в составе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являющимся Приложением №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Документации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4"/>
        <w:rPr>
          <w:rFonts w:ascii="Times New Roman" w:hAnsi="Times New Roman" w:cs="Times New Roman"/>
          <w:sz w:val="24"/>
          <w:szCs w:val="24"/>
        </w:rPr>
      </w:pPr>
      <w:r/>
      <w:bookmarkStart w:id="433" w:name="_Toc50"/>
      <w:r>
        <w:rPr>
          <w:rFonts w:ascii="Times New Roman" w:hAnsi="Times New Roman" w:eastAsia="Times New Roman" w:cs="Times New Roman"/>
          <w:sz w:val="24"/>
          <w:szCs w:val="24"/>
        </w:rPr>
      </w:r>
      <w:bookmarkStart w:id="332" w:name="Прил05_ФормыПобедителя"/>
      <w:r>
        <w:rPr>
          <w:rFonts w:ascii="Times New Roman" w:hAnsi="Times New Roman" w:eastAsia="Times New Roman" w:cs="Times New Roman"/>
          <w:sz w:val="24"/>
          <w:szCs w:val="24"/>
        </w:rPr>
      </w:r>
      <w:bookmarkEnd w:id="332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5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Образцы форм документов, предоставляемых Победителем</w:t>
      </w:r>
      <w:r>
        <w:rPr>
          <w:rFonts w:ascii="Times New Roman" w:hAnsi="Times New Roman" w:cs="Times New Roman"/>
          <w:sz w:val="24"/>
          <w:szCs w:val="24"/>
        </w:rPr>
      </w:r>
      <w:bookmarkEnd w:id="43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34" w:name="_Toc51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Образцам форм документов, предоставляемых Победителем</w:t>
      </w:r>
      <w:r>
        <w:rPr>
          <w:rFonts w:ascii="Times New Roman" w:hAnsi="Times New Roman" w:cs="Times New Roman"/>
          <w:sz w:val="24"/>
          <w:szCs w:val="24"/>
        </w:rPr>
      </w:r>
      <w:bookmarkEnd w:id="43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дополнительные пояснения по их предоставлению и инструкции по их оформлению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приведены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подразделах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_Ref130395470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10.2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_Ref130395475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t xml:space="preserve">10.3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35" w:name="_Toc52"/>
      <w:r>
        <w:rPr>
          <w:rFonts w:ascii="Times New Roman" w:hAnsi="Times New Roman" w:eastAsia="Times New Roman" w:cs="Times New Roman"/>
          <w:sz w:val="24"/>
          <w:szCs w:val="24"/>
        </w:rPr>
      </w:r>
      <w:bookmarkStart w:id="335" w:name="_Ref130395470"/>
      <w:r>
        <w:rPr>
          <w:rFonts w:ascii="Times New Roman" w:hAnsi="Times New Roman" w:eastAsia="Times New Roman" w:cs="Times New Roman"/>
          <w:sz w:val="24"/>
          <w:szCs w:val="24"/>
        </w:rPr>
        <w:t xml:space="preserve">Форма справки «Сведения о цепочке собственников, включая бенефициаров (в том числе конечных)»</w:t>
      </w:r>
      <w:bookmarkEnd w:id="335"/>
      <w:r>
        <w:rPr>
          <w:rFonts w:ascii="Times New Roman" w:hAnsi="Times New Roman" w:cs="Times New Roman"/>
          <w:sz w:val="24"/>
          <w:szCs w:val="24"/>
        </w:rPr>
      </w:r>
      <w:bookmarkEnd w:id="43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приложением 1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 подтверждающих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37" w:name="_MON_1741074142"/>
      <w:r>
        <w:rPr>
          <w:rFonts w:ascii="Times New Roman" w:hAnsi="Times New Roman" w:eastAsia="Times New Roman" w:cs="Times New Roman"/>
          <w:sz w:val="24"/>
          <w:szCs w:val="24"/>
        </w:rPr>
      </w:r>
      <w:bookmarkEnd w:id="337"/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36" w:name="_Toc53"/>
      <w:r>
        <w:rPr>
          <w:rFonts w:ascii="Times New Roman" w:hAnsi="Times New Roman" w:eastAsia="Times New Roman" w:cs="Times New Roman"/>
          <w:sz w:val="24"/>
          <w:szCs w:val="24"/>
        </w:rPr>
      </w:r>
      <w:bookmarkStart w:id="338" w:name="_Ref130395475"/>
      <w:r>
        <w:rPr>
          <w:rFonts w:ascii="Times New Roman" w:hAnsi="Times New Roman" w:eastAsia="Times New Roman" w:cs="Times New Roman"/>
          <w:sz w:val="24"/>
          <w:szCs w:val="24"/>
        </w:rPr>
        <w:t xml:space="preserve">Форма «Заверение об обстоятельствах»</w:t>
      </w:r>
      <w:bookmarkEnd w:id="338"/>
      <w:r>
        <w:rPr>
          <w:rFonts w:ascii="Times New Roman" w:hAnsi="Times New Roman" w:cs="Times New Roman"/>
          <w:sz w:val="24"/>
          <w:szCs w:val="24"/>
        </w:rPr>
      </w:r>
      <w:bookmarkEnd w:id="43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Заверени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Победител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закупки (поставщик) должен выбрать соответствующий ему вариант Заверения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последующего заключения Договора по предмету настоящей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«Заверение об обстоятельствах» приведена в отдельном файле в формате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jc w:val="center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340" w:name="_MON_1741074184"/>
      <w:r>
        <w:rPr>
          <w:rFonts w:ascii="Times New Roman" w:hAnsi="Times New Roman" w:eastAsia="Times New Roman" w:cs="Times New Roman"/>
          <w:sz w:val="24"/>
          <w:szCs w:val="24"/>
        </w:rPr>
      </w:r>
      <w:bookmarkEnd w:id="340"/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1912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75pt;height:48.7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4"/>
        <w:rPr>
          <w:rFonts w:ascii="Times New Roman" w:hAnsi="Times New Roman" w:cs="Times New Roman"/>
          <w:sz w:val="24"/>
          <w:szCs w:val="24"/>
        </w:rPr>
      </w:pPr>
      <w:r/>
      <w:bookmarkStart w:id="437" w:name="_Toc54"/>
      <w:r>
        <w:rPr>
          <w:rFonts w:ascii="Times New Roman" w:hAnsi="Times New Roman" w:eastAsia="Times New Roman" w:cs="Times New Roman"/>
          <w:sz w:val="24"/>
          <w:szCs w:val="24"/>
        </w:rPr>
      </w:r>
      <w:bookmarkStart w:id="341" w:name="Прил06_СоставЗаявки"/>
      <w:r>
        <w:rPr>
          <w:rFonts w:ascii="Times New Roman" w:hAnsi="Times New Roman" w:eastAsia="Times New Roman" w:cs="Times New Roman"/>
          <w:sz w:val="24"/>
          <w:szCs w:val="24"/>
        </w:rPr>
      </w:r>
      <w:bookmarkEnd w:id="341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Состав заявки</w:t>
      </w:r>
      <w:bookmarkEnd w:id="328"/>
      <w:r>
        <w:rPr>
          <w:rFonts w:ascii="Times New Roman" w:hAnsi="Times New Roman" w:eastAsia="Times New Roman" w:cs="Times New Roman"/>
          <w:sz w:val="24"/>
          <w:szCs w:val="24"/>
        </w:rPr>
      </w:r>
      <w:bookmarkEnd w:id="329"/>
      <w:r>
        <w:rPr>
          <w:rFonts w:ascii="Times New Roman" w:hAnsi="Times New Roman" w:cs="Times New Roman"/>
          <w:sz w:val="24"/>
          <w:szCs w:val="24"/>
        </w:rPr>
      </w:r>
      <w:bookmarkEnd w:id="43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38" w:name="_Toc55"/>
      <w:r>
        <w:rPr>
          <w:rFonts w:ascii="Times New Roman" w:hAnsi="Times New Roman" w:eastAsia="Times New Roman" w:cs="Times New Roman"/>
          <w:sz w:val="24"/>
          <w:szCs w:val="24"/>
        </w:rPr>
        <w:t xml:space="preserve">Состав заявки</w:t>
      </w:r>
      <w:r>
        <w:rPr>
          <w:rFonts w:ascii="Times New Roman" w:hAnsi="Times New Roman" w:cs="Times New Roman"/>
          <w:sz w:val="24"/>
          <w:szCs w:val="24"/>
        </w:rPr>
      </w:r>
      <w:bookmarkEnd w:id="43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Заявка на участие в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(окончательное предложение)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состоять 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я, которые должны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содержать следующий комплект документов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инструкциями по их оформлению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приведены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tooltip="#Прил04_ФормыЗаявки" w:anchor="Прил04_ФормыЗаявки" w:history="1"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Приложени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и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 № </w:t>
        </w:r>
        <w:r>
          <w:rPr>
            <w:rStyle w:val="1204"/>
            <w:rFonts w:ascii="Times New Roman" w:hAnsi="Times New Roman" w:eastAsia="Times New Roman" w:cs="Times New Roman"/>
            <w:sz w:val="24"/>
            <w:szCs w:val="24"/>
          </w:rPr>
          <w:t xml:space="preserve">4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201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Первая часть заявки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(первая часть заявки, содержащиеся в окончательном предложении)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(без указания указание сведений, позволяющих каким-либо образом идентифицировать генеральный подрядчик или привлекаемого им субподрядчика / соисполнителя)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Календарный график (форма 5);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1180"/>
            </w:pP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 и сведения, предоставляемые в первой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исключительно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для целей проведения оценки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предоставля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соответствующ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критери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которые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касаются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слови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исполнения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Вторая часть заявки: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Письмо о подаче оферты (форма 2);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Анкета Участника (форма 6);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подтверждающим документам приведены в указанном подразделе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соответствующие требования установлены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_Ref125709153 \r \h 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_Ref125709777 \r \h 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 подает заявку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лица Генерального подрядчика (подраздел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_Ref125361702 \r \h 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именно: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 распределения объемов поставки продукции,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представленны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нутри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прочие документы, определенные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_Ref125709777 \r \h 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45" w:name="_Ref132888537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45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Копия независимой гарантии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предоставляется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необходимости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случае отсутствия внесенных Участником денежных средств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специальный банковский счет;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46" w:name="_Ref130389408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46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 об опыте Участника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 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предоставляется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Порядк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е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и критери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ях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оценки и сопоставления заявок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(Приложение № 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8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 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части опыта;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47" w:name="_Ref13038941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47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 о материально-технических ресурсах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предоставляется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части наличия (привлечения) материально-технических ресурсов;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48" w:name="_Ref130389419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48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 о кадровых ресурсах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 необходимыми приложениями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ней, если требуется,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предоставляется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второй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исключительно для целей проведения оценки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соответствующий критерий оценки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части наличия (привлечения) кадровых ресурсов;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(форма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– предоставляется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Порядке и 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критериях оценки и сопоставления заявок (Приложение № 8)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соответствующий критерий оценки в части наличия аффилированности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окумент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(или их копии)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подтверждающи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соответствие предлагаемой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поставке продукции требованиям, 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предоставля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установлено соответствующ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 требовани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ind w:left="36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Ценовое предложение: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Коммерческое предложение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(включая Структуру НМЦ)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(форма 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также дополнительно предоставля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подтверждающая документация, составленная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Техническими требованиями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только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если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Технических требованиях установлены 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ценообразованию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(подраздел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ценообразованию на этапе закупки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либо аналогичн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смыслу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76"/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Е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 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 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 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p>
      <w:pPr>
        <w:pStyle w:val="1180"/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p>
      <w:pPr>
        <w:pStyle w:val="1174"/>
        <w:rPr>
          <w:rFonts w:ascii="Times New Roman" w:hAnsi="Times New Roman" w:cs="Times New Roman"/>
          <w:sz w:val="24"/>
          <w:szCs w:val="24"/>
        </w:rPr>
      </w:pPr>
      <w:r/>
      <w:bookmarkStart w:id="439" w:name="_Toc56"/>
      <w:r>
        <w:rPr>
          <w:rFonts w:ascii="Times New Roman" w:hAnsi="Times New Roman" w:eastAsia="Times New Roman" w:cs="Times New Roman"/>
          <w:sz w:val="24"/>
          <w:szCs w:val="24"/>
        </w:rPr>
      </w:r>
      <w:bookmarkStart w:id="349" w:name="Прил07_ОтборочныеКритерии"/>
      <w:r>
        <w:rPr>
          <w:rFonts w:ascii="Times New Roman" w:hAnsi="Times New Roman" w:eastAsia="Times New Roman" w:cs="Times New Roman"/>
          <w:sz w:val="24"/>
          <w:szCs w:val="24"/>
        </w:rPr>
      </w:r>
      <w:bookmarkStart w:id="350" w:name="_Ref125365264"/>
      <w:r>
        <w:rPr>
          <w:rFonts w:ascii="Times New Roman" w:hAnsi="Times New Roman" w:eastAsia="Times New Roman" w:cs="Times New Roman"/>
          <w:sz w:val="24"/>
          <w:szCs w:val="24"/>
        </w:rPr>
      </w:r>
      <w:bookmarkEnd w:id="349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Отборочные критерии рассмотрения заявок</w:t>
      </w:r>
      <w:bookmarkEnd w:id="350"/>
      <w:r>
        <w:rPr>
          <w:rFonts w:ascii="Times New Roman" w:hAnsi="Times New Roman" w:cs="Times New Roman"/>
          <w:sz w:val="24"/>
          <w:szCs w:val="24"/>
        </w:rPr>
      </w:r>
      <w:bookmarkEnd w:id="43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spacing w:after="120"/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/>
      <w:bookmarkStart w:id="440" w:name="_Toc57"/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Отборочные критерии рассмотрения 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первых частей 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заявок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 (первых частей заявок, содержащихся в окончательных предложениях)</w:t>
      </w:r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bookmarkEnd w:id="440"/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Состав 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первой части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заявки,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в составе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первой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заявки обязательных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предоставлению (для целей рассмотрения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первых частей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 также правильность их оформления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т.ч. в части языка заявки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Style w:val="120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6</w:t>
              </w:r>
            </w:hyperlink>
            <w:r>
              <w:rPr>
                <w:rStyle w:val="120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20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в материалах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(документах) первой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заявки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также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структурированных формах на 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в материалах первой части заявки сведений об Участнике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 его ценовом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ехническ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Техническим требованиям (Приложение № 1)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, в том числе: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(пункт применяется только в случае установления режима запрета закупки иностранной продукции (по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none"/>
              </w:rPr>
              <w:t xml:space="preserve">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none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none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none"/>
              </w:rPr>
              <w:fldChar w:fldCharType="separate"/>
            </w:r>
            <w:r>
              <w:rPr>
                <w:i/>
                <w:iCs/>
                <w:sz w:val="24"/>
                <w:szCs w:val="24"/>
                <w:u w:val="none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none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none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_Ref125362364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i/>
                <w:iCs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_Ref125362364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объ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ехническом предложении, требованиям,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указанным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ехническом предложении,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требованиям, указанным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Проекте договора (Приложение № 2)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Проекте договора (Приложение № 2)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Технический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 предоставлением требуемых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подтверждающих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75"/>
        <w:spacing w:after="120"/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/>
      <w:bookmarkStart w:id="441" w:name="_Toc58"/>
      <w:r>
        <w:rPr>
          <w:rFonts w:ascii="Times New Roman" w:hAnsi="Times New Roman" w:eastAsia="Times New Roman" w:cs="Times New Roman"/>
          <w:sz w:val="24"/>
          <w:szCs w:val="24"/>
        </w:rPr>
      </w:r>
      <w:bookmarkStart w:id="354" w:name="_Hlk132891087"/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Отборочные критерии рассмотрения вторых частей заявок</w:t>
      </w:r>
      <w:r>
        <w:rPr>
          <w:rFonts w:ascii="Times New Roman" w:hAnsi="Times New Roman" w:eastAsia="Times New Roman" w:cs="Times New Roman"/>
          <w:sz w:val="24"/>
          <w:szCs w:val="24"/>
        </w:rPr>
      </w:r>
      <w:bookmarkEnd w:id="354"/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bookmarkEnd w:id="441"/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Состав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второй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заявки,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в составе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заявки всех обязательных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предоставлению (для целей рассмотрения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частей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 также правильность их оформления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Style w:val="120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6</w:t>
              </w:r>
            </w:hyperlink>
            <w:r>
              <w:rPr>
                <w:rStyle w:val="120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20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Орг, Тех,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56" w:name="_Ref13289041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56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обеспечения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требованиям Документации о закупке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подразделом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предусмотрена обязанность Участников предоставить обеспечение заявки на участие в закуп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в случае отсутствия внесение денежных средств 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_Ref130455226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в части наличия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сведений в реестре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 – в части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в материалах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(документах) второй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заявки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а также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структурированных формах на 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Орг, Тех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Соответствие Письма о подаче оферты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(в том числе содержание)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Участника пункту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_Ref125552433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обязательных требований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требуется», или проводится процедура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аккредитации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(при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порядке, предусмотренном подразделом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_Ref138341423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i/>
                <w:iCs/>
                <w:sz w:val="24"/>
                <w:szCs w:val="24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Участника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_Ref132893662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обязательных требований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Участника пункт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обязательных требований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 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Участника пункту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_Ref186181914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обязательных требований к 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(пункт применяется только в случае установления режима запрета закупки иностранной продукции (подраздел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i/>
                <w:iCs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Участника пункту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_Ref186181918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обязательных требований к 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i/>
                <w:iCs/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_Ref125361435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Участника специальным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 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_Ref125361442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Генерального подрядчика 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отношении его требованиям: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в случае проведения закупк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и, принять участие в которой можно от лица Генерального подрядчика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(подраздел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instrText xml:space="preserve"> REF _Ref125359973 \r \h </w:instrTex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i/>
                <w:iCs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, подраздел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instrText xml:space="preserve"> REF _Ref125361702 \r \h </w:instrTex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fldChar w:fldCharType="separate"/>
            </w:r>
            <w:r>
              <w:rPr>
                <w:i/>
                <w:iCs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 и заявка подана от его лица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пунктов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_Ref125370187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_Ref125553847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_Ref125709777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1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части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пункта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_Ref125370193 \w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_Ref125709777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Орг,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ехническ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Техническим требованиям (Приложение № 1)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, в том числе: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7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предлагаемой к поставке продукции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требованиям,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х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предоставлением требуемых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подтверждающих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75"/>
        <w:spacing w:after="120"/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/>
      <w:bookmarkStart w:id="442" w:name="_Toc59"/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Отборочные критерии рассмотрения ценовых предложений (дополнительных ценовых предложений)</w:t>
      </w:r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bookmarkEnd w:id="442"/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Состав, содержание и правильность оформления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ценового предложения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, в том числе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ценового предложения по составу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Приложения № 6 «Состав заявки»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_Ref125362119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jc w:val="center"/>
              <w:rPr>
                <w:rStyle w:val="120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6_СоставЗаявки" w:anchor="Прил06_Состав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6</w:t>
              </w:r>
            </w:hyperlink>
            <w:r>
              <w:rPr>
                <w:rStyle w:val="120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20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Отсутствие в материалах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(документов)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ценового предложения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недостоверных сведений или намеренно искаженной информации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документов, внутренних противоречий между различными частями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документами заявки,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том числе по тексту внутри одного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 также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структурированных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формах на 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80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keepNext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 Коммерческого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подразделы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_Ref130394681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8"/>
              </w:numPr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подтверждающей документации, прилагаемой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требованиям,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указанным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Технически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х</w:t>
              </w:r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 требованиях (Приложение № 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ункт применяется только в случае установления соответствующих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i/>
                  <w:iCs/>
                  <w:sz w:val="24"/>
                  <w:szCs w:val="24"/>
                </w:rPr>
                <w:t xml:space="preserve">Технических требованиях (Приложение № 1)</w:t>
              </w:r>
            </w:hyperlink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w:tooltip="#Прил01_ТехТребования" w:anchor="Прил01_ТехТребования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75"/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/>
      <w:bookmarkStart w:id="443" w:name="_Toc60"/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Дополнительные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 критерии проверки заяв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ок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 на соответстви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е</w:t>
      </w:r>
      <w:r>
        <w:rPr>
          <w:rStyle w:val="1185"/>
          <w:rFonts w:ascii="Times New Roman" w:hAnsi="Times New Roman" w:eastAsia="Times New Roman" w:cs="Times New Roman"/>
          <w:i w:val="0"/>
          <w:iCs w:val="0"/>
          <w:sz w:val="24"/>
          <w:szCs w:val="24"/>
          <w:shd w:val="clear" w:color="auto" w:fill="auto"/>
        </w:rPr>
        <w:t xml:space="preserve"> условиям Документации о закупке</w:t>
      </w:r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bookmarkEnd w:id="443"/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  <w:r>
        <w:rPr>
          <w:rStyle w:val="1185"/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r>
    </w:p>
    <w:p>
      <w:pPr>
        <w:pStyle w:val="1180"/>
        <w:keepNext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Несоответстви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одному или всем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критери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 являет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основанием для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отклонения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20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отборочного критерия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пункта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Документации о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80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заявке в форме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Коммерческо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стране происхождения товара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80"/>
              <w:jc w:val="center"/>
              <w:rPr>
                <w:rStyle w:val="120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подраздел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REF _Ref132816300 \r \h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204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rStyle w:val="1204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120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180"/>
        <w:keepNext/>
        <w:spacing w:before="240"/>
        <w:tabs>
          <w:tab w:val="left" w:pos="851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*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Направления оценки заявок: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180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Орг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наличия обеспечения обязательств Участника, связанного с подачей заявки, в виде независимой гарантии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(в том числе наличие сведений о ней в соответствующем реестре в ЕИС)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в случае отсутствия внесенных Участником денежных средств на специальный банковский счет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(последние применяется только в случае установления соответствующих требований)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наличие 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 статуса «аккредитован», либо статуса «аккредитация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требуется» (или наличие заявки на аккредитацию (при необходимости))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участвует в процедуре актуализации статуса аккредитации (при необходимости)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851;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наличи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информации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Реестре МСП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https://rmsp.nalog.ru/index.html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наличие информации 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фициальном сайте федерального органа исполнительной власти, уполномоченного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https://npd.nalog.ru/check-status/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ind w:left="1701" w:hanging="1701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Тех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ехнических предложений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сведений, подтверждающих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 Участника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специальным требованиям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оценка квалификационных данных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(в рамках оценки заявок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соответствующим критериям оценки),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contextualSpacing w:val="0"/>
        <w:ind w:left="1701" w:hanging="1701"/>
        <w:jc w:val="both"/>
        <w:widowControl w:val="o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Юр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наличия в составе заявки всех необходимых документов для рассмотрени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contextualSpacing w:val="0"/>
        <w:ind w:left="1701" w:hanging="1701"/>
        <w:jc w:val="both"/>
        <w:keepNext/>
        <w:widowControl w:val="o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Цена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подаче оферты и сведениями, указанными Участником в структурированных формах на ЭП;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непревышения ценового предложения участника установленного размера НМЦ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contextualSpacing w:val="0"/>
        <w:ind w:left="1701" w:hanging="1701"/>
        <w:jc w:val="both"/>
        <w:widowControl w:val="o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Фин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т.ч. в части наличия должных печатей, подписей формы заверения, языка и валюты заявки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(финансовая экспертиза проводится по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инициативе эксперта по направлениям Орг, в случае наличия в заявке независимой гарантии)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contextualSpacing w:val="0"/>
        <w:jc w:val="both"/>
        <w:widowControl w:val="off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материалов (документов)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являющихся предметом его экспертизы)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4"/>
        <w:rPr>
          <w:rFonts w:ascii="Times New Roman" w:hAnsi="Times New Roman" w:cs="Times New Roman"/>
          <w:sz w:val="24"/>
          <w:szCs w:val="24"/>
        </w:rPr>
      </w:pPr>
      <w:r/>
      <w:bookmarkStart w:id="444" w:name="_Toc61"/>
      <w:r>
        <w:rPr>
          <w:rFonts w:ascii="Times New Roman" w:hAnsi="Times New Roman" w:eastAsia="Times New Roman" w:cs="Times New Roman"/>
          <w:sz w:val="24"/>
          <w:szCs w:val="24"/>
        </w:rPr>
      </w:r>
      <w:bookmarkStart w:id="359" w:name="Прил08_ПорядокОценки"/>
      <w:r>
        <w:rPr>
          <w:rFonts w:ascii="Times New Roman" w:hAnsi="Times New Roman" w:eastAsia="Times New Roman" w:cs="Times New Roman"/>
          <w:sz w:val="24"/>
          <w:szCs w:val="24"/>
        </w:rPr>
      </w:r>
      <w:bookmarkStart w:id="360" w:name="_Ref125361648"/>
      <w:r>
        <w:rPr>
          <w:rFonts w:ascii="Times New Roman" w:hAnsi="Times New Roman" w:eastAsia="Times New Roman" w:cs="Times New Roman"/>
          <w:sz w:val="24"/>
          <w:szCs w:val="24"/>
        </w:rPr>
      </w:r>
      <w:bookmarkStart w:id="361" w:name="_Ref125361951"/>
      <w:r>
        <w:rPr>
          <w:rFonts w:ascii="Times New Roman" w:hAnsi="Times New Roman" w:eastAsia="Times New Roman" w:cs="Times New Roman"/>
          <w:sz w:val="24"/>
          <w:szCs w:val="24"/>
        </w:rPr>
      </w:r>
      <w:bookmarkStart w:id="362" w:name="_Ref125366013"/>
      <w:r>
        <w:rPr>
          <w:rFonts w:ascii="Times New Roman" w:hAnsi="Times New Roman" w:eastAsia="Times New Roman" w:cs="Times New Roman"/>
          <w:sz w:val="24"/>
          <w:szCs w:val="24"/>
        </w:rPr>
      </w:r>
      <w:bookmarkStart w:id="363" w:name="_Ref125366280"/>
      <w:r>
        <w:rPr>
          <w:rFonts w:ascii="Times New Roman" w:hAnsi="Times New Roman" w:eastAsia="Times New Roman" w:cs="Times New Roman"/>
          <w:sz w:val="24"/>
          <w:szCs w:val="24"/>
        </w:rPr>
      </w:r>
      <w:bookmarkStart w:id="364" w:name="_Ref125366285"/>
      <w:r>
        <w:rPr>
          <w:rFonts w:ascii="Times New Roman" w:hAnsi="Times New Roman" w:eastAsia="Times New Roman" w:cs="Times New Roman"/>
          <w:sz w:val="24"/>
          <w:szCs w:val="24"/>
        </w:rPr>
      </w:r>
      <w:bookmarkStart w:id="365" w:name="_Ref125368140"/>
      <w:r>
        <w:rPr>
          <w:rFonts w:ascii="Times New Roman" w:hAnsi="Times New Roman" w:eastAsia="Times New Roman" w:cs="Times New Roman"/>
          <w:sz w:val="24"/>
          <w:szCs w:val="24"/>
        </w:rPr>
      </w:r>
      <w:bookmarkStart w:id="366" w:name="_Ref125368150"/>
      <w:r>
        <w:rPr>
          <w:rFonts w:ascii="Times New Roman" w:hAnsi="Times New Roman" w:eastAsia="Times New Roman" w:cs="Times New Roman"/>
          <w:sz w:val="24"/>
          <w:szCs w:val="24"/>
        </w:rPr>
      </w:r>
      <w:bookmarkStart w:id="367" w:name="_Ref125368165"/>
      <w:r>
        <w:rPr>
          <w:rFonts w:ascii="Times New Roman" w:hAnsi="Times New Roman" w:eastAsia="Times New Roman" w:cs="Times New Roman"/>
          <w:sz w:val="24"/>
          <w:szCs w:val="24"/>
        </w:rPr>
      </w:r>
      <w:bookmarkStart w:id="368" w:name="_Ref125368172"/>
      <w:r>
        <w:rPr>
          <w:rFonts w:ascii="Times New Roman" w:hAnsi="Times New Roman" w:eastAsia="Times New Roman" w:cs="Times New Roman"/>
          <w:sz w:val="24"/>
          <w:szCs w:val="24"/>
        </w:rPr>
      </w:r>
      <w:bookmarkStart w:id="369" w:name="_Ref125368184"/>
      <w:r>
        <w:rPr>
          <w:rFonts w:ascii="Times New Roman" w:hAnsi="Times New Roman" w:eastAsia="Times New Roman" w:cs="Times New Roman"/>
          <w:sz w:val="24"/>
          <w:szCs w:val="24"/>
        </w:rPr>
      </w:r>
      <w:bookmarkStart w:id="370" w:name="_Ref125368283"/>
      <w:r>
        <w:rPr>
          <w:rFonts w:ascii="Times New Roman" w:hAnsi="Times New Roman" w:eastAsia="Times New Roman" w:cs="Times New Roman"/>
          <w:sz w:val="24"/>
          <w:szCs w:val="24"/>
        </w:rPr>
      </w:r>
      <w:bookmarkStart w:id="371" w:name="_Ref125368291"/>
      <w:r>
        <w:rPr>
          <w:rFonts w:ascii="Times New Roman" w:hAnsi="Times New Roman" w:eastAsia="Times New Roman" w:cs="Times New Roman"/>
          <w:sz w:val="24"/>
          <w:szCs w:val="24"/>
        </w:rPr>
      </w:r>
      <w:bookmarkStart w:id="372" w:name="_Ref125368302"/>
      <w:r>
        <w:rPr>
          <w:rFonts w:ascii="Times New Roman" w:hAnsi="Times New Roman" w:eastAsia="Times New Roman" w:cs="Times New Roman"/>
          <w:sz w:val="24"/>
          <w:szCs w:val="24"/>
        </w:rPr>
      </w:r>
      <w:bookmarkStart w:id="373" w:name="_Ref125368313"/>
      <w:r>
        <w:rPr>
          <w:rFonts w:ascii="Times New Roman" w:hAnsi="Times New Roman" w:eastAsia="Times New Roman" w:cs="Times New Roman"/>
          <w:sz w:val="24"/>
          <w:szCs w:val="24"/>
        </w:rPr>
      </w:r>
      <w:bookmarkStart w:id="374" w:name="_Ref125368331"/>
      <w:r>
        <w:rPr>
          <w:rFonts w:ascii="Times New Roman" w:hAnsi="Times New Roman" w:eastAsia="Times New Roman" w:cs="Times New Roman"/>
          <w:sz w:val="24"/>
          <w:szCs w:val="24"/>
        </w:rPr>
      </w:r>
      <w:bookmarkStart w:id="375" w:name="_Ref125369021"/>
      <w:r>
        <w:rPr>
          <w:rFonts w:ascii="Times New Roman" w:hAnsi="Times New Roman" w:eastAsia="Times New Roman" w:cs="Times New Roman"/>
          <w:sz w:val="24"/>
          <w:szCs w:val="24"/>
        </w:rPr>
      </w:r>
      <w:bookmarkStart w:id="376" w:name="_Ref125369438"/>
      <w:r>
        <w:rPr>
          <w:rFonts w:ascii="Times New Roman" w:hAnsi="Times New Roman" w:eastAsia="Times New Roman" w:cs="Times New Roman"/>
          <w:sz w:val="24"/>
          <w:szCs w:val="24"/>
        </w:rPr>
      </w:r>
      <w:bookmarkEnd w:id="359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Порядок и критерии оценки и сопоставления заявок</w:t>
      </w:r>
      <w:bookmarkEnd w:id="360"/>
      <w:r>
        <w:rPr>
          <w:rFonts w:ascii="Times New Roman" w:hAnsi="Times New Roman" w:eastAsia="Times New Roman" w:cs="Times New Roman"/>
          <w:sz w:val="24"/>
          <w:szCs w:val="24"/>
        </w:rPr>
      </w:r>
      <w:bookmarkEnd w:id="361"/>
      <w:r>
        <w:rPr>
          <w:rFonts w:ascii="Times New Roman" w:hAnsi="Times New Roman" w:eastAsia="Times New Roman" w:cs="Times New Roman"/>
          <w:sz w:val="24"/>
          <w:szCs w:val="24"/>
        </w:rPr>
      </w:r>
      <w:bookmarkEnd w:id="362"/>
      <w:r>
        <w:rPr>
          <w:rFonts w:ascii="Times New Roman" w:hAnsi="Times New Roman" w:eastAsia="Times New Roman" w:cs="Times New Roman"/>
          <w:sz w:val="24"/>
          <w:szCs w:val="24"/>
        </w:rPr>
      </w:r>
      <w:bookmarkEnd w:id="363"/>
      <w:r>
        <w:rPr>
          <w:rFonts w:ascii="Times New Roman" w:hAnsi="Times New Roman" w:eastAsia="Times New Roman" w:cs="Times New Roman"/>
          <w:sz w:val="24"/>
          <w:szCs w:val="24"/>
        </w:rPr>
      </w:r>
      <w:bookmarkEnd w:id="364"/>
      <w:r>
        <w:rPr>
          <w:rFonts w:ascii="Times New Roman" w:hAnsi="Times New Roman" w:eastAsia="Times New Roman" w:cs="Times New Roman"/>
          <w:sz w:val="24"/>
          <w:szCs w:val="24"/>
        </w:rPr>
      </w:r>
      <w:bookmarkEnd w:id="365"/>
      <w:r>
        <w:rPr>
          <w:rFonts w:ascii="Times New Roman" w:hAnsi="Times New Roman" w:eastAsia="Times New Roman" w:cs="Times New Roman"/>
          <w:sz w:val="24"/>
          <w:szCs w:val="24"/>
        </w:rPr>
      </w:r>
      <w:bookmarkEnd w:id="366"/>
      <w:r>
        <w:rPr>
          <w:rFonts w:ascii="Times New Roman" w:hAnsi="Times New Roman" w:eastAsia="Times New Roman" w:cs="Times New Roman"/>
          <w:sz w:val="24"/>
          <w:szCs w:val="24"/>
        </w:rPr>
      </w:r>
      <w:bookmarkEnd w:id="367"/>
      <w:r>
        <w:rPr>
          <w:rFonts w:ascii="Times New Roman" w:hAnsi="Times New Roman" w:eastAsia="Times New Roman" w:cs="Times New Roman"/>
          <w:sz w:val="24"/>
          <w:szCs w:val="24"/>
        </w:rPr>
      </w:r>
      <w:bookmarkEnd w:id="368"/>
      <w:r>
        <w:rPr>
          <w:rFonts w:ascii="Times New Roman" w:hAnsi="Times New Roman" w:eastAsia="Times New Roman" w:cs="Times New Roman"/>
          <w:sz w:val="24"/>
          <w:szCs w:val="24"/>
        </w:rPr>
      </w:r>
      <w:bookmarkEnd w:id="369"/>
      <w:r>
        <w:rPr>
          <w:rFonts w:ascii="Times New Roman" w:hAnsi="Times New Roman" w:eastAsia="Times New Roman" w:cs="Times New Roman"/>
          <w:sz w:val="24"/>
          <w:szCs w:val="24"/>
        </w:rPr>
      </w:r>
      <w:bookmarkEnd w:id="370"/>
      <w:r>
        <w:rPr>
          <w:rFonts w:ascii="Times New Roman" w:hAnsi="Times New Roman" w:eastAsia="Times New Roman" w:cs="Times New Roman"/>
          <w:sz w:val="24"/>
          <w:szCs w:val="24"/>
        </w:rPr>
      </w:r>
      <w:bookmarkEnd w:id="371"/>
      <w:r>
        <w:rPr>
          <w:rFonts w:ascii="Times New Roman" w:hAnsi="Times New Roman" w:eastAsia="Times New Roman" w:cs="Times New Roman"/>
          <w:sz w:val="24"/>
          <w:szCs w:val="24"/>
        </w:rPr>
      </w:r>
      <w:bookmarkEnd w:id="372"/>
      <w:r>
        <w:rPr>
          <w:rFonts w:ascii="Times New Roman" w:hAnsi="Times New Roman" w:eastAsia="Times New Roman" w:cs="Times New Roman"/>
          <w:sz w:val="24"/>
          <w:szCs w:val="24"/>
        </w:rPr>
      </w:r>
      <w:bookmarkEnd w:id="373"/>
      <w:r>
        <w:rPr>
          <w:rFonts w:ascii="Times New Roman" w:hAnsi="Times New Roman" w:eastAsia="Times New Roman" w:cs="Times New Roman"/>
          <w:sz w:val="24"/>
          <w:szCs w:val="24"/>
        </w:rPr>
      </w:r>
      <w:bookmarkEnd w:id="374"/>
      <w:r>
        <w:rPr>
          <w:rFonts w:ascii="Times New Roman" w:hAnsi="Times New Roman" w:eastAsia="Times New Roman" w:cs="Times New Roman"/>
          <w:sz w:val="24"/>
          <w:szCs w:val="24"/>
        </w:rPr>
      </w:r>
      <w:bookmarkEnd w:id="375"/>
      <w:r>
        <w:rPr>
          <w:rFonts w:ascii="Times New Roman" w:hAnsi="Times New Roman" w:eastAsia="Times New Roman" w:cs="Times New Roman"/>
          <w:sz w:val="24"/>
          <w:szCs w:val="24"/>
        </w:rPr>
      </w:r>
      <w:bookmarkEnd w:id="376"/>
      <w:r>
        <w:rPr>
          <w:rFonts w:ascii="Times New Roman" w:hAnsi="Times New Roman" w:cs="Times New Roman"/>
          <w:sz w:val="24"/>
          <w:szCs w:val="24"/>
        </w:rPr>
      </w:r>
      <w:bookmarkEnd w:id="444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45" w:name="_Toc62"/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 и критерии оценки и сопоставления заявок</w:t>
      </w:r>
      <w:r>
        <w:rPr>
          <w:rFonts w:ascii="Times New Roman" w:hAnsi="Times New Roman" w:cs="Times New Roman"/>
          <w:sz w:val="24"/>
          <w:szCs w:val="24"/>
        </w:rPr>
      </w:r>
      <w:bookmarkEnd w:id="44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Расчет итоговой оценки предпочтительности каждой заявки, успешно прошедшей отборочную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стадию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рассмотрение вторых частей заявок и ценовых предложений, рассмотрение дополнительных ценовых предложений – если проводилась переторжка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сопоставления заявок: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7"/>
        <w:gridCol w:w="1134"/>
        <w:gridCol w:w="1276"/>
        <w:gridCol w:w="1276"/>
        <w:gridCol w:w="1985"/>
        <w:gridCol w:w="6945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694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27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985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6945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pStyle w:val="1039"/>
              <w:numPr>
                <w:ilvl w:val="7"/>
                <w:numId w:val="4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Ценовой (стоимостный) частный критерий оценки первого уровня / ЦЕНА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1039"/>
              <w:numPr>
                <w:ilvl w:val="7"/>
                <w:numId w:val="4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Цена договора (стоимость заявки)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39"/>
              <w:numPr>
                <w:ilvl w:val="7"/>
                <w:numId w:val="4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39"/>
              <w:numPr>
                <w:ilvl w:val="7"/>
                <w:numId w:val="4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90%</w:t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 = 0,90)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039"/>
              <w:numPr>
                <w:ilvl w:val="7"/>
                <w:numId w:val="49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Чем меньше стоимость заявки Участника, тем выше предпочтительность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1224"/>
              <w:numPr>
                <w:ilvl w:val="7"/>
                <w:numId w:val="50"/>
              </w:numPr>
              <w:jc w:val="left"/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226"/>
              <w:numPr>
                <w:ilvl w:val="6"/>
                <w:numId w:val="50"/>
              </w:numPr>
              <w:ind w:left="0"/>
              <w:jc w:val="center"/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</w:r>
            <m:oMath>
              <m:r>
                <w:rPr>
                  <w:rFonts w:ascii="Cambria Math" w:hAnsi="Cambria Math" w:eastAsia="Cambria Math" w:cs="Cambria Math"/>
                  <w:sz w:val="22"/>
                  <w:szCs w:val="22"/>
                  <w:lang w:eastAsia="ru-RU"/>
                </w:rPr>
                <m:rPr>
                  <m:sty m:val="p"/>
                </m:rPr>
                <m:t> </m:t>
              </m:r>
              <m:sSub>
                <m:sSubPr>
                  <m:ctrlPr>
                    <w:rPr>
                      <w:rFonts w:ascii="Cambria Math" w:hAnsi="Cambria Math" w:eastAsia="Cambria Math" w:cs="Cambria Math"/>
                      <w:sz w:val="22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eastAsia="Cambria Math" w:cs="Cambria Math"/>
                      <w:sz w:val="22"/>
                      <w:szCs w:val="22"/>
                      <w:lang w:eastAsia="ru-RU"/>
                    </w:rPr>
                    <m:rPr/>
                    <m:t>Б</m:t>
                  </m:r>
                </m:e>
                <m:sub>
                  <m:r>
                    <w:rPr>
                      <w:rFonts w:ascii="Cambria Math" w:hAnsi="Cambria Math" w:eastAsia="Cambria Math" w:cs="Cambria Math"/>
                      <w:sz w:val="22"/>
                      <w:szCs w:val="22"/>
                      <w:lang w:eastAsia="ru-RU"/>
                    </w:rPr>
                    <m:rPr/>
                    <m:t>1</m:t>
                  </m:r>
                </m:sub>
              </m:sSub>
              <m:r>
                <w:rPr>
                  <w:rFonts w:ascii="Cambria Math" w:hAnsi="Cambria Math" w:eastAsia="Cambria Math" w:cs="Cambria Math"/>
                  <w:sz w:val="22"/>
                  <w:szCs w:val="22"/>
                  <w:lang w:eastAsia="ru-RU"/>
                </w:rPr>
                <m:rPr/>
                <m:t>=</m:t>
              </m:r>
              <m:f>
                <m:fPr>
                  <m:ctrlPr>
                    <w:rPr>
                      <w:rFonts w:ascii="Cambria Math" w:hAnsi="Cambria Math" w:eastAsia="Cambria Math" w:cs="Cambria Math"/>
                      <w:sz w:val="22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sz w:val="22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Cambria Math" w:cs="Cambria Math"/>
                          <w:sz w:val="22"/>
                          <w:szCs w:val="22"/>
                          <w:lang w:eastAsia="ru-RU"/>
                        </w:rPr>
                        <m:rPr>
                          <m:sty m:val="p"/>
                        </m:rPr>
                        <m:t>ЦЕНА</m:t>
                      </m:r>
                    </m:e>
                    <m:sub>
                      <m:r>
                        <w:rPr>
                          <w:rFonts w:ascii="Cambria Math" w:hAnsi="Cambria Math" w:eastAsia="Cambria Math" w:cs="Cambria Math"/>
                          <w:sz w:val="22"/>
                          <w:szCs w:val="22"/>
                          <w:lang w:val="en-US" w:eastAsia="ru-RU"/>
                        </w:rPr>
                        <m:rPr>
                          <m:sty m:val="p"/>
                        </m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i/>
                          <w:sz w:val="22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eastAsia="Cambria Math" w:cs="Cambria Math"/>
                          <w:sz w:val="22"/>
                          <w:szCs w:val="22"/>
                          <w:lang w:eastAsia="ru-RU"/>
                        </w:rPr>
                        <m:rPr/>
                        <m:t>ЦЕНА</m:t>
                      </m:r>
                    </m:e>
                    <m:sub>
                      <m:r>
                        <w:rPr>
                          <w:rFonts w:ascii="Cambria Math" w:hAnsi="Cambria Math" w:eastAsia="Cambria Math" w:cs="Cambria Math"/>
                          <w:sz w:val="22"/>
                          <w:szCs w:val="22"/>
                          <w:lang w:val="en-US" w:eastAsia="ru-RU"/>
                        </w:rPr>
                        <m:rPr/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 w:eastAsia="Cambria Math" w:cs="Cambria Math"/>
                  <w:sz w:val="22"/>
                  <w:szCs w:val="22"/>
                  <w:lang w:eastAsia="ru-RU"/>
                </w:rPr>
                <m:rPr>
                  <m:sty m:val="p"/>
                </m:rPr>
                <m:t>×Ш,</m:t>
              </m:r>
            </m:oMath>
            <w:r>
              <w:rPr>
                <w:rFonts w:eastAsia="Times New Roman"/>
                <w:sz w:val="22"/>
                <w:szCs w:val="22"/>
                <w:lang w:eastAsia="ru-RU"/>
              </w:rPr>
              <w:fldChar w:fldCharType="begin"/>
            </w:r>
            <w:r>
              <w:rPr>
                <w:rFonts w:eastAsia="Times New Roman"/>
                <w:sz w:val="22"/>
                <w:szCs w:val="22"/>
                <w:lang w:eastAsia="ru-RU"/>
              </w:rPr>
              <w:instrText xml:space="preserve"> QUOTE </w:instrText>
            </w:r>
            <w:r>
              <w:rPr>
                <w:rFonts w:eastAsia="Times New Roman"/>
                <w:position w:val="-6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9650" cy="295275"/>
                      <wp:effectExtent l="0" t="0" r="0" b="0"/>
                      <wp:docPr id="4" name="Рисунок 20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7665509" name="Рисунок 20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22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9647" cy="2952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9.50pt;height:23.25pt;mso-wrap-distance-left:0.00pt;mso-wrap-distance-top:0.00pt;mso-wrap-distance-right:0.00pt;mso-wrap-distance-bottom:0.00pt;" stroked="f">
                      <v:path textboxrect="0,0,0,0"/>
                      <v:imagedata r:id="rId22" o:title=""/>
                    </v:shape>
                  </w:pict>
                </mc:Fallback>
              </mc:AlternateContent>
            </w:r>
            <w:r>
              <w:rPr>
                <w:rFonts w:eastAsia="Times New Roman"/>
                <w:sz w:val="22"/>
                <w:szCs w:val="22"/>
                <w:lang w:eastAsia="ru-RU"/>
              </w:rPr>
              <w:instrText xml:space="preserve"> </w:instrText>
            </w:r>
            <w:r>
              <w:rPr>
                <w:rFonts w:eastAsia="Times New Roman"/>
                <w:sz w:val="22"/>
                <w:szCs w:val="22"/>
                <w:lang w:eastAsia="ru-RU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226"/>
              <w:numPr>
                <w:ilvl w:val="6"/>
                <w:numId w:val="50"/>
              </w:numPr>
              <w:ind w:left="0"/>
              <w:jc w:val="left"/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где: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226"/>
              <w:numPr>
                <w:ilvl w:val="6"/>
                <w:numId w:val="50"/>
              </w:numPr>
              <w:ind w:left="0"/>
              <w:spacing w:before="0" w:beforeAutospacing="0" w:after="0" w:afterAutospacing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Б</w:t>
            </w:r>
            <w:r>
              <w:rPr>
                <w:rFonts w:eastAsia="Times New Roman"/>
                <w:sz w:val="22"/>
                <w:szCs w:val="22"/>
                <w:vertAlign w:val="subscript"/>
                <w:lang w:eastAsia="ru-RU"/>
              </w:rPr>
              <w:t xml:space="preserve">1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ab/>
              <w:t xml:space="preserve">–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vertAlign w:val="subscript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 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-той заявке (в Коммерческом предложении по установленной в Документации о закупке форме) допущенного Участника, руб. без учета НДС 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val="en-US"/>
              </w:rPr>
              <w:t xml:space="preserve">min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минимальная цена договора (заявки)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26"/>
              <w:numPr>
                <w:ilvl w:val="6"/>
                <w:numId w:val="50"/>
              </w:numPr>
              <w:ind w:left="0"/>
              <w:spacing w:before="0" w:beforeAutospacing="0" w:after="0" w:afterAutospacing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Ш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ab/>
              <w:t xml:space="preserve">–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ab/>
              <w:t xml:space="preserve">максимально возможный балл (максимальная возможная оценка предпочтительности) по шкале оценок (Ш = 5).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224"/>
              <w:numPr>
                <w:ilvl w:val="7"/>
                <w:numId w:val="50"/>
              </w:num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 без учета НДС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224"/>
              <w:numPr>
                <w:ilvl w:val="7"/>
                <w:numId w:val="50"/>
              </w:numPr>
              <w:jc w:val="left"/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Шкала оценок от 0 до 5 баллов.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Неценовой критерий оценки первого уровня / ТЕХ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Квалификация (предпочтительность) участника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Чем больше опыт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оказания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аналогичных профилю закупки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выполнения работ</w:t>
            </w:r>
            <w:r>
              <w:rPr>
                <w:sz w:val="22"/>
                <w:szCs w:val="22"/>
              </w:rPr>
              <w:t xml:space="preserve"> по проектированию и монтажу узлов учета тепловой энергии в многоквартирных домах или иных объектах теплопотребления</w:t>
            </w:r>
            <w:r>
              <w:rPr>
                <w:rFonts w:eastAsia="Calibri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  <w:t xml:space="preserve">за 5 лет предшествующих дате подачи заявки, тем выше предпочтительность.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116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16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Для целей проведения оценки по данному критерию Учас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тник должен предоставить в составе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выполнения работ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  <w:t xml:space="preserve">(по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  <w:t xml:space="preserve">проектированию и монтажу узлов учета тепловой энергии в многоквартирных домах или иных объектах теплопотребления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за последние 5 (пять) лет, предшествующих дате подачи заявки, с учетом правопреемства,  с приложением следующих подтверждающих документов: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16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копии договоров, подписанных с обеих сторон и скрепленных печатями каждой из сторон договора;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116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- копии актов приемки выполненных работ КС-2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КС-3, с указанием стоимости и наименования выполненных работ, подписанных с обеих сторон и скрепленных печатями каждой из сторон договора;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116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- и/или 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 и скрепленных печатями каждой из сторон договора.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6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-ой за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явке сведений  о наличие у Участника совокупного опыта выполнения работ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  <w:t xml:space="preserve">(по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  <w:t xml:space="preserve">проектированию и монтажу узлов учета тепловой энергии в многоквартирных домах или иных объектах теплопотребления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за последние 5 (пять) лет, предшествующих дате подачи заявки, с учетом правопреемства,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 совокупном (суммарном) объеме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  <w:tbl>
            <w:tblPr>
              <w:tblW w:w="6717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5870"/>
            </w:tblGrid>
            <w:tr>
              <w:tblPrEx/>
              <w:trPr>
                <w:cantSplit/>
                <w:trHeight w:val="733"/>
              </w:trPr>
              <w:tc>
                <w:tcPr>
                  <w:tcBorders>
                    <w:bottom w:val="single" w:color="000000" w:sz="8" w:space="0"/>
                    <w:right w:val="single" w:color="000000" w:sz="8" w:space="0"/>
                  </w:tcBorders>
                  <w:tcW w:w="847" w:type="dxa"/>
                  <w:textDirection w:val="lrTb"/>
                  <w:noWrap w:val="false"/>
                </w:tcPr>
                <w:p>
                  <w:pPr>
                    <w:pStyle w:val="116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  <w:vertAlign w:val="subscript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bottom w:val="single" w:color="000000" w:sz="8" w:space="0"/>
                  </w:tcBorders>
                  <w:tcW w:w="5870" w:type="dxa"/>
                  <w:textDirection w:val="lrTb"/>
                  <w:noWrap w:val="false"/>
                </w:tcPr>
                <w:p>
                  <w:pPr>
                    <w:pStyle w:val="116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0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%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(Опыт отсутствует / либо не подтвержден)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от НМЦ, без учета НДС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  <w:trHeight w:val="742"/>
              </w:trPr>
              <w:tc>
                <w:tcPr>
                  <w:tcBorders>
                    <w:bottom w:val="single" w:color="000000" w:sz="8" w:space="0"/>
                    <w:right w:val="single" w:color="000000" w:sz="8" w:space="0"/>
                  </w:tcBorders>
                  <w:tcW w:w="847" w:type="dxa"/>
                  <w:textDirection w:val="lrTb"/>
                  <w:noWrap w:val="false"/>
                </w:tcPr>
                <w:p>
                  <w:pPr>
                    <w:pStyle w:val="116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  <w:vertAlign w:val="subscript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bottom w:val="single" w:color="000000" w:sz="8" w:space="0"/>
                  </w:tcBorders>
                  <w:tcW w:w="5870" w:type="dxa"/>
                  <w:textDirection w:val="lrTb"/>
                  <w:noWrap w:val="false"/>
                </w:tcPr>
                <w:p>
                  <w:pPr>
                    <w:pStyle w:val="116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более 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НМЦ, без учета НДС, до 20 %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(включительно) 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НМЦ, без учета НДС;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  <w:trHeight w:val="742"/>
              </w:trPr>
              <w:tc>
                <w:tcPr>
                  <w:tcBorders>
                    <w:bottom w:val="single" w:color="000000" w:sz="8" w:space="0"/>
                    <w:right w:val="single" w:color="000000" w:sz="8" w:space="0"/>
                  </w:tcBorders>
                  <w:tcW w:w="847" w:type="dxa"/>
                  <w:textDirection w:val="lrTb"/>
                  <w:noWrap w:val="false"/>
                </w:tcPr>
                <w:p>
                  <w:pPr>
                    <w:pStyle w:val="116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  <w:vertAlign w:val="subscript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bottom w:val="single" w:color="000000" w:sz="8" w:space="0"/>
                  </w:tcBorders>
                  <w:tcW w:w="5870" w:type="dxa"/>
                  <w:textDirection w:val="lrTb"/>
                  <w:noWrap w:val="false"/>
                </w:tcPr>
                <w:p>
                  <w:pPr>
                    <w:pStyle w:val="116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более 20 %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НМЦ без учета НДС, до 40 %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(включительно) 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НМЦ, без учета НДС;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  <w:trHeight w:val="742"/>
              </w:trPr>
              <w:tc>
                <w:tcPr>
                  <w:tcBorders>
                    <w:bottom w:val="single" w:color="000000" w:sz="8" w:space="0"/>
                    <w:right w:val="single" w:color="000000" w:sz="8" w:space="0"/>
                  </w:tcBorders>
                  <w:tcW w:w="847" w:type="dxa"/>
                  <w:textDirection w:val="lrTb"/>
                  <w:noWrap w:val="false"/>
                </w:tcPr>
                <w:p>
                  <w:pPr>
                    <w:pStyle w:val="116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  <w:vertAlign w:val="subscript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bottom w:val="single" w:color="000000" w:sz="8" w:space="0"/>
                  </w:tcBorders>
                  <w:tcW w:w="5870" w:type="dxa"/>
                  <w:textDirection w:val="lrTb"/>
                  <w:noWrap w:val="false"/>
                </w:tcPr>
                <w:p>
                  <w:pPr>
                    <w:pStyle w:val="116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более 40 %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НМЦ, без учета НДС, до 60 %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(включительно) 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НМЦ, без учета НДС;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trHeight w:val="762"/>
              </w:trPr>
              <w:tc>
                <w:tcPr>
                  <w:tcBorders>
                    <w:bottom w:val="single" w:color="000000" w:sz="8" w:space="0"/>
                    <w:right w:val="single" w:color="000000" w:sz="8" w:space="0"/>
                  </w:tcBorders>
                  <w:tcW w:w="847" w:type="dxa"/>
                  <w:textDirection w:val="lrTb"/>
                  <w:noWrap w:val="false"/>
                </w:tcPr>
                <w:p>
                  <w:pPr>
                    <w:pStyle w:val="116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  <w:vertAlign w:val="subscript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bottom w:val="single" w:color="000000" w:sz="8" w:space="0"/>
                  </w:tcBorders>
                  <w:tcW w:w="5870" w:type="dxa"/>
                  <w:textDirection w:val="lrTb"/>
                  <w:noWrap w:val="false"/>
                </w:tcPr>
                <w:p>
                  <w:pPr>
                    <w:pStyle w:val="116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более 60 %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НМЦ, без учета НДС, до 80 %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(включительно) 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НМЦ, без учета НДС;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trHeight w:val="396"/>
              </w:trPr>
              <w:tc>
                <w:tcPr>
                  <w:tcBorders>
                    <w:bottom w:val="single" w:color="000000" w:sz="8" w:space="0"/>
                    <w:right w:val="single" w:color="000000" w:sz="8" w:space="0"/>
                  </w:tcBorders>
                  <w:tcW w:w="847" w:type="dxa"/>
                  <w:textDirection w:val="lrTb"/>
                  <w:noWrap w:val="false"/>
                </w:tcPr>
                <w:p>
                  <w:pPr>
                    <w:pStyle w:val="116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  <w:vertAlign w:val="subscript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bottom w:val="single" w:color="000000" w:sz="8" w:space="0"/>
                  </w:tcBorders>
                  <w:tcW w:w="5870" w:type="dxa"/>
                  <w:textDirection w:val="lrTb"/>
                  <w:noWrap w:val="false"/>
                </w:tcPr>
                <w:p>
                  <w:pPr>
                    <w:pStyle w:val="1167"/>
                    <w:contextualSpacing/>
                    <w:ind w:firstLine="0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более 80 % 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от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</w:rPr>
                    <w:t xml:space="preserve"> НМЦ, без учета НДС.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1039"/>
              <w:numPr>
                <w:ilvl w:val="7"/>
                <w:numId w:val="56"/>
              </w:num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где: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1038"/>
              <w:numPr>
                <w:ilvl w:val="6"/>
                <w:numId w:val="56"/>
              </w:numPr>
              <w:ind w:left="0" w:firstLine="567"/>
              <w:jc w:val="left"/>
              <w:spacing w:before="0" w:beforeAutospacing="0" w:after="0" w:afterAutospacing="0" w:line="240" w:lineRule="auto"/>
              <w:tabs>
                <w:tab w:val="clear" w:pos="708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vertAlign w:val="sub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ab/>
              <w:t xml:space="preserve">–</w:t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039"/>
              <w:numPr>
                <w:ilvl w:val="7"/>
                <w:numId w:val="56"/>
              </w:numPr>
              <w:ind w:left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Опыт, несоответствующий установленным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  <w:t xml:space="preserve"> выше требованиям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, не оценивается.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039"/>
              <w:numPr>
                <w:ilvl w:val="7"/>
                <w:numId w:val="56"/>
              </w:numPr>
              <w:ind w:left="0"/>
              <w:jc w:val="lef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67"/>
              <w:ind w:left="0" w:firstLine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Merge w:val="restart"/>
            <w:textDirection w:val="lrTb"/>
            <w:noWrap w:val="false"/>
          </w:tcPr>
          <w:p>
            <w:pPr>
              <w:pStyle w:val="1039"/>
              <w:numPr>
                <w:ilvl w:val="7"/>
                <w:numId w:val="53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Неценовой критерий оценки первого уровня / ОРГ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039"/>
              <w:numPr>
                <w:ilvl w:val="7"/>
                <w:numId w:val="53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Финансовое состояние (устойчивость) Участника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39"/>
              <w:numPr>
                <w:ilvl w:val="7"/>
                <w:numId w:val="53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39"/>
              <w:numPr>
                <w:ilvl w:val="7"/>
                <w:numId w:val="53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5%</w:t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= 0,05)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Style w:val="1039"/>
              <w:numPr>
                <w:ilvl w:val="7"/>
                <w:numId w:val="53"/>
              </w:num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Чем выше результат оценки финансового состояния (устойчивости) Участника, тем выше предпочтительность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45" w:type="dxa"/>
            <w:vMerge w:val="restart"/>
            <w:textDirection w:val="lrTb"/>
            <w:noWrap w:val="false"/>
          </w:tcPr>
          <w:p>
            <w:pPr>
              <w:pStyle w:val="116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67"/>
              <w:ind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Порядок осуществления оценки (значение оцениваемого параметра), в зависимости от полученного Участником (с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-ой заявкой) значения расчетного балла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(интегрального показателя финансового состояния)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и установленной соответствующей характеристики его финансового состояния (кризисное / неустойчивое / устойчивое)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67"/>
              <w:numPr>
                <w:ilvl w:val="0"/>
                <w:numId w:val="54"/>
              </w:numPr>
              <w:ind w:left="0"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порядок проведения оценки финансового состояния (устойчивости) Участника</w:t>
            </w:r>
            <w:r>
              <w:rPr>
                <w:rStyle w:val="1188"/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footnoteReference w:id="14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установлен Приложением №4 к Положению об аккредитации;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67"/>
              <w:numPr>
                <w:ilvl w:val="0"/>
                <w:numId w:val="54"/>
              </w:numPr>
              <w:ind w:left="0"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исходными данными для расчета интегрального показателя финансового состояния Участника являются сведения, опубликованные в государственном информационном ресурсе бухгалтерской (финансовой) отчетности организаций (</w:t>
            </w:r>
            <w:hyperlink r:id="rId23" w:tooltip="https://bo.nalog.ru/" w:history="1">
              <w:r>
                <w:rPr>
                  <w:rStyle w:val="1190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) за предыдущий отчетный период (год) по состоянию на дату окончания срока подачи заявок.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67"/>
              <w:ind w:left="0"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Если Участник в соответствии с законодательством РФ не размещает сведения о своей бухгалтерской (финансовой) отчетности (по формам ОКУД 0710001, 0710002) в упомянутом государственном информацио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нном ресурсе – оценка его финансового состояния производится на основании электронной копии бухгалтерского баланса (ОКУД 0710001) и отчета о финансовых результатах (ОКУД 0710002) за последний завершенный финансовый год, с отметкой налогового органа о прием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 или с приложением квитанции о приеме и (или) извещения о вводе сведений налоговым органом, представленной в составе Заявки на аккредитацию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67"/>
              <w:ind w:left="0" w:firstLine="72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Если Участник в соответствии с законодательством формирует отче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тность по формам ОКУД 0503730, 0503721 (и (или) освобожден от предоставления дополнительного экземпляра отчетности для размещения на официальном сайте ФНС России) – оценка его финансового состояния производится на основании представленных в составе заявки: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80"/>
              <w:numPr>
                <w:ilvl w:val="0"/>
                <w:numId w:val="55"/>
              </w:numPr>
              <w:contextualSpacing w:val="0"/>
              <w:ind w:left="0" w:firstLine="720"/>
              <w:jc w:val="both"/>
              <w:keepNext w:val="0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электронной копии бухг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алтерской (финансовой) отчетности по формам ОКУД 0503730, 0503721 за последний завершенный и предшествующий ему финансовый год, с отметкой налогового органа о приеме или с приложением квитанции о приеме и (или) изве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щения о вводе сведений налоговым органом;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80"/>
              <w:numPr>
                <w:ilvl w:val="0"/>
                <w:numId w:val="55"/>
              </w:numPr>
              <w:contextualSpacing w:val="0"/>
              <w:ind w:left="0" w:firstLine="720"/>
              <w:jc w:val="both"/>
              <w:keepNext w:val="0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дополнительных сведений о размере всех требуемых показателей согласно данным бухгалтерской (финансовой) отчетности по установленной фо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рме (Приложение №4 к Документации о закупке).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67"/>
              <w:contextualSpacing w:val="0"/>
              <w:ind w:left="0" w:firstLine="720"/>
              <w:jc w:val="both"/>
              <w:keepNext w:val="0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Оценка предпочтительност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и по частному критерию осуществляется в соответствии со следующей шкалой: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tbl>
            <w:tblPr>
              <w:tblW w:w="6663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0"/>
              <w:gridCol w:w="5823"/>
            </w:tblGrid>
            <w:tr>
              <w:tblPrEx/>
              <w:trPr>
                <w:cantSplit/>
                <w:trHeight w:val="3817"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40" w:type="dxa"/>
                  <w:textDirection w:val="lrTb"/>
                  <w:noWrap w:val="false"/>
                </w:tcPr>
                <w:p>
                  <w:pPr>
                    <w:pStyle w:val="1224"/>
                    <w:contextualSpacing w:val="0"/>
                    <w:ind w:left="0" w:firstLine="0"/>
                    <w:jc w:val="left"/>
                    <w:keepNext w:val="0"/>
                    <w:spacing w:before="0" w:beforeAutospacing="0" w:after="0" w:afterAutospacing="0" w:line="240" w:lineRule="auto"/>
                    <w:widowControl w:val="off"/>
                    <w:rPr>
                      <w:sz w:val="18"/>
                      <w:szCs w:val="18"/>
                    </w:rPr>
                    <w:suppressLineNumbers w:val="0"/>
                  </w:pPr>
                  <w:r>
                    <w:rPr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22"/>
                      <w:szCs w:val="22"/>
                      <w:lang w:eastAsia="ru-RU"/>
                    </w:rPr>
                    <w:t xml:space="preserve"> = 0</w:t>
                  </w:r>
                  <w:r>
                    <w:rPr>
                      <w:sz w:val="22"/>
                      <w:szCs w:val="22"/>
                      <w:lang w:eastAsia="ru-RU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82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ind w:firstLine="0"/>
                    <w:jc w:val="both"/>
                    <w:keepNext w:val="0"/>
                    <w:spacing w:before="0" w:beforeAutospacing="0" w:after="0" w:afterAutospacing="0" w:line="240" w:lineRule="auto"/>
                    <w:widowControl w:val="off"/>
                    <w:rPr>
                      <w:rFonts w:eastAsia="Calibri"/>
                      <w:sz w:val="18"/>
                      <w:szCs w:val="18"/>
                    </w:rPr>
                    <w:suppressLineNumbers w:val="0"/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менее 0,45 балл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–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Кризисное финансовое состояние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;</w:t>
                  </w:r>
                  <w:r>
                    <w:rPr>
                      <w:rFonts w:eastAsia="Calibri"/>
                      <w:sz w:val="22"/>
                      <w:szCs w:val="22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contextualSpacing w:val="0"/>
                    <w:ind w:firstLine="0"/>
                    <w:jc w:val="both"/>
                    <w:keepNext w:val="0"/>
                    <w:spacing w:before="0" w:beforeAutospacing="0" w:after="0" w:afterAutospacing="0" w:line="240" w:lineRule="auto"/>
                    <w:widowControl w:val="off"/>
                    <w:rPr>
                      <w:rFonts w:eastAsia="Calibri"/>
                      <w:i/>
                      <w:iCs/>
                      <w:sz w:val="18"/>
                      <w:szCs w:val="18"/>
                    </w:rPr>
                    <w:suppressLineNumbers w:val="0"/>
                  </w:pP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  <w:t xml:space="preserve">или</w:t>
                  </w:r>
                  <w:r>
                    <w:rPr>
                      <w:rFonts w:eastAsia="Calibri"/>
                      <w:i/>
                      <w:iCs/>
                      <w:sz w:val="22"/>
                      <w:szCs w:val="22"/>
                    </w:rPr>
                  </w: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contextualSpacing w:val="0"/>
                    <w:ind w:firstLine="0"/>
                    <w:jc w:val="both"/>
                    <w:keepNext w:val="0"/>
                    <w:spacing w:before="0" w:beforeAutospacing="0" w:after="0" w:afterAutospacing="0" w:line="240" w:lineRule="auto"/>
                    <w:widowControl w:val="off"/>
                    <w:rPr>
                      <w:rFonts w:eastAsia="Calibri"/>
                      <w:sz w:val="18"/>
                      <w:szCs w:val="18"/>
                    </w:rPr>
                    <w:suppressLineNumbers w:val="0"/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в случае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отсутстви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я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Участника, в том числе если он является: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/>
                      <w:sz w:val="22"/>
                      <w:szCs w:val="22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225"/>
                    <w:contextualSpacing w:val="0"/>
                    <w:ind w:left="0" w:firstLine="0"/>
                    <w:jc w:val="both"/>
                    <w:keepNext w:val="0"/>
                    <w:spacing w:before="0" w:beforeAutospacing="0" w:after="0" w:afterAutospacing="0" w:line="240" w:lineRule="auto"/>
                    <w:widowControl w:val="off"/>
                    <w:rPr>
                      <w:rFonts w:eastAsia="Calibri"/>
                      <w:sz w:val="18"/>
                      <w:szCs w:val="18"/>
                    </w:rPr>
                    <w:suppressLineNumbers w:val="0"/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РФ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eastAsia="Calibri"/>
                      <w:sz w:val="22"/>
                      <w:szCs w:val="22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225"/>
                    <w:contextualSpacing w:val="0"/>
                    <w:ind w:left="0" w:firstLine="0"/>
                    <w:jc w:val="both"/>
                    <w:keepNext w:val="0"/>
                    <w:spacing w:before="0" w:beforeAutospacing="0" w:after="0" w:afterAutospacing="0" w:line="240" w:lineRule="auto"/>
                    <w:widowControl w:val="off"/>
                    <w:rPr>
                      <w:sz w:val="18"/>
                      <w:szCs w:val="18"/>
                    </w:rPr>
                    <w:suppressLineNumbers w:val="0"/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физическ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им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лиц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ом (индивидуальным предпринимателем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и/или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применяющи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м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),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не ведущ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им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бухгалтерскую (финансовую) отчетность;</w:t>
                  </w:r>
                  <w:r>
                    <w:rPr>
                      <w:sz w:val="22"/>
                      <w:szCs w:val="22"/>
                      <w:lang w:eastAsia="ru-RU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  <w:trHeight w:val="840"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40" w:type="dxa"/>
                  <w:textDirection w:val="lrTb"/>
                  <w:noWrap w:val="false"/>
                </w:tcPr>
                <w:p>
                  <w:pPr>
                    <w:pStyle w:val="1224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sz w:val="18"/>
                      <w:szCs w:val="18"/>
                    </w:rPr>
                    <w:suppressLineNumbers w:val="0"/>
                  </w:pPr>
                  <w:r>
                    <w:rPr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22"/>
                      <w:szCs w:val="22"/>
                      <w:lang w:eastAsia="ru-RU"/>
                    </w:rPr>
                    <w:t xml:space="preserve"> = </w:t>
                  </w:r>
                  <w:r>
                    <w:rPr>
                      <w:sz w:val="22"/>
                      <w:szCs w:val="22"/>
                      <w:lang w:eastAsia="ru-RU"/>
                    </w:rPr>
                    <w:t xml:space="preserve">3</w:t>
                  </w:r>
                  <w:r>
                    <w:rPr>
                      <w:sz w:val="22"/>
                      <w:szCs w:val="22"/>
                      <w:lang w:eastAsia="ru-RU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823" w:type="dxa"/>
                  <w:textDirection w:val="lrTb"/>
                  <w:noWrap w:val="false"/>
                </w:tcPr>
                <w:p>
                  <w:pPr>
                    <w:pStyle w:val="1225"/>
                    <w:numPr>
                      <w:ilvl w:val="0"/>
                      <w:numId w:val="0"/>
                    </w:numPr>
                    <w:ind w:firstLine="0"/>
                    <w:jc w:val="both"/>
                    <w:spacing w:before="0" w:beforeAutospacing="0" w:after="0" w:afterAutospacing="0" w:line="240" w:lineRule="auto"/>
                    <w:rPr>
                      <w:sz w:val="18"/>
                      <w:szCs w:val="18"/>
                    </w:rPr>
                    <w:suppressLineNumbers w:val="0"/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от 0,45 балл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включительно до 0,90 балл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включительно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–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Неустойчивое финансовое состояние;</w:t>
                  </w:r>
                  <w:r>
                    <w:rPr>
                      <w:sz w:val="22"/>
                      <w:szCs w:val="22"/>
                      <w:lang w:eastAsia="ru-RU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  <w:trHeight w:val="859"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40" w:type="dxa"/>
                  <w:textDirection w:val="lrTb"/>
                  <w:noWrap w:val="false"/>
                </w:tcPr>
                <w:p>
                  <w:pPr>
                    <w:pStyle w:val="1224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sz w:val="18"/>
                      <w:szCs w:val="18"/>
                    </w:rPr>
                    <w:suppressLineNumbers w:val="0"/>
                  </w:pPr>
                  <w:r>
                    <w:rPr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22"/>
                      <w:szCs w:val="22"/>
                      <w:lang w:eastAsia="ru-RU"/>
                    </w:rPr>
                    <w:t xml:space="preserve"> = </w:t>
                  </w:r>
                  <w:r>
                    <w:rPr>
                      <w:sz w:val="22"/>
                      <w:szCs w:val="22"/>
                      <w:lang w:eastAsia="ru-RU"/>
                    </w:rPr>
                    <w:t xml:space="preserve">5</w:t>
                  </w:r>
                  <w:r>
                    <w:rPr>
                      <w:sz w:val="22"/>
                      <w:szCs w:val="22"/>
                      <w:lang w:eastAsia="ru-RU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823" w:type="dxa"/>
                  <w:textDirection w:val="lrTb"/>
                  <w:noWrap w:val="false"/>
                </w:tcPr>
                <w:p>
                  <w:pPr>
                    <w:pStyle w:val="1225"/>
                    <w:numPr>
                      <w:ilvl w:val="0"/>
                      <w:numId w:val="0"/>
                    </w:numPr>
                    <w:ind w:firstLine="0"/>
                    <w:jc w:val="both"/>
                    <w:spacing w:before="0" w:beforeAutospacing="0" w:after="0" w:afterAutospacing="0" w:line="240" w:lineRule="auto"/>
                    <w:rPr>
                      <w:sz w:val="18"/>
                      <w:szCs w:val="18"/>
                    </w:rPr>
                    <w:suppressLineNumbers w:val="0"/>
                  </w:pPr>
                  <w:r>
                    <w:rPr>
                      <w:rFonts w:eastAsia="Calibri"/>
                      <w:sz w:val="22"/>
                      <w:szCs w:val="22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олее 0,90 балл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а –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Удовлетворительное финансовое состояние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.</w:t>
                  </w:r>
                  <w:r>
                    <w:rPr>
                      <w:sz w:val="22"/>
                      <w:szCs w:val="22"/>
                      <w:lang w:eastAsia="ru-RU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1226"/>
              <w:ind w:left="0" w:firstLine="0"/>
              <w:jc w:val="left"/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226"/>
              <w:ind w:left="349" w:hanging="349"/>
              <w:jc w:val="left"/>
              <w:spacing w:before="0" w:beforeAutospacing="0" w:after="0" w:afterAutospacing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ru-RU"/>
              </w:rPr>
              <w:t xml:space="preserve">Б</w:t>
            </w:r>
            <w:r>
              <w:rPr>
                <w:sz w:val="22"/>
                <w:szCs w:val="22"/>
                <w:vertAlign w:val="subscript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ab/>
              <w:t xml:space="preserve">–</w:t>
            </w:r>
            <w:r>
              <w:rPr>
                <w:sz w:val="22"/>
                <w:szCs w:val="22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227"/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В случае участия в закупке 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енерального подрядчика без учета субподрядчиков.</w:t>
            </w:r>
            <w:r>
              <w:rPr>
                <w:sz w:val="22"/>
                <w:szCs w:val="22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7"/>
                <w:numId w:val="52"/>
              </w:numPr>
              <w:spacing w:before="0" w:beforeAutospacing="0" w:after="0" w:afterAutospacing="0" w:line="240" w:lineRule="auto"/>
              <w:rPr>
                <w:color w:val="000000"/>
                <w:sz w:val="20"/>
              </w:rPr>
            </w:pPr>
            <w:r>
              <w:rPr>
                <w:sz w:val="22"/>
                <w:szCs w:val="22"/>
              </w:rPr>
              <w:t xml:space="preserve">Шкала оценок от 0 до 5 баллов.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cantSplit/>
          <w:trHeight w:val="709"/>
        </w:trPr>
        <w:tc>
          <w:tcPr>
            <w:gridSpan w:val="4"/>
            <w:shd w:val="clear" w:color="ffffff" w:fill="ffffff"/>
            <w:tcW w:w="481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0205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2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2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22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2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2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22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2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76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Итоговая оц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одной ветке иерархии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составляет 100%. Вычисление оценки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десятитысячных балла.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установленных случаях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оценка и сопоставление заявок производится с учетом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предоставления национального режима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предусмотренном подразделом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REF _Ref132816300 \r \h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sz w:val="24"/>
          <w:szCs w:val="24"/>
        </w:rPr>
        <w:t xml:space="preserve">4.4.14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Заявки участников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 числа успешно прошедших отборочную стадию рассмотрения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вторых частей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заявок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ценовых предложений (дополнительных ценовых предложений – если проводилась переторжка)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ранжируются по количеству набранных баллов (от наибольшего к наименьшему), присвоенных заявкам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оценки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4"/>
        <w:rPr>
          <w:rFonts w:ascii="Times New Roman" w:hAnsi="Times New Roman" w:cs="Times New Roman"/>
          <w:sz w:val="24"/>
          <w:szCs w:val="24"/>
        </w:rPr>
      </w:pPr>
      <w:r/>
      <w:bookmarkStart w:id="446" w:name="_Toc63"/>
      <w:r>
        <w:rPr>
          <w:rFonts w:ascii="Times New Roman" w:hAnsi="Times New Roman" w:eastAsia="Times New Roman" w:cs="Times New Roman"/>
          <w:sz w:val="24"/>
          <w:szCs w:val="24"/>
        </w:rPr>
      </w:r>
      <w:bookmarkStart w:id="379" w:name="Прил09_ОбоснованиеНМЦ"/>
      <w:r>
        <w:rPr>
          <w:rFonts w:ascii="Times New Roman" w:hAnsi="Times New Roman" w:eastAsia="Times New Roman" w:cs="Times New Roman"/>
          <w:sz w:val="24"/>
          <w:szCs w:val="24"/>
        </w:rPr>
      </w:r>
      <w:bookmarkStart w:id="380" w:name="_Ref125360420"/>
      <w:r>
        <w:rPr>
          <w:rFonts w:ascii="Times New Roman" w:hAnsi="Times New Roman" w:eastAsia="Times New Roman" w:cs="Times New Roman"/>
          <w:sz w:val="24"/>
          <w:szCs w:val="24"/>
        </w:rPr>
      </w:r>
      <w:bookmarkEnd w:id="379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Обоснование НМЦ</w:t>
      </w:r>
      <w:bookmarkEnd w:id="380"/>
      <w:r>
        <w:rPr>
          <w:rFonts w:ascii="Times New Roman" w:hAnsi="Times New Roman" w:cs="Times New Roman"/>
          <w:sz w:val="24"/>
          <w:szCs w:val="24"/>
        </w:rPr>
      </w:r>
      <w:bookmarkEnd w:id="446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47" w:name="_Toc64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Обоснованию НМЦ</w:t>
      </w:r>
      <w:r>
        <w:rPr>
          <w:rFonts w:ascii="Times New Roman" w:hAnsi="Times New Roman" w:cs="Times New Roman"/>
          <w:sz w:val="24"/>
          <w:szCs w:val="24"/>
        </w:rPr>
      </w:r>
      <w:bookmarkEnd w:id="447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Обоснование НМЦ приведено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отдельном файле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Документации о закупке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4"/>
        <w:rPr>
          <w:rFonts w:ascii="Times New Roman" w:hAnsi="Times New Roman" w:cs="Times New Roman"/>
          <w:sz w:val="24"/>
          <w:szCs w:val="24"/>
        </w:rPr>
      </w:pPr>
      <w:r/>
      <w:bookmarkStart w:id="448" w:name="_Toc65"/>
      <w:r>
        <w:rPr>
          <w:rFonts w:ascii="Times New Roman" w:hAnsi="Times New Roman" w:eastAsia="Times New Roman" w:cs="Times New Roman"/>
          <w:sz w:val="24"/>
          <w:szCs w:val="24"/>
        </w:rPr>
      </w:r>
      <w:bookmarkStart w:id="383" w:name="Прил10_ФормаЗаявкиНаАккредитацию"/>
      <w:r>
        <w:rPr>
          <w:rFonts w:ascii="Times New Roman" w:hAnsi="Times New Roman" w:eastAsia="Times New Roman" w:cs="Times New Roman"/>
          <w:sz w:val="24"/>
          <w:szCs w:val="24"/>
        </w:rPr>
      </w:r>
      <w:bookmarkEnd w:id="383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 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Форма Заявки на аккредитацию</w:t>
      </w:r>
      <w:r>
        <w:rPr>
          <w:rFonts w:ascii="Times New Roman" w:hAnsi="Times New Roman" w:cs="Times New Roman"/>
          <w:sz w:val="24"/>
          <w:szCs w:val="24"/>
        </w:rPr>
      </w:r>
      <w:bookmarkEnd w:id="448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5"/>
        <w:rPr>
          <w:rFonts w:ascii="Times New Roman" w:hAnsi="Times New Roman" w:cs="Times New Roman"/>
          <w:sz w:val="24"/>
          <w:szCs w:val="24"/>
        </w:rPr>
      </w:pPr>
      <w:r/>
      <w:bookmarkStart w:id="449" w:name="_Toc66"/>
      <w:r>
        <w:rPr>
          <w:rFonts w:ascii="Times New Roman" w:hAnsi="Times New Roman" w:eastAsia="Times New Roman" w:cs="Times New Roman"/>
          <w:sz w:val="24"/>
          <w:szCs w:val="24"/>
        </w:rPr>
        <w:t xml:space="preserve">Пояснения к форме Заявки на аккредитацию</w:t>
      </w:r>
      <w:r>
        <w:rPr>
          <w:rFonts w:ascii="Times New Roman" w:hAnsi="Times New Roman" w:cs="Times New Roman"/>
          <w:sz w:val="24"/>
          <w:szCs w:val="24"/>
        </w:rPr>
      </w:r>
      <w:bookmarkEnd w:id="449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 Документации о закупке.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71550" cy="619125"/>
                <wp:effectExtent l="0" t="0" r="0" b="0"/>
                <wp:docPr id="5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4">
                          <a:extLst>
                            <a:ext uri="{96DAC541-7B7A-43D3-8B79-37D633B846F1}">
                              <asvg:svgBlip xmlns:asvg="http://schemas.microsoft.com/office/drawing/2016/SVG/main" r:embed="rId2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715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6.50pt;height:48.75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3"/>
      <w:jc w:val="center"/>
    </w:pPr>
    <w:fldSimple w:instr="PAGE \* MERGEFORMAT">
      <w:r>
        <w:t xml:space="preserve">1</w:t>
      </w:r>
    </w:fldSimple>
    <w:r/>
    <w:r/>
  </w:p>
  <w:p>
    <w:pPr>
      <w:pStyle w:val="1183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89"/>
      </w:pPr>
      <w:r>
        <w:rPr>
          <w:rStyle w:val="1188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</w:t>
      </w:r>
      <w:r>
        <w:t xml:space="preserve"> </w:t>
      </w:r>
      <w:r>
        <w:t xml:space="preserve">422-ФЗ.</w:t>
      </w:r>
      <w:r/>
    </w:p>
  </w:footnote>
  <w:footnote w:id="3">
    <w:p>
      <w:pPr>
        <w:pStyle w:val="1189"/>
        <w:rPr>
          <w:sz w:val="22"/>
          <w:szCs w:val="22"/>
        </w:rPr>
      </w:pPr>
      <w:r>
        <w:rPr>
          <w:rStyle w:val="1188"/>
        </w:rPr>
        <w:footnoteRef/>
      </w:r>
      <w:r>
        <w:tab/>
      </w:r>
      <w:r>
        <w:rPr>
          <w:sz w:val="22"/>
          <w:szCs w:val="22"/>
        </w:rPr>
        <w:t xml:space="preserve">При э</w:t>
      </w:r>
      <w:r>
        <w:rPr>
          <w:sz w:val="22"/>
          <w:szCs w:val="22"/>
        </w:rPr>
        <w:t xml:space="preserve">том отклонение заявки за </w:t>
      </w:r>
      <w:r>
        <w:rPr>
          <w:sz w:val="22"/>
          <w:szCs w:val="22"/>
        </w:rPr>
        <w:t xml:space="preserve">отсутствие в ней документов, требующихся исключительно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целей оценки и сопоставления заявок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_Ref125362626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t xml:space="preserve">4.13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4">
    <w:p>
      <w:pPr>
        <w:pStyle w:val="1189"/>
      </w:pPr>
      <w:r>
        <w:rPr>
          <w:rStyle w:val="118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89"/>
      </w:pPr>
      <w:r>
        <w:rPr>
          <w:rStyle w:val="1188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89"/>
        <w:rPr>
          <w:color w:val="auto"/>
          <w:u w:val="none"/>
        </w:rPr>
      </w:pPr>
      <w:r>
        <w:rPr>
          <w:rStyle w:val="1188"/>
        </w:rPr>
        <w:footnoteRef/>
      </w:r>
      <w:r>
        <w:tab/>
        <w:t xml:space="preserve">С учетом пункта</w:t>
      </w:r>
      <w:r>
        <w:instrText xml:space="preserve">F _Ref12</w:instrText>
      </w:r>
      <w:r>
        <w:rPr>
          <w:color w:val="auto"/>
          <w:u w:val="none"/>
        </w:rPr>
        <w:t xml:space="preserve"> 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REF _Ref125365558 \w \h </w:instrText>
      </w:r>
      <w:r>
        <w:rPr>
          <w:color w:val="auto"/>
          <w:u w:val="none"/>
        </w:rPr>
        <w:fldChar w:fldCharType="separate"/>
      </w:r>
      <w:r>
        <w:rPr>
          <w:b/>
          <w:bCs/>
          <w:color w:val="auto"/>
          <w:u w:val="none"/>
        </w:rPr>
      </w:r>
      <w:hyperlink r:id="rId1" w:tooltip="4.14.5" w:history="1">
        <w:r>
          <w:rPr>
            <w:rStyle w:val="1190"/>
            <w:b w:val="0"/>
            <w:bCs w:val="0"/>
            <w:color w:val="auto"/>
            <w:u w:val="none"/>
          </w:rPr>
          <w:t xml:space="preserve">4.14.5</w:t>
        </w:r>
      </w:hyperlink>
      <w:r>
        <w:rPr>
          <w:b w:val="0"/>
          <w:bCs w:val="0"/>
          <w:color w:val="auto"/>
          <w:u w:val="none"/>
        </w:rPr>
        <w:t xml:space="preserve">.</w:t>
      </w:r>
      <w:r>
        <w:rPr>
          <w:b w:val="0"/>
          <w:bCs w:val="0"/>
          <w:color w:val="auto"/>
          <w:u w:val="none"/>
        </w:rPr>
        <w:fldChar w:fldCharType="end"/>
      </w:r>
      <w:r>
        <w:rPr>
          <w:color w:val="auto"/>
          <w:u w:val="none"/>
        </w:rPr>
      </w:r>
      <w:r>
        <w:rPr>
          <w:color w:val="auto"/>
          <w:u w:val="none"/>
        </w:rPr>
      </w:r>
    </w:p>
  </w:footnote>
  <w:footnote w:id="7">
    <w:p>
      <w:pPr>
        <w:pStyle w:val="1189"/>
      </w:pPr>
      <w:r>
        <w:rPr>
          <w:rStyle w:val="118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86"/>
        <w:ind w:left="567" w:hanging="567"/>
        <w:jc w:val="both"/>
        <w:rPr>
          <w:sz w:val="22"/>
        </w:rPr>
      </w:pPr>
      <w:r>
        <w:rPr>
          <w:rStyle w:val="1188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89"/>
      </w:pPr>
      <w:r>
        <w:rPr>
          <w:rStyle w:val="1188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89"/>
      </w:pPr>
      <w:r>
        <w:rPr>
          <w:rStyle w:val="118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89"/>
      </w:pPr>
      <w:r>
        <w:rPr>
          <w:rStyle w:val="1188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89"/>
      </w:pPr>
      <w:r>
        <w:rPr>
          <w:rStyle w:val="1188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3">
    <w:p>
      <w:pPr>
        <w:pStyle w:val="1189"/>
      </w:pPr>
      <w:r>
        <w:rPr>
          <w:rStyle w:val="1188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4">
    <w:p>
      <w:pPr>
        <w:pStyle w:val="1186"/>
        <w:spacing w:before="0" w:after="40" w:line="240" w:lineRule="auto"/>
      </w:pPr>
      <w:r>
        <w:rPr>
          <w:rStyle w:val="1230"/>
        </w:rPr>
        <w:footnoteRef/>
      </w:r>
      <w:r>
        <w:t xml:space="preserve"> </w:t>
      </w:r>
      <w:r>
        <w:t xml:space="preserve">В Положении об аккредитации используется термин «Заявитель».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215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217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218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74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75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7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77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78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228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229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 w:cs="Symbol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  <w:tabs>
          <w:tab w:val="num" w:pos="0" w:leader="none"/>
        </w:tabs>
      </w:pPr>
      <w:rPr>
        <w:rFonts w:hint="default" w:ascii="Calibri" w:hAnsi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08">
    <w:name w:val="Heading 1 Char"/>
    <w:basedOn w:val="1171"/>
    <w:link w:val="1168"/>
    <w:uiPriority w:val="9"/>
    <w:rPr>
      <w:rFonts w:ascii="Arial" w:hAnsi="Arial" w:eastAsia="Arial" w:cs="Arial"/>
      <w:sz w:val="40"/>
      <w:szCs w:val="40"/>
    </w:rPr>
  </w:style>
  <w:style w:type="character" w:styleId="1009">
    <w:name w:val="Heading 2 Char"/>
    <w:basedOn w:val="1171"/>
    <w:link w:val="1169"/>
    <w:uiPriority w:val="9"/>
    <w:rPr>
      <w:rFonts w:ascii="Arial" w:hAnsi="Arial" w:eastAsia="Arial" w:cs="Arial"/>
      <w:sz w:val="34"/>
    </w:rPr>
  </w:style>
  <w:style w:type="character" w:styleId="1010">
    <w:name w:val="Heading 3 Char"/>
    <w:basedOn w:val="1171"/>
    <w:link w:val="1170"/>
    <w:uiPriority w:val="9"/>
    <w:rPr>
      <w:rFonts w:ascii="Arial" w:hAnsi="Arial" w:eastAsia="Arial" w:cs="Arial"/>
      <w:sz w:val="30"/>
      <w:szCs w:val="30"/>
    </w:rPr>
  </w:style>
  <w:style w:type="paragraph" w:styleId="1011">
    <w:name w:val="Heading 4"/>
    <w:basedOn w:val="1167"/>
    <w:next w:val="1167"/>
    <w:link w:val="10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12">
    <w:name w:val="Heading 4 Char"/>
    <w:basedOn w:val="1171"/>
    <w:link w:val="1011"/>
    <w:uiPriority w:val="9"/>
    <w:rPr>
      <w:rFonts w:ascii="Arial" w:hAnsi="Arial" w:eastAsia="Arial" w:cs="Arial"/>
      <w:b/>
      <w:bCs/>
      <w:sz w:val="26"/>
      <w:szCs w:val="26"/>
    </w:rPr>
  </w:style>
  <w:style w:type="paragraph" w:styleId="1013">
    <w:name w:val="Heading 5"/>
    <w:basedOn w:val="1167"/>
    <w:next w:val="1167"/>
    <w:link w:val="10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14">
    <w:name w:val="Heading 5 Char"/>
    <w:basedOn w:val="1171"/>
    <w:link w:val="1013"/>
    <w:uiPriority w:val="9"/>
    <w:rPr>
      <w:rFonts w:ascii="Arial" w:hAnsi="Arial" w:eastAsia="Arial" w:cs="Arial"/>
      <w:b/>
      <w:bCs/>
      <w:sz w:val="24"/>
      <w:szCs w:val="24"/>
    </w:rPr>
  </w:style>
  <w:style w:type="paragraph" w:styleId="1015">
    <w:name w:val="Heading 6"/>
    <w:basedOn w:val="1167"/>
    <w:next w:val="1167"/>
    <w:link w:val="10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16">
    <w:name w:val="Heading 6 Char"/>
    <w:basedOn w:val="1171"/>
    <w:link w:val="1015"/>
    <w:uiPriority w:val="9"/>
    <w:rPr>
      <w:rFonts w:ascii="Arial" w:hAnsi="Arial" w:eastAsia="Arial" w:cs="Arial"/>
      <w:b/>
      <w:bCs/>
      <w:sz w:val="22"/>
      <w:szCs w:val="22"/>
    </w:rPr>
  </w:style>
  <w:style w:type="paragraph" w:styleId="1017">
    <w:name w:val="Heading 7"/>
    <w:basedOn w:val="1167"/>
    <w:next w:val="1167"/>
    <w:link w:val="10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18">
    <w:name w:val="Heading 7 Char"/>
    <w:basedOn w:val="1171"/>
    <w:link w:val="10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19">
    <w:name w:val="Heading 8"/>
    <w:basedOn w:val="1167"/>
    <w:next w:val="1167"/>
    <w:link w:val="10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20">
    <w:name w:val="Heading 8 Char"/>
    <w:basedOn w:val="1171"/>
    <w:link w:val="1019"/>
    <w:uiPriority w:val="9"/>
    <w:rPr>
      <w:rFonts w:ascii="Arial" w:hAnsi="Arial" w:eastAsia="Arial" w:cs="Arial"/>
      <w:i/>
      <w:iCs/>
      <w:sz w:val="22"/>
      <w:szCs w:val="22"/>
    </w:rPr>
  </w:style>
  <w:style w:type="paragraph" w:styleId="1021">
    <w:name w:val="Heading 9"/>
    <w:basedOn w:val="1167"/>
    <w:next w:val="1167"/>
    <w:link w:val="10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22">
    <w:name w:val="Heading 9 Char"/>
    <w:basedOn w:val="1171"/>
    <w:link w:val="1021"/>
    <w:uiPriority w:val="9"/>
    <w:rPr>
      <w:rFonts w:ascii="Arial" w:hAnsi="Arial" w:eastAsia="Arial" w:cs="Arial"/>
      <w:i/>
      <w:iCs/>
      <w:sz w:val="21"/>
      <w:szCs w:val="21"/>
    </w:rPr>
  </w:style>
  <w:style w:type="paragraph" w:styleId="1023">
    <w:name w:val="No Spacing"/>
    <w:uiPriority w:val="1"/>
    <w:qFormat/>
    <w:pPr>
      <w:spacing w:before="0" w:after="0" w:line="240" w:lineRule="auto"/>
    </w:pPr>
  </w:style>
  <w:style w:type="paragraph" w:styleId="1024">
    <w:name w:val="Title"/>
    <w:basedOn w:val="1167"/>
    <w:next w:val="1167"/>
    <w:link w:val="10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25">
    <w:name w:val="Title Char"/>
    <w:basedOn w:val="1171"/>
    <w:link w:val="1024"/>
    <w:uiPriority w:val="10"/>
    <w:rPr>
      <w:sz w:val="48"/>
      <w:szCs w:val="48"/>
    </w:rPr>
  </w:style>
  <w:style w:type="paragraph" w:styleId="1026">
    <w:name w:val="Subtitle"/>
    <w:basedOn w:val="1167"/>
    <w:next w:val="1167"/>
    <w:link w:val="1027"/>
    <w:uiPriority w:val="11"/>
    <w:qFormat/>
    <w:pPr>
      <w:spacing w:before="200" w:after="200"/>
    </w:pPr>
    <w:rPr>
      <w:sz w:val="24"/>
      <w:szCs w:val="24"/>
    </w:rPr>
  </w:style>
  <w:style w:type="character" w:styleId="1027">
    <w:name w:val="Subtitle Char"/>
    <w:basedOn w:val="1171"/>
    <w:link w:val="1026"/>
    <w:uiPriority w:val="11"/>
    <w:rPr>
      <w:sz w:val="24"/>
      <w:szCs w:val="24"/>
    </w:rPr>
  </w:style>
  <w:style w:type="paragraph" w:styleId="1028">
    <w:name w:val="Quote"/>
    <w:basedOn w:val="1167"/>
    <w:next w:val="1167"/>
    <w:link w:val="1029"/>
    <w:uiPriority w:val="29"/>
    <w:qFormat/>
    <w:pPr>
      <w:ind w:left="720" w:right="720"/>
    </w:pPr>
    <w:rPr>
      <w:i/>
    </w:rPr>
  </w:style>
  <w:style w:type="character" w:styleId="1029">
    <w:name w:val="Quote Char"/>
    <w:link w:val="1028"/>
    <w:uiPriority w:val="29"/>
    <w:rPr>
      <w:i/>
    </w:rPr>
  </w:style>
  <w:style w:type="paragraph" w:styleId="1030">
    <w:name w:val="Intense Quote"/>
    <w:basedOn w:val="1167"/>
    <w:next w:val="1167"/>
    <w:link w:val="10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31">
    <w:name w:val="Intense Quote Char"/>
    <w:link w:val="1030"/>
    <w:uiPriority w:val="30"/>
    <w:rPr>
      <w:i/>
    </w:rPr>
  </w:style>
  <w:style w:type="character" w:styleId="1032">
    <w:name w:val="Header Char"/>
    <w:basedOn w:val="1171"/>
    <w:link w:val="1181"/>
    <w:uiPriority w:val="99"/>
  </w:style>
  <w:style w:type="character" w:styleId="1033">
    <w:name w:val="Footer Char"/>
    <w:basedOn w:val="1171"/>
    <w:link w:val="1183"/>
    <w:uiPriority w:val="99"/>
  </w:style>
  <w:style w:type="paragraph" w:styleId="1034">
    <w:name w:val="Caption"/>
    <w:basedOn w:val="1167"/>
    <w:next w:val="1167"/>
    <w:link w:val="10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35">
    <w:name w:val="Caption Char"/>
    <w:basedOn w:val="1034"/>
    <w:link w:val="1183"/>
    <w:uiPriority w:val="99"/>
  </w:style>
  <w:style w:type="table" w:styleId="1036">
    <w:name w:val="Table Grid Light"/>
    <w:basedOn w:val="11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Plain Table 1"/>
    <w:basedOn w:val="11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8">
    <w:name w:val="Plain Table 2"/>
    <w:basedOn w:val="11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9">
    <w:name w:val="Plain Table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40">
    <w:name w:val="Plain Table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Plain Table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2">
    <w:name w:val="Grid Table 1 Light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Grid Table 1 Light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Grid Table 1 Light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Grid Table 1 Light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Grid Table 1 Light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Grid Table 1 Light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Grid Table 1 Light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Grid Table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2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2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2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2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2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2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3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3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3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3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3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3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4"/>
    <w:basedOn w:val="11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4">
    <w:name w:val="Grid Table 4 - Accent 1"/>
    <w:basedOn w:val="11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65">
    <w:name w:val="Grid Table 4 - Accent 2"/>
    <w:basedOn w:val="11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6">
    <w:name w:val="Grid Table 4 - Accent 3"/>
    <w:basedOn w:val="11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67">
    <w:name w:val="Grid Table 4 - Accent 4"/>
    <w:basedOn w:val="11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8">
    <w:name w:val="Grid Table 4 - Accent 5"/>
    <w:basedOn w:val="11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69">
    <w:name w:val="Grid Table 4 - Accent 6"/>
    <w:basedOn w:val="11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70">
    <w:name w:val="Grid Table 5 Dark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71">
    <w:name w:val="Grid Table 5 Dark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72">
    <w:name w:val="Grid Table 5 Dark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73">
    <w:name w:val="Grid Table 5 Dark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74">
    <w:name w:val="Grid Table 5 Dark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75">
    <w:name w:val="Grid Table 5 Dark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76">
    <w:name w:val="Grid Table 5 Dark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77">
    <w:name w:val="Grid Table 6 Colorful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78">
    <w:name w:val="Grid Table 6 Colorful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79">
    <w:name w:val="Grid Table 6 Colorful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80">
    <w:name w:val="Grid Table 6 Colorful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81">
    <w:name w:val="Grid Table 6 Colorful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82">
    <w:name w:val="Grid Table 6 Colorful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3">
    <w:name w:val="Grid Table 6 Colorful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4">
    <w:name w:val="Grid Table 7 Colorful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Grid Table 7 Colorful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Grid Table 7 Colorful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Grid Table 7 Colorful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Grid Table 7 Colorful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Grid Table 7 Colorful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Grid Table 7 Colorful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99">
    <w:name w:val="List Table 2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00">
    <w:name w:val="List Table 2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01">
    <w:name w:val="List Table 2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02">
    <w:name w:val="List Table 2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03">
    <w:name w:val="List Table 2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04">
    <w:name w:val="List Table 2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05">
    <w:name w:val="List Table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3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3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3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3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3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3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List Table 4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4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4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4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List Table 4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List Table 4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List Table 5 Dark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0">
    <w:name w:val="List Table 5 Dark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1">
    <w:name w:val="List Table 5 Dark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2">
    <w:name w:val="List Table 5 Dark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3">
    <w:name w:val="List Table 5 Dark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4">
    <w:name w:val="List Table 5 Dark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5">
    <w:name w:val="List Table 5 Dark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6">
    <w:name w:val="List Table 6 Colorful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27">
    <w:name w:val="List Table 6 Colorful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28">
    <w:name w:val="List Table 6 Colorful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29">
    <w:name w:val="List Table 6 Colorful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30">
    <w:name w:val="List Table 6 Colorful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31">
    <w:name w:val="List Table 6 Colorful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32">
    <w:name w:val="List Table 6 Colorful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33">
    <w:name w:val="List Table 7 Colorful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34">
    <w:name w:val="List Table 7 Colorful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35">
    <w:name w:val="List Table 7 Colorful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36">
    <w:name w:val="List Table 7 Colorful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37">
    <w:name w:val="List Table 7 Colorful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38">
    <w:name w:val="List Table 7 Colorful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39">
    <w:name w:val="List Table 7 Colorful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40">
    <w:name w:val="Lined - Accent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1">
    <w:name w:val="Lined - Accent 1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42">
    <w:name w:val="Lined - Accent 2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43">
    <w:name w:val="Lined - Accent 3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44">
    <w:name w:val="Lined - Accent 4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45">
    <w:name w:val="Lined - Accent 5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46">
    <w:name w:val="Lined - Accent 6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47">
    <w:name w:val="Bordered &amp; Lined - Accent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8">
    <w:name w:val="Bordered &amp; Lined - Accent 1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49">
    <w:name w:val="Bordered &amp; Lined - Accent 2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50">
    <w:name w:val="Bordered &amp; Lined - Accent 3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51">
    <w:name w:val="Bordered &amp; Lined - Accent 4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52">
    <w:name w:val="Bordered &amp; Lined - Accent 5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53">
    <w:name w:val="Bordered &amp; Lined - Accent 6"/>
    <w:basedOn w:val="11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54">
    <w:name w:val="Bordered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55">
    <w:name w:val="Bordered - Accent 1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56">
    <w:name w:val="Bordered - Accent 2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57">
    <w:name w:val="Bordered - Accent 3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58">
    <w:name w:val="Bordered - Accent 4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59">
    <w:name w:val="Bordered - Accent 5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60">
    <w:name w:val="Bordered - Accent 6"/>
    <w:basedOn w:val="11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61">
    <w:name w:val="Footnote Text Char"/>
    <w:link w:val="1186"/>
    <w:uiPriority w:val="99"/>
    <w:rPr>
      <w:sz w:val="18"/>
    </w:rPr>
  </w:style>
  <w:style w:type="paragraph" w:styleId="1162">
    <w:name w:val="endnote text"/>
    <w:basedOn w:val="1167"/>
    <w:link w:val="1163"/>
    <w:uiPriority w:val="99"/>
    <w:semiHidden/>
    <w:unhideWhenUsed/>
    <w:pPr>
      <w:spacing w:after="0" w:line="240" w:lineRule="auto"/>
    </w:pPr>
    <w:rPr>
      <w:sz w:val="20"/>
    </w:rPr>
  </w:style>
  <w:style w:type="character" w:styleId="1163">
    <w:name w:val="Endnote Text Char"/>
    <w:link w:val="1162"/>
    <w:uiPriority w:val="99"/>
    <w:rPr>
      <w:sz w:val="20"/>
    </w:rPr>
  </w:style>
  <w:style w:type="character" w:styleId="1164">
    <w:name w:val="endnote reference"/>
    <w:basedOn w:val="1171"/>
    <w:uiPriority w:val="99"/>
    <w:semiHidden/>
    <w:unhideWhenUsed/>
    <w:rPr>
      <w:vertAlign w:val="superscript"/>
    </w:rPr>
  </w:style>
  <w:style w:type="paragraph" w:styleId="1165">
    <w:name w:val="TOC Heading"/>
    <w:uiPriority w:val="39"/>
    <w:unhideWhenUsed/>
  </w:style>
  <w:style w:type="paragraph" w:styleId="1166">
    <w:name w:val="table of figures"/>
    <w:basedOn w:val="1167"/>
    <w:next w:val="1167"/>
    <w:uiPriority w:val="99"/>
    <w:unhideWhenUsed/>
    <w:pPr>
      <w:spacing w:after="0" w:afterAutospacing="0"/>
    </w:pPr>
  </w:style>
  <w:style w:type="paragraph" w:styleId="1167" w:default="1">
    <w:name w:val="Normal"/>
    <w:qFormat/>
  </w:style>
  <w:style w:type="paragraph" w:styleId="1168">
    <w:name w:val="Heading 1"/>
    <w:basedOn w:val="1167"/>
    <w:next w:val="1167"/>
    <w:link w:val="1219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69">
    <w:name w:val="Heading 2"/>
    <w:basedOn w:val="1167"/>
    <w:next w:val="1167"/>
    <w:link w:val="1220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70">
    <w:name w:val="Heading 3"/>
    <w:basedOn w:val="1167"/>
    <w:next w:val="1167"/>
    <w:link w:val="1221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71" w:default="1">
    <w:name w:val="Default Paragraph Font"/>
    <w:uiPriority w:val="1"/>
    <w:semiHidden/>
    <w:unhideWhenUsed/>
  </w:style>
  <w:style w:type="table" w:styleId="11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73" w:default="1">
    <w:name w:val="No List"/>
    <w:uiPriority w:val="99"/>
    <w:semiHidden/>
    <w:unhideWhenUsed/>
  </w:style>
  <w:style w:type="paragraph" w:styleId="1174" w:customStyle="1">
    <w:name w:val="[РГ] Раздел"/>
    <w:basedOn w:val="1167"/>
    <w:next w:val="1175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75" w:customStyle="1">
    <w:name w:val="[РГ] Подраздел"/>
    <w:basedOn w:val="1167"/>
    <w:next w:val="1176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76" w:customStyle="1">
    <w:name w:val="[РГ] Пункт"/>
    <w:basedOn w:val="1167"/>
    <w:qFormat/>
    <w:pPr>
      <w:numPr>
        <w:ilvl w:val="2"/>
        <w:numId w:val="1"/>
      </w:numPr>
      <w:jc w:val="both"/>
      <w:outlineLvl w:val="2"/>
    </w:pPr>
  </w:style>
  <w:style w:type="paragraph" w:styleId="1177" w:customStyle="1">
    <w:name w:val="[РГ] Подпункт"/>
    <w:basedOn w:val="1167"/>
    <w:qFormat/>
    <w:pPr>
      <w:numPr>
        <w:ilvl w:val="3"/>
        <w:numId w:val="1"/>
      </w:numPr>
      <w:jc w:val="both"/>
      <w:outlineLvl w:val="3"/>
    </w:pPr>
  </w:style>
  <w:style w:type="paragraph" w:styleId="1178" w:customStyle="1">
    <w:name w:val="[РГ] Перечисление"/>
    <w:basedOn w:val="1167"/>
    <w:qFormat/>
    <w:pPr>
      <w:numPr>
        <w:ilvl w:val="4"/>
        <w:numId w:val="1"/>
      </w:numPr>
      <w:jc w:val="both"/>
      <w:outlineLvl w:val="4"/>
    </w:pPr>
  </w:style>
  <w:style w:type="paragraph" w:styleId="1179" w:customStyle="1">
    <w:name w:val="[РГ] Заголовок"/>
    <w:basedOn w:val="1167"/>
    <w:next w:val="1180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80" w:customStyle="1">
    <w:name w:val="[РГ] Текст"/>
    <w:basedOn w:val="1167"/>
    <w:qFormat/>
    <w:pPr>
      <w:jc w:val="both"/>
    </w:pPr>
  </w:style>
  <w:style w:type="paragraph" w:styleId="1181">
    <w:name w:val="Header"/>
    <w:basedOn w:val="1167"/>
    <w:link w:val="1182"/>
    <w:uiPriority w:val="99"/>
    <w:unhideWhenUsed/>
    <w:pPr>
      <w:jc w:val="center"/>
      <w:spacing w:before="0" w:after="120"/>
    </w:pPr>
  </w:style>
  <w:style w:type="character" w:styleId="1182" w:customStyle="1">
    <w:name w:val="Верхний колонтитул Знак"/>
    <w:basedOn w:val="1171"/>
    <w:link w:val="1181"/>
    <w:uiPriority w:val="99"/>
  </w:style>
  <w:style w:type="paragraph" w:styleId="1183">
    <w:name w:val="Footer"/>
    <w:basedOn w:val="1167"/>
    <w:link w:val="1184"/>
    <w:unhideWhenUsed/>
    <w:pPr>
      <w:jc w:val="right"/>
    </w:pPr>
  </w:style>
  <w:style w:type="character" w:styleId="1184" w:customStyle="1">
    <w:name w:val="Нижний колонтитул Знак"/>
    <w:basedOn w:val="1171"/>
    <w:link w:val="1183"/>
    <w:uiPriority w:val="99"/>
  </w:style>
  <w:style w:type="character" w:styleId="1185" w:customStyle="1">
    <w:name w:val="[РГ] Инструкция для организатора"/>
    <w:basedOn w:val="1171"/>
    <w:uiPriority w:val="1"/>
    <w:qFormat/>
    <w:rPr>
      <w:i/>
      <w:iCs/>
      <w:shd w:val="clear" w:color="auto" w:fill="ffff99"/>
      <w:lang w:val="ru-RU"/>
    </w:rPr>
  </w:style>
  <w:style w:type="paragraph" w:styleId="1186">
    <w:name w:val="footnote text"/>
    <w:basedOn w:val="1167"/>
    <w:link w:val="1187"/>
    <w:uiPriority w:val="99"/>
    <w:semiHidden/>
    <w:unhideWhenUsed/>
    <w:pPr>
      <w:spacing w:before="0"/>
    </w:pPr>
    <w:rPr>
      <w:sz w:val="20"/>
      <w:szCs w:val="20"/>
    </w:rPr>
  </w:style>
  <w:style w:type="character" w:styleId="1187" w:customStyle="1">
    <w:name w:val="Текст сноски Знак"/>
    <w:basedOn w:val="1171"/>
    <w:link w:val="1186"/>
    <w:uiPriority w:val="99"/>
    <w:semiHidden/>
    <w:rPr>
      <w:sz w:val="20"/>
      <w:szCs w:val="20"/>
    </w:rPr>
  </w:style>
  <w:style w:type="character" w:styleId="1188">
    <w:name w:val="footnote reference"/>
    <w:basedOn w:val="1171"/>
    <w:unhideWhenUsed/>
    <w:rPr>
      <w:vertAlign w:val="superscript"/>
    </w:rPr>
  </w:style>
  <w:style w:type="paragraph" w:styleId="1189" w:customStyle="1">
    <w:name w:val="[РГ] Сноска"/>
    <w:basedOn w:val="1186"/>
    <w:qFormat/>
    <w:pPr>
      <w:ind w:left="567" w:hanging="567"/>
      <w:jc w:val="both"/>
      <w:spacing w:before="80"/>
    </w:pPr>
    <w:rPr>
      <w:sz w:val="22"/>
    </w:rPr>
  </w:style>
  <w:style w:type="character" w:styleId="1190">
    <w:name w:val="Hyperlink"/>
    <w:basedOn w:val="1171"/>
    <w:uiPriority w:val="99"/>
    <w:unhideWhenUsed/>
    <w:rPr>
      <w:color w:val="0563c1" w:themeColor="hyperlink"/>
      <w:u w:val="single"/>
    </w:rPr>
  </w:style>
  <w:style w:type="character" w:styleId="1191">
    <w:name w:val="Unresolved Mention"/>
    <w:basedOn w:val="1171"/>
    <w:uiPriority w:val="99"/>
    <w:semiHidden/>
    <w:unhideWhenUsed/>
    <w:rPr>
      <w:color w:val="605e5c"/>
      <w:shd w:val="clear" w:color="auto" w:fill="e1dfdd"/>
    </w:rPr>
  </w:style>
  <w:style w:type="paragraph" w:styleId="1192">
    <w:name w:val="toc 2"/>
    <w:basedOn w:val="1167"/>
    <w:next w:val="1167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93">
    <w:name w:val="toc 1"/>
    <w:basedOn w:val="1167"/>
    <w:next w:val="1167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94">
    <w:name w:val="toc 3"/>
    <w:basedOn w:val="1167"/>
    <w:next w:val="1167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5">
    <w:name w:val="toc 4"/>
    <w:basedOn w:val="1167"/>
    <w:next w:val="1167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6">
    <w:name w:val="toc 5"/>
    <w:basedOn w:val="1167"/>
    <w:next w:val="1167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7">
    <w:name w:val="toc 6"/>
    <w:basedOn w:val="1167"/>
    <w:next w:val="1167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8">
    <w:name w:val="toc 7"/>
    <w:basedOn w:val="1167"/>
    <w:next w:val="1167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99">
    <w:name w:val="toc 8"/>
    <w:basedOn w:val="1167"/>
    <w:next w:val="1167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200">
    <w:name w:val="toc 9"/>
    <w:basedOn w:val="1167"/>
    <w:next w:val="1167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201" w:customStyle="1">
    <w:name w:val="[РГ] Таблица"/>
    <w:basedOn w:val="1172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202">
    <w:name w:val="Table Grid"/>
    <w:basedOn w:val="1172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03">
    <w:name w:val="Placeholder Text"/>
    <w:basedOn w:val="1171"/>
    <w:uiPriority w:val="99"/>
    <w:semiHidden/>
    <w:rPr>
      <w:color w:val="808080"/>
    </w:rPr>
  </w:style>
  <w:style w:type="character" w:styleId="1204" w:customStyle="1">
    <w:name w:val="[РГ] Отсылка"/>
    <w:basedOn w:val="1171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205">
    <w:name w:val="annotation reference"/>
    <w:basedOn w:val="1171"/>
    <w:uiPriority w:val="99"/>
    <w:unhideWhenUsed/>
    <w:rPr>
      <w:sz w:val="16"/>
      <w:szCs w:val="16"/>
    </w:rPr>
  </w:style>
  <w:style w:type="paragraph" w:styleId="1206">
    <w:name w:val="annotation text"/>
    <w:basedOn w:val="1167"/>
    <w:link w:val="1207"/>
    <w:uiPriority w:val="99"/>
    <w:unhideWhenUsed/>
    <w:rPr>
      <w:sz w:val="20"/>
      <w:szCs w:val="20"/>
    </w:rPr>
  </w:style>
  <w:style w:type="character" w:styleId="1207" w:customStyle="1">
    <w:name w:val="Текст примечания Знак"/>
    <w:basedOn w:val="1171"/>
    <w:link w:val="1206"/>
    <w:uiPriority w:val="99"/>
    <w:rPr>
      <w:sz w:val="20"/>
      <w:szCs w:val="20"/>
    </w:rPr>
  </w:style>
  <w:style w:type="paragraph" w:styleId="1208">
    <w:name w:val="annotation subject"/>
    <w:basedOn w:val="1206"/>
    <w:next w:val="1206"/>
    <w:link w:val="1209"/>
    <w:uiPriority w:val="99"/>
    <w:semiHidden/>
    <w:unhideWhenUsed/>
    <w:rPr>
      <w:b/>
      <w:bCs/>
    </w:rPr>
  </w:style>
  <w:style w:type="character" w:styleId="1209" w:customStyle="1">
    <w:name w:val="Тема примечания Знак"/>
    <w:basedOn w:val="1207"/>
    <w:link w:val="1208"/>
    <w:uiPriority w:val="99"/>
    <w:semiHidden/>
    <w:rPr>
      <w:b/>
      <w:bCs/>
      <w:sz w:val="20"/>
      <w:szCs w:val="20"/>
    </w:rPr>
  </w:style>
  <w:style w:type="paragraph" w:styleId="1210" w:customStyle="1">
    <w:name w:val="[РГ] Альтернатива / Дополнение"/>
    <w:basedOn w:val="1180"/>
    <w:next w:val="1180"/>
    <w:qFormat/>
    <w:rPr>
      <w:i/>
      <w:shd w:val="clear" w:color="auto" w:fill="ccecff"/>
    </w:rPr>
  </w:style>
  <w:style w:type="character" w:styleId="1211" w:customStyle="1">
    <w:name w:val="[РГ] Инструкция для участника"/>
    <w:basedOn w:val="1171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212">
    <w:name w:val="Revision"/>
    <w:hidden/>
    <w:uiPriority w:val="99"/>
    <w:semiHidden/>
    <w:pPr>
      <w:spacing w:before="0"/>
    </w:pPr>
  </w:style>
  <w:style w:type="character" w:styleId="1213">
    <w:name w:val="FollowedHyperlink"/>
    <w:basedOn w:val="1171"/>
    <w:uiPriority w:val="99"/>
    <w:semiHidden/>
    <w:unhideWhenUsed/>
    <w:rPr>
      <w:color w:val="954f72" w:themeColor="followedHyperlink"/>
      <w:u w:val="single"/>
    </w:rPr>
  </w:style>
  <w:style w:type="paragraph" w:styleId="1214">
    <w:name w:val="List Paragraph"/>
    <w:basedOn w:val="1167"/>
    <w:uiPriority w:val="34"/>
    <w:qFormat/>
    <w:pPr>
      <w:contextualSpacing/>
      <w:ind w:left="720"/>
    </w:pPr>
  </w:style>
  <w:style w:type="paragraph" w:styleId="1215" w:customStyle="1">
    <w:name w:val="Пункт"/>
    <w:basedOn w:val="1167"/>
    <w:link w:val="1216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216" w:customStyle="1">
    <w:name w:val="Пункт Знак2"/>
    <w:link w:val="1215"/>
    <w:rPr>
      <w:rFonts w:eastAsia="Times New Roman" w:cs="Times New Roman"/>
      <w:szCs w:val="26"/>
      <w:lang w:eastAsia="ru-RU"/>
    </w:rPr>
  </w:style>
  <w:style w:type="paragraph" w:styleId="1217" w:customStyle="1">
    <w:name w:val="Подпункт"/>
    <w:basedOn w:val="1215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218" w:customStyle="1">
    <w:name w:val="Подподпункт"/>
    <w:basedOn w:val="1217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219" w:customStyle="1">
    <w:name w:val="Заголовок 1 Знак"/>
    <w:basedOn w:val="1171"/>
    <w:link w:val="1168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220" w:customStyle="1">
    <w:name w:val="Заголовок 2 Знак"/>
    <w:basedOn w:val="1171"/>
    <w:link w:val="1169"/>
    <w:rPr>
      <w:rFonts w:eastAsia="Times New Roman" w:cs="Times New Roman"/>
      <w:b/>
      <w:sz w:val="32"/>
      <w:szCs w:val="26"/>
      <w:lang w:eastAsia="ru-RU"/>
    </w:rPr>
  </w:style>
  <w:style w:type="character" w:styleId="1221" w:customStyle="1">
    <w:name w:val="Заголовок 3 Знак"/>
    <w:basedOn w:val="1171"/>
    <w:link w:val="1170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222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23" w:customStyle="1">
    <w:name w:val="комментарий"/>
    <w:rPr>
      <w:b/>
      <w:i/>
      <w:shd w:val="clear" w:color="auto" w:fill="ffff99"/>
    </w:rPr>
  </w:style>
  <w:style w:type="paragraph" w:styleId="1224" w:customStyle="1">
    <w:name w:val="УРОВЕНЬ_Абзац_тип3"/>
    <w:qFormat/>
    <w:pPr>
      <w:numPr>
        <w:ilvl w:val="7"/>
        <w:numId w:val="0"/>
      </w:numPr>
      <w:contextualSpacing w:val="0"/>
      <w:ind w:left="0" w:right="0" w:hanging="144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tabs>
        <w:tab w:val="num" w:pos="1440" w:leader="none"/>
        <w:tab w:val="num" w:pos="288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5" w:customStyle="1">
    <w:name w:val="УРОВЕНЬ_-"/>
    <w:qFormat/>
    <w:pPr>
      <w:numPr>
        <w:ilvl w:val="4"/>
        <w:numId w:val="0"/>
      </w:numPr>
      <w:contextualSpacing w:val="0"/>
      <w:ind w:left="360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6" w:customStyle="1">
    <w:name w:val="УРОВЕНЬ_Абзац_тип2"/>
    <w:qFormat/>
    <w:pPr>
      <w:numPr>
        <w:ilvl w:val="6"/>
        <w:numId w:val="0"/>
      </w:numPr>
      <w:contextualSpacing w:val="0"/>
      <w:ind w:left="504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7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8" w:customStyle="1">
    <w:name w:val="УРОВЕНЬ_(а)"/>
    <w:qFormat/>
    <w:pPr>
      <w:numPr>
        <w:ilvl w:val="3"/>
        <w:numId w:val="36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29" w:customStyle="1">
    <w:name w:val="УРОВЕНЬ_Подпись"/>
    <w:qFormat/>
    <w:pPr>
      <w:numPr>
        <w:ilvl w:val="5"/>
        <w:numId w:val="36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230" w:customStyle="1">
    <w:name w:val="Символ сноски"/>
    <w:uiPriority w:val="99"/>
    <w:unhideWhenUsed/>
    <w:qFormat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corp.roseltorg.ru." TargetMode="External"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image" Target="media/image2.png"/><Relationship Id="rId19" Type="http://schemas.openxmlformats.org/officeDocument/2006/relationships/image" Target="media/media2.svg"/><Relationship Id="rId20" Type="http://schemas.openxmlformats.org/officeDocument/2006/relationships/image" Target="media/image3.png"/><Relationship Id="rId21" Type="http://schemas.openxmlformats.org/officeDocument/2006/relationships/image" Target="media/media3.svg"/><Relationship Id="rId22" Type="http://schemas.openxmlformats.org/officeDocument/2006/relationships/image" Target="media/image4.png"/><Relationship Id="rId23" Type="http://schemas.openxmlformats.org/officeDocument/2006/relationships/hyperlink" Target="https://bo.nalog.ru/" TargetMode="External"/><Relationship Id="rId24" Type="http://schemas.openxmlformats.org/officeDocument/2006/relationships/image" Target="media/image5.png"/><Relationship Id="rId25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4.14.5" TargetMode="External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F002-A4A2-4A32-8A05-76E4872F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Р7-Офис/2026.1.1.1805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korneva_oa</cp:lastModifiedBy>
  <cp:revision>175</cp:revision>
  <dcterms:created xsi:type="dcterms:W3CDTF">2023-08-16T07:54:00Z</dcterms:created>
  <dcterms:modified xsi:type="dcterms:W3CDTF">2026-05-14T23:32:19Z</dcterms:modified>
</cp:coreProperties>
</file>