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</w:pPr>
      <w:r>
        <w:t xml:space="preserve">Перечень рекомендуемых мероприятий по улучшению условий труда</w:t>
      </w:r>
      <w:r/>
    </w:p>
    <w:p>
      <w:r/>
      <w:r/>
    </w:p>
    <w:p>
      <w:pPr>
        <w:rPr>
          <w:highlight w:val="none"/>
        </w:rPr>
      </w:pPr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 Акционерное общество "Дальневосточная генерирующая компания" структурное подразделение "Артемовская ТЭЦ" </w:t>
      </w:r>
      <w:r>
        <w:rPr>
          <w:rStyle w:val="838"/>
        </w:rPr>
        <w:fldChar w:fldCharType="end"/>
        <w:t xml:space="preserve">(СП АТЭЦ)</w:t>
      </w:r>
      <w:r>
        <w:rPr>
          <w:rStyle w:val="838"/>
        </w:rPr>
        <w:t xml:space="preserve"> </w:t>
      </w:r>
      <w:r>
        <w:rPr>
          <w:rStyle w:val="838"/>
          <w:highlight w:val="none"/>
        </w:rPr>
      </w:r>
      <w:r>
        <w:rPr>
          <w:highlight w:val="none"/>
        </w:rPr>
      </w:r>
    </w:p>
    <w:p>
      <w:pPr>
        <w:rPr>
          <w:rStyle w:val="838"/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rStyle w:val="838"/>
          <w:highlight w:val="none"/>
        </w:rPr>
      </w:r>
    </w:p>
    <w:p>
      <w:pPr>
        <w:pStyle w:val="8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3827"/>
        <w:gridCol w:w="2639"/>
        <w:gridCol w:w="1384"/>
        <w:gridCol w:w="3063"/>
        <w:gridCol w:w="1546"/>
      </w:tblGrid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main_table"/>
            <w:r>
              <w:rPr>
                <w:sz w:val="22"/>
                <w:szCs w:val="22"/>
              </w:rPr>
            </w:r>
            <w:bookmarkEnd w:id="0"/>
            <w:r>
              <w:rPr>
                <w:sz w:val="22"/>
                <w:szCs w:val="22"/>
              </w:rPr>
              <w:t xml:space="preserve">Наименование структурного подразделения, рабочего места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мероприятия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мероприятия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</w:t>
            </w:r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</w:rPr>
              <w:t xml:space="preserve">выполнения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Структурные подразделения, привлекаемые для выполнения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Отметка о выполнении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pStyle w:val="839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Отсутствует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300-349.Специалист ГМТС СОП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по улучшению условий труда: не требуются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  <w:trHeight w:val="929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300-350. Техник ОИТиС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по улучшению условий труда: не требуются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300-351. Заместитель начальника ЭЦ (ремонт)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по улучшению условий труда: не требуются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300-352. Тракторист ЦТП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Тяжесть: Тяжесть: Организовать рациональные режим труда и отдыха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тяжести трудового процесса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01.11.2025, далее 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Цех топливоподачи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Шум: Шум: Организовать </w:t>
            </w:r>
            <w:r>
              <w:rPr>
                <w:sz w:val="22"/>
                <w:szCs w:val="22"/>
              </w:rPr>
              <w:t xml:space="preserve">рациональные режим труда и отдыха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времени воздействия шума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01.11.2025, далее 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Цех топливоподачи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300-353. Подсобный рабочий ГХО.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по улучшению условий труда: не требуются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bookmarkStart w:id="1" w:name="_GoBack"/>
            <w:r/>
            <w:bookmarkEnd w:id="1"/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300-354. Начальник отдела по реализации инвестпроекта (отдел по реализации инвестпроекта)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по улучшению условий труда: не требуются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300-355. Главный специалист </w:t>
            </w:r>
            <w:r>
              <w:rPr>
                <w:sz w:val="22"/>
                <w:szCs w:val="22"/>
              </w:rPr>
              <w:t xml:space="preserve">отдела по реализации инвестпроекта (отдел по реализации инвестпроекта)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по улучшению условий труда: не требуются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300-356. Моторист по уборке оборудования ТЦ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Шум: Шум: Организовать </w:t>
            </w:r>
            <w:r>
              <w:rPr>
                <w:sz w:val="22"/>
                <w:szCs w:val="22"/>
              </w:rPr>
              <w:t xml:space="preserve">рациональные режим труда и отдыха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времени воздействия шума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01.11.2025, далее 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Турбинный цех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Тяжесть: Тяжесть: Организовать рациональные режим труда и отдыха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тяжести трудового процесса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01.11.2025, далее 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Турбинный цех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</w:pPr>
            <w:r/>
            <w:r/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300-12. Инженер-конструктор 1 категории ОППР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по улучшению условий труда: не требуются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  <w:trHeight w:val="823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300-13. Ведущий инженер-конструктор ОППР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по улучшению условий труда: не требуются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300-14. Ведущий инженер ГМиС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Шум: Шум: Организовать </w:t>
            </w:r>
            <w:r>
              <w:rPr>
                <w:sz w:val="22"/>
                <w:szCs w:val="22"/>
              </w:rPr>
              <w:t xml:space="preserve">рациональные режим труда и отдыха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времени воздействия шума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01.11.2025, далее 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металлов и сварки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300-15.Инженер 1 кат. ГМиС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Шум: Шум: Организовать </w:t>
            </w:r>
            <w:r>
              <w:rPr>
                <w:sz w:val="22"/>
                <w:szCs w:val="22"/>
              </w:rPr>
              <w:t xml:space="preserve">рациональные режим труда и отдыха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времени воздействия шума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01.11.2025, далее 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металлов и сварки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</w:pPr>
            <w:r/>
            <w:r/>
          </w:p>
        </w:tc>
      </w:tr>
      <w:tr>
        <w:tblPrEx/>
        <w:trPr>
          <w:trHeight w:val="580"/>
        </w:trPr>
        <w:tc>
          <w:tcPr>
            <w:tcW w:w="310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300-16. Дефектоскопист ГМиС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Шум: Шум: Организовать </w:t>
            </w:r>
            <w:r>
              <w:rPr>
                <w:sz w:val="22"/>
                <w:szCs w:val="22"/>
              </w:rPr>
              <w:t xml:space="preserve">рациональные режим труда и отдыха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времени воздействия шума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01.11.2025, далее постоянно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металлов и сварки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4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9"/>
            </w:pPr>
            <w:r/>
            <w:r/>
          </w:p>
        </w:tc>
      </w:tr>
      <w:tr>
        <w:tblPrEx/>
        <w:trPr>
          <w:trHeight w:val="519"/>
        </w:trPr>
        <w:tc>
          <w:tcPr>
            <w:tcW w:w="310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300-24. Инженер-технолог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по улучшению условий труда: не требуются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546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jc w:val="center"/>
        </w:trPr>
        <w:tc>
          <w:tcPr>
            <w:tcW w:w="310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300-25. Инженер-технолог 1 категории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Рекомендации по улучшению условий труда: не требуются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063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54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</w:tbl>
    <w:p>
      <w:r>
        <w:t xml:space="preserve">Дата составления: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fill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date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11.08.2025</w:t>
      </w:r>
      <w:r>
        <w:rPr>
          <w:rStyle w:val="838"/>
        </w:rPr>
        <w:fldChar w:fldCharType="end"/>
      </w:r>
      <w:r>
        <w:rPr>
          <w:rStyle w:val="838"/>
          <w:lang w:val="en-US"/>
        </w:rPr>
        <w:t xml:space="preserve"> </w:t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1041" w:right="680" w:bottom="94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842"/>
    <w:uiPriority w:val="99"/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table" w:styleId="831">
    <w:name w:val="Table Grid"/>
    <w:basedOn w:val="82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2">
    <w:name w:val="Hyperlink"/>
    <w:basedOn w:val="828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basedOn w:val="828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basedOn w:val="828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basedOn w:val="828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28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Четокина Александра Станиславовна</dc:creator>
  <cp:keywords/>
  <dc:description/>
  <cp:lastModifiedBy>nikonenko_oa</cp:lastModifiedBy>
  <cp:revision>5</cp:revision>
  <dcterms:created xsi:type="dcterms:W3CDTF">2024-10-21T01:37:00Z</dcterms:created>
  <dcterms:modified xsi:type="dcterms:W3CDTF">2025-10-23T01:05:59Z</dcterms:modified>
</cp:coreProperties>
</file>