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center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к приказу</w:t>
      </w:r>
      <w:r>
        <w:rPr>
          <w:rFonts w:ascii="Times New Roman" w:hAnsi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17.03.2025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П-ДГК/231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11"/>
        <w:jc w:val="center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СТАНДАРТ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обслуживания единой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теплоснабжающей организацией Акционерным обществом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«Д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альневос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точная генерирующая компания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ценовой зоне теплоснабжения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Благовещенск Амурской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положения……………………………………………………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Порядок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еплоснабжения…………………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выставления счетов на оп</w:t>
      </w:r>
      <w:r>
        <w:rPr>
          <w:rFonts w:ascii="Times New Roman" w:hAnsi="Times New Roman" w:cs="Times New Roman"/>
          <w:sz w:val="28"/>
          <w:szCs w:val="28"/>
        </w:rPr>
        <w:t xml:space="preserve">лату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, теплоносителя способами, допускающими возможность их удаленной передачи,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обеспечение потребителю возможности их удаленной передачи, в том числе обеспечение потребителю возможности внесения платы по договору теплоснабжения различными способами…………………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………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Порядок опубликования на сайте в информационно-телекоммуникационной сети «Интернет» размера предельного уровня цен</w:t>
      </w:r>
      <w:r>
        <w:rPr>
          <w:rFonts w:ascii="Times New Roman" w:hAnsi="Times New Roman" w:cs="Times New Roman"/>
          <w:sz w:val="28"/>
          <w:szCs w:val="28"/>
        </w:rPr>
        <w:t xml:space="preserve">ы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Правила ценообразования. Группы и категории потребителей, для которых предусматривается дифференциация це</w:t>
      </w:r>
      <w:r>
        <w:rPr>
          <w:rFonts w:ascii="Times New Roman" w:hAnsi="Times New Roman" w:cs="Times New Roman"/>
          <w:sz w:val="28"/>
          <w:szCs w:val="28"/>
        </w:rPr>
        <w:t xml:space="preserve">н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предельного уровня цен</w:t>
      </w:r>
      <w:r>
        <w:rPr>
          <w:rFonts w:ascii="Times New Roman" w:hAnsi="Times New Roman" w:cs="Times New Roman"/>
          <w:sz w:val="28"/>
          <w:szCs w:val="28"/>
        </w:rPr>
        <w:t xml:space="preserve">ы на тепловую энергию 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Порядок организации о</w:t>
      </w:r>
      <w:r>
        <w:rPr>
          <w:rFonts w:ascii="Times New Roman" w:hAnsi="Times New Roman" w:cs="Times New Roman"/>
          <w:sz w:val="28"/>
          <w:szCs w:val="28"/>
        </w:rPr>
        <w:t xml:space="preserve">бслуживания потребителей………</w:t>
      </w:r>
      <w:r>
        <w:rPr>
          <w:rFonts w:ascii="Times New Roman" w:hAnsi="Times New Roman" w:cs="Times New Roman"/>
          <w:sz w:val="28"/>
          <w:szCs w:val="28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  <w:t xml:space="preserve">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Порядок приема и рассмотрения едино</w:t>
      </w:r>
      <w:r>
        <w:rPr>
          <w:rFonts w:ascii="Times New Roman" w:hAnsi="Times New Roman" w:cs="Times New Roman"/>
          <w:sz w:val="28"/>
          <w:szCs w:val="28"/>
        </w:rPr>
        <w:t xml:space="preserve">й теплоснабжающей организацией обращений (претензий, жалоб) потребителей на её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</w:t>
      </w:r>
      <w:r>
        <w:rPr>
          <w:rFonts w:ascii="Times New Roman" w:hAnsi="Times New Roman" w:cs="Times New Roman"/>
          <w:sz w:val="28"/>
          <w:szCs w:val="28"/>
        </w:rPr>
        <w:t xml:space="preserve">перерывы в теплоснабжении…………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……..2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Порядок снятий и приема показаний приборов учета, а также проведения проверки состо</w:t>
      </w:r>
      <w:r>
        <w:rPr>
          <w:rFonts w:ascii="Times New Roman" w:hAnsi="Times New Roman" w:cs="Times New Roman"/>
          <w:sz w:val="28"/>
          <w:szCs w:val="28"/>
        </w:rPr>
        <w:t xml:space="preserve">яния приборов учета…………………………………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Порядок определения плани</w:t>
      </w:r>
      <w:r>
        <w:rPr>
          <w:rFonts w:ascii="Times New Roman" w:hAnsi="Times New Roman" w:cs="Times New Roman"/>
          <w:sz w:val="28"/>
          <w:szCs w:val="28"/>
        </w:rPr>
        <w:t xml:space="preserve">руемых объемов 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и (или) теплоносителя раздельно по видам потребления и обмена информацией о планируемых объемах потребления между единой теплоснабжающей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зацией и потребителями………………………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Порядок подключения (технологического присоединения) к системе теплоснабжения и определе</w:t>
      </w:r>
      <w:r>
        <w:rPr>
          <w:rFonts w:ascii="Times New Roman" w:hAnsi="Times New Roman" w:cs="Times New Roman"/>
          <w:sz w:val="28"/>
          <w:szCs w:val="28"/>
        </w:rPr>
        <w:t xml:space="preserve">ния платы за подключение…………………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Формы договоров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……………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заключения договора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5"/>
        <w:jc w:val="center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1. </w:t>
      </w:r>
      <w:r>
        <w:rPr>
          <w:rStyle w:val="1014"/>
          <w:color w:val="auto"/>
          <w:sz w:val="28"/>
          <w:szCs w:val="28"/>
        </w:rPr>
        <w:t xml:space="preserve">Общие положения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r/>
      <w:r/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Стандарт качества обслуживания единой теплоснабжающей организацией Акционерного общества «Дальневосточная генерирующая компания» филиал «Амурская генерация» (далее –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диная теплоснабжающая организация, ЕТО) потребителей тепловой энергии (далее – Стандарт) принят в соответствии со статьей 23.7 Федерального закона от 27.07.2010 № 190–ФЗ «О теплоснабжении» (далее – Закон о </w:t>
      </w:r>
      <w:r>
        <w:rPr>
          <w:rFonts w:ascii="Times New Roman" w:hAnsi="Times New Roman"/>
          <w:sz w:val="28"/>
          <w:szCs w:val="28"/>
        </w:rPr>
        <w:t xml:space="preserve">теплоснабжении), пунктами 19(1) -</w:t>
      </w:r>
      <w:r>
        <w:rPr>
          <w:rFonts w:ascii="Times New Roman" w:hAnsi="Times New Roman"/>
          <w:sz w:val="28"/>
          <w:szCs w:val="28"/>
        </w:rPr>
        <w:t xml:space="preserve"> 19(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Правил организации теплоснабжения в Российской Федерации, </w:t>
      </w:r>
      <w:r>
        <w:rPr>
          <w:rFonts w:ascii="Times New Roman" w:hAnsi="Times New Roman"/>
          <w:sz w:val="28"/>
          <w:szCs w:val="28"/>
        </w:rPr>
        <w:t xml:space="preserve">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(далее – Правила № 808), в связи с отнесени</w:t>
      </w:r>
      <w:r>
        <w:rPr>
          <w:rFonts w:ascii="Times New Roman" w:hAnsi="Times New Roman"/>
          <w:sz w:val="28"/>
          <w:szCs w:val="28"/>
        </w:rPr>
        <w:t xml:space="preserve">ем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Благовещенск Амурской области (далее –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Благовещенск) к ценовой зоне теплоснабжения на основании распоряжения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.08.2021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2250-р</w:t>
      </w:r>
      <w:r>
        <w:rPr>
          <w:rFonts w:ascii="Times New Roman" w:hAnsi="Times New Roman"/>
          <w:sz w:val="28"/>
          <w:szCs w:val="28"/>
        </w:rPr>
        <w:t xml:space="preserve"> и в целях обеспечения надлежащего качества обслуживания потребителей тепловой энергии Единой теплоснабжающей организации.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</w:t>
      </w:r>
      <w:r>
        <w:rPr>
          <w:rFonts w:ascii="Times New Roman" w:hAnsi="Times New Roman"/>
          <w:sz w:val="28"/>
          <w:szCs w:val="28"/>
        </w:rPr>
        <w:t xml:space="preserve">й Стандарт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единообразие требований к качеству предоставления услуг, соблюдение установленных сроков по всем процедурам взаимодействия;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567"/>
        <w:widowControl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минимизацию времени потребителя, затраченного на получение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оперативность реагирования на жалобы и устранения выявленных недостатков в работе с потребителями;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полноту, актуальность и достоверность информации;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многоканальность предоставления информации.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Обслуживание лиц, являющихся потребителями тепловой энергии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городе Благовещенск</w:t>
      </w:r>
      <w:r>
        <w:rPr>
          <w:rFonts w:ascii="Times New Roman" w:hAnsi="Times New Roman"/>
          <w:sz w:val="28"/>
          <w:szCs w:val="28"/>
        </w:rPr>
        <w:t xml:space="preserve">, на основании заключенных с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диной теплоснабжающей организацией договоров теплоснабжения, осуществляется в зоне деятельности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диной теплоснабжающей организации в соответствии с</w:t>
      </w:r>
      <w:r>
        <w:rPr>
          <w:rFonts w:ascii="Times New Roman" w:hAnsi="Times New Roman"/>
          <w:sz w:val="28"/>
          <w:szCs w:val="28"/>
        </w:rPr>
        <w:t xml:space="preserve"> настоящим Стандартом</w:t>
      </w:r>
      <w:r>
        <w:rPr>
          <w:rFonts w:ascii="Times New Roman" w:hAnsi="Times New Roman"/>
          <w:sz w:val="28"/>
          <w:szCs w:val="28"/>
        </w:rPr>
        <w:t xml:space="preserve"> и применимыми требованиями законодательства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Реализация разделов 2 – 9 Стандарта полностью или частично может осуществляться ЕТО с привлечением третьих лиц на основании гражданско-правовых договоров. На момент окончания переходного периода в ценовой зоне теплоснабжения г. Благовещенск </w:t>
      </w:r>
      <w:r>
        <w:rPr>
          <w:rFonts w:ascii="Times New Roman" w:hAnsi="Times New Roman"/>
          <w:sz w:val="28"/>
          <w:szCs w:val="28"/>
        </w:rPr>
        <w:t xml:space="preserve">(далее – переходный период)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реализация разделов 2 – 9 Стандарта осуществляется ПАО «Дальневосточная энергетическая компания» на основании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гентского договора, заключенного с ЕТО.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Термины и определения.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– физическое или юридическое лицо, приобретающее тепловую энергию для использования на принадлежащих ему на праве собственности или ином законном основании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для оказания коммунальных услуг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потребителю относится в том числе </w:t>
      </w:r>
      <w:r>
        <w:rPr>
          <w:rFonts w:ascii="Times New Roman" w:hAnsi="Times New Roman"/>
          <w:sz w:val="28"/>
          <w:szCs w:val="28"/>
        </w:rPr>
        <w:t xml:space="preserve">теплосетевая</w:t>
      </w:r>
      <w:r>
        <w:rPr>
          <w:rFonts w:ascii="Times New Roman" w:hAnsi="Times New Roman"/>
          <w:sz w:val="28"/>
          <w:szCs w:val="28"/>
        </w:rPr>
        <w:t xml:space="preserve"> организация в отношении поставки тепловой энергии для целей компенсации потерь в принадлежащих ей объектах тепловой сети.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– физическое или юридическое лицо, имеющее намерение заключить с ЕТО договор теплоснабжен</w:t>
      </w:r>
      <w:r>
        <w:rPr>
          <w:rFonts w:ascii="Times New Roman" w:hAnsi="Times New Roman"/>
          <w:sz w:val="28"/>
          <w:szCs w:val="28"/>
        </w:rPr>
        <w:t xml:space="preserve">ия и (или) подключить объект (здание, строение, сооружение или иной объект капитального строительства, на котором предусматривается потребление/изменение потребления тепловой энергии, тепловые сети или источник тепловой энергии), к системе теплоснабжения,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теплосетевая</w:t>
      </w:r>
      <w:r>
        <w:rPr>
          <w:rFonts w:ascii="Times New Roman" w:hAnsi="Times New Roman"/>
          <w:sz w:val="28"/>
          <w:szCs w:val="28"/>
        </w:rPr>
        <w:t xml:space="preserve">/теплоснабжающая орган</w:t>
      </w:r>
      <w:r>
        <w:rPr>
          <w:rFonts w:ascii="Times New Roman" w:hAnsi="Times New Roman"/>
          <w:sz w:val="28"/>
          <w:szCs w:val="28"/>
        </w:rPr>
        <w:t xml:space="preserve">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Подключение к системе теплоснабжения – </w:t>
      </w:r>
      <w:r>
        <w:rPr>
          <w:rFonts w:ascii="Times New Roman" w:hAnsi="Times New Roman"/>
          <w:sz w:val="28"/>
          <w:szCs w:val="28"/>
        </w:rPr>
        <w:t xml:space="preserve">совокупность организационных и технических действий, дающих возможность подключаемому объекту после подключения (технологического присоедин</w:t>
      </w:r>
      <w:r>
        <w:rPr>
          <w:rFonts w:ascii="Times New Roman" w:hAnsi="Times New Roman"/>
          <w:sz w:val="28"/>
          <w:szCs w:val="28"/>
        </w:rPr>
        <w:t xml:space="preserve">ения) к системе теплоснабжения потреблять 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подключение – </w:t>
      </w:r>
      <w:r>
        <w:rPr>
          <w:rFonts w:ascii="Times New Roman" w:hAnsi="Times New Roman"/>
          <w:sz w:val="28"/>
          <w:szCs w:val="28"/>
        </w:rPr>
        <w:t xml:space="preserve">письменное обращение заявителя, содержащее комплект документов и сведения, предусмотренные Правилами подключения (утверждены постановлением Правительства Российской Федерации от 05.07.2018г. № 787), необходимые для заключения договора о подключении.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</w:t>
      </w:r>
      <w:r>
        <w:rPr>
          <w:rFonts w:ascii="Times New Roman" w:hAnsi="Times New Roman"/>
          <w:sz w:val="28"/>
          <w:szCs w:val="28"/>
        </w:rPr>
        <w:t xml:space="preserve">ие условия (ТУ) – </w:t>
      </w:r>
      <w:r>
        <w:rPr>
          <w:rFonts w:ascii="Times New Roman" w:hAnsi="Times New Roman"/>
          <w:sz w:val="28"/>
          <w:szCs w:val="28"/>
        </w:rPr>
        <w:t xml:space="preserve">документ, выдаваемый в соответствии с требованиями Градостроительного кодекса Российской Федерации от 29.12.2004 г. № 190-ФЗ и Постановления Правительства Российской Федерации от 05.07.201</w:t>
      </w:r>
      <w:r>
        <w:rPr>
          <w:rFonts w:ascii="Times New Roman" w:hAnsi="Times New Roman"/>
          <w:sz w:val="28"/>
          <w:szCs w:val="28"/>
        </w:rPr>
        <w:t xml:space="preserve">8 г. № 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(вместе с «Правила</w:t>
      </w:r>
      <w:r>
        <w:rPr>
          <w:rFonts w:ascii="Times New Roman" w:hAnsi="Times New Roman"/>
          <w:sz w:val="28"/>
          <w:szCs w:val="28"/>
        </w:rPr>
        <w:t xml:space="preserve">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«Правилами недискриминационного доступа к услугам </w:t>
      </w:r>
      <w:r>
        <w:rPr>
          <w:rFonts w:ascii="Times New Roman" w:hAnsi="Times New Roman"/>
          <w:sz w:val="28"/>
          <w:szCs w:val="28"/>
        </w:rPr>
        <w:t xml:space="preserve">по передаче тепловой энергии, теплоносителя)» и содержащий максимальную нагрузку в возможных точках подключения, срок подключения подключаемого объекта к сетям инженерно-технического обеспечения, определяемый в том числе в зависимости от сроков реализации </w:t>
      </w:r>
      <w:r>
        <w:rPr>
          <w:rFonts w:ascii="Times New Roman" w:hAnsi="Times New Roman"/>
          <w:sz w:val="28"/>
          <w:szCs w:val="28"/>
        </w:rPr>
        <w:t xml:space="preserve">инвестиционных программ, срок действия технических условий, исчисляемый с даты их выдачи и составляющий (за исключением случаев, предусмотрен</w:t>
      </w:r>
      <w:r>
        <w:rPr>
          <w:rFonts w:ascii="Times New Roman" w:hAnsi="Times New Roman"/>
          <w:sz w:val="28"/>
          <w:szCs w:val="28"/>
        </w:rPr>
        <w:t xml:space="preserve">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– не менее 3 лет, а также информацию о плате за такое подключение (технологическое присоединение).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коммерческие </w:t>
      </w:r>
      <w:r>
        <w:rPr>
          <w:rFonts w:ascii="Times New Roman" w:hAnsi="Times New Roman"/>
          <w:sz w:val="28"/>
          <w:szCs w:val="28"/>
        </w:rPr>
        <w:t xml:space="preserve">условия подключения (ПКУ) – </w:t>
      </w:r>
      <w:r>
        <w:rPr>
          <w:rFonts w:ascii="Times New Roman" w:hAnsi="Times New Roman"/>
          <w:sz w:val="28"/>
          <w:szCs w:val="28"/>
        </w:rPr>
        <w:t xml:space="preserve">информационное сообщение ЕТО о предварительной оценке условий по созданию </w:t>
      </w:r>
      <w:r>
        <w:rPr>
          <w:rFonts w:ascii="Times New Roman" w:hAnsi="Times New Roman"/>
          <w:sz w:val="28"/>
          <w:szCs w:val="28"/>
        </w:rPr>
        <w:t xml:space="preserve">технической возможности подключения к системе теплоснабжения. Данный документ не является офертой, условия и возможность подключения могут быть уточнены по итогам рассмотрения заявки на подключение, проведения переговоров с заявителем или по иным причинам.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5"/>
        <w:jc w:val="center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2. Порядок заключения договора теплоснабжения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pPr>
        <w:pStyle w:val="1017"/>
        <w:widowControl/>
        <w:tabs>
          <w:tab w:val="left" w:pos="567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63"/>
        <w:ind w:firstLine="540"/>
        <w:jc w:val="both"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2.1.</w:t>
      </w:r>
      <w:r>
        <w:rPr>
          <w:rStyle w:val="1010"/>
          <w:sz w:val="28"/>
          <w:szCs w:val="28"/>
        </w:rPr>
        <w:tab/>
        <w:t xml:space="preserve">Единая теплоснабжающая организация, в зоне деятельности которой находятся </w:t>
      </w:r>
      <w:r>
        <w:rPr>
          <w:rStyle w:val="1010"/>
          <w:sz w:val="28"/>
          <w:szCs w:val="28"/>
        </w:rPr>
        <w:t xml:space="preserve">теплопотребляющие</w:t>
      </w:r>
      <w:r>
        <w:rPr>
          <w:rStyle w:val="1010"/>
          <w:sz w:val="28"/>
          <w:szCs w:val="28"/>
        </w:rPr>
        <w:t xml:space="preserve"> установки потребителя, осуществляет пост</w:t>
      </w:r>
      <w:r>
        <w:rPr>
          <w:rStyle w:val="1010"/>
          <w:sz w:val="28"/>
          <w:szCs w:val="28"/>
        </w:rPr>
        <w:t xml:space="preserve">авку тепловой энергии</w:t>
      </w:r>
      <w:r>
        <w:rPr>
          <w:rStyle w:val="1010"/>
          <w:sz w:val="28"/>
          <w:szCs w:val="28"/>
        </w:rPr>
        <w:t xml:space="preserve"> по договору теплоснабжения.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По договору теплоснабжения </w:t>
      </w:r>
      <w:r>
        <w:rPr>
          <w:rStyle w:val="1010"/>
          <w:sz w:val="28"/>
          <w:szCs w:val="28"/>
        </w:rPr>
        <w:t xml:space="preserve">ЕТО </w:t>
      </w:r>
      <w:r>
        <w:rPr>
          <w:rStyle w:val="1010"/>
          <w:sz w:val="28"/>
          <w:szCs w:val="28"/>
        </w:rPr>
        <w:t xml:space="preserve">о</w:t>
      </w:r>
      <w:r>
        <w:rPr>
          <w:rStyle w:val="1010"/>
          <w:sz w:val="28"/>
          <w:szCs w:val="28"/>
        </w:rPr>
        <w:t xml:space="preserve">бязуется поставить тепловую энергию, а потребитель тепловой энергии обязан принять и оплатить тепловую энергию, соблюдая режим потребления тепловой энергии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426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2.2.</w:t>
      </w:r>
      <w:r>
        <w:rPr>
          <w:rStyle w:val="1010"/>
          <w:sz w:val="28"/>
          <w:szCs w:val="28"/>
        </w:rPr>
        <w:tab/>
        <w:t xml:space="preserve">Договор теплоснабжения заключается между потребител</w:t>
      </w:r>
      <w:r>
        <w:rPr>
          <w:rStyle w:val="1010"/>
          <w:sz w:val="28"/>
          <w:szCs w:val="28"/>
        </w:rPr>
        <w:t xml:space="preserve">ем и е</w:t>
      </w:r>
      <w:r>
        <w:rPr>
          <w:rStyle w:val="1010"/>
          <w:sz w:val="28"/>
          <w:szCs w:val="28"/>
        </w:rPr>
        <w:t xml:space="preserve">диной теплоснабжающей организацией в ценовой зоне теплоснабжения в соответствии </w:t>
      </w:r>
      <w:r>
        <w:rPr>
          <w:rStyle w:val="1010"/>
          <w:sz w:val="28"/>
          <w:szCs w:val="28"/>
        </w:rPr>
        <w:t xml:space="preserve">с </w:t>
      </w:r>
      <w:r>
        <w:rPr>
          <w:rStyle w:val="1010"/>
          <w:sz w:val="28"/>
          <w:szCs w:val="28"/>
        </w:rPr>
        <w:t xml:space="preserve">форм</w:t>
      </w:r>
      <w:r>
        <w:rPr>
          <w:rStyle w:val="1010"/>
          <w:sz w:val="28"/>
          <w:szCs w:val="28"/>
        </w:rPr>
        <w:t xml:space="preserve">ами</w:t>
      </w:r>
      <w:r>
        <w:rPr>
          <w:rStyle w:val="1010"/>
          <w:sz w:val="28"/>
          <w:szCs w:val="28"/>
        </w:rPr>
        <w:t xml:space="preserve"> договора, </w:t>
      </w:r>
      <w:r>
        <w:rPr>
          <w:rStyle w:val="1010"/>
          <w:sz w:val="28"/>
          <w:szCs w:val="28"/>
        </w:rPr>
        <w:t xml:space="preserve">предусмотренными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Приложением № 1</w:t>
      </w:r>
      <w:r>
        <w:rPr>
          <w:rStyle w:val="1010"/>
          <w:sz w:val="28"/>
          <w:szCs w:val="28"/>
        </w:rPr>
        <w:t xml:space="preserve"> (в зависимости от категории Потребителя)</w:t>
      </w:r>
      <w:r>
        <w:rPr>
          <w:rStyle w:val="1010"/>
          <w:sz w:val="28"/>
          <w:szCs w:val="28"/>
        </w:rPr>
        <w:t xml:space="preserve"> к </w:t>
      </w:r>
      <w:r>
        <w:rPr>
          <w:rStyle w:val="1010"/>
          <w:sz w:val="28"/>
          <w:szCs w:val="28"/>
        </w:rPr>
        <w:t xml:space="preserve">настоящ</w:t>
      </w:r>
      <w:r>
        <w:rPr>
          <w:rStyle w:val="1010"/>
          <w:sz w:val="28"/>
          <w:szCs w:val="28"/>
        </w:rPr>
        <w:t xml:space="preserve">ему</w:t>
      </w:r>
      <w:r>
        <w:rPr>
          <w:rStyle w:val="1010"/>
          <w:sz w:val="28"/>
          <w:szCs w:val="28"/>
        </w:rPr>
        <w:t xml:space="preserve"> Стандарт</w:t>
      </w:r>
      <w:r>
        <w:rPr>
          <w:rStyle w:val="1010"/>
          <w:sz w:val="28"/>
          <w:szCs w:val="28"/>
        </w:rPr>
        <w:t xml:space="preserve">у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ind w:firstLine="567"/>
        <w:jc w:val="both"/>
        <w:spacing w:before="100" w:beforeAutospacing="1" w:after="100" w:afterAutospacing="1" w:line="240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2.3</w:t>
      </w:r>
      <w:r>
        <w:rPr>
          <w:rStyle w:val="1010"/>
          <w:sz w:val="28"/>
          <w:szCs w:val="28"/>
        </w:rPr>
        <w:t xml:space="preserve">. Договор теплоснабжения между е</w:t>
      </w:r>
      <w:r>
        <w:rPr>
          <w:rStyle w:val="1010"/>
          <w:sz w:val="28"/>
          <w:szCs w:val="28"/>
        </w:rPr>
        <w:t xml:space="preserve">диной теплоснабжающей организацией и исполнителем коммунальных услуг заключается в пр</w:t>
      </w:r>
      <w:r>
        <w:rPr>
          <w:rStyle w:val="1010"/>
          <w:sz w:val="28"/>
          <w:szCs w:val="28"/>
        </w:rPr>
        <w:t xml:space="preserve">едусмотренных законом случаях и в порядке, установленном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rPr>
          <w:rStyle w:val="1010"/>
          <w:sz w:val="28"/>
          <w:szCs w:val="28"/>
        </w:rPr>
        <w:t xml:space="preserve">ресурсоснабжающими</w:t>
      </w:r>
      <w:r>
        <w:rPr>
          <w:rStyle w:val="1010"/>
          <w:sz w:val="28"/>
          <w:szCs w:val="28"/>
        </w:rPr>
        <w:t xml:space="preserve"> организациями, утвержденными постановлением Правительства Российской Федерации от 14.02.2012 № 124 (далее – Правила № 124).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2.4. Заключение договоров, содержащих положения о предоставлении коммунальной услу</w:t>
      </w:r>
      <w:r>
        <w:rPr>
          <w:rStyle w:val="1010"/>
          <w:sz w:val="28"/>
          <w:szCs w:val="28"/>
        </w:rPr>
        <w:t xml:space="preserve">ги </w:t>
      </w:r>
      <w:r>
        <w:rPr>
          <w:rStyle w:val="1010"/>
          <w:sz w:val="28"/>
          <w:szCs w:val="28"/>
        </w:rPr>
        <w:t xml:space="preserve">по отоплению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и приготовлению горячей воды (нагрев воды) для целей горячего водоснабжения</w:t>
      </w:r>
      <w:r>
        <w:rPr>
          <w:rStyle w:val="1010"/>
          <w:sz w:val="28"/>
          <w:szCs w:val="28"/>
        </w:rPr>
        <w:t xml:space="preserve">, с гражданами–потребителями коммунальных услуг при наличии в законе оснований для заключения таких договоров, осуществляется в порядке, установленном Правилами предоставления коммунальных услуг собственникам и пользователям </w:t>
      </w:r>
      <w:r>
        <w:rPr>
          <w:rStyle w:val="1010"/>
          <w:sz w:val="28"/>
          <w:szCs w:val="28"/>
        </w:rPr>
        <w:t xml:space="preserve">помещений в многоквартирных домах и жилых домов, утвержденными постановлением Правительства Российской Федерации от 06.05.2011 № 354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Правила № 354). 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2.5. В целях заключения договора теплоснабжения </w:t>
      </w:r>
      <w:r>
        <w:rPr>
          <w:rStyle w:val="1010"/>
          <w:sz w:val="28"/>
          <w:szCs w:val="28"/>
        </w:rPr>
        <w:t xml:space="preserve">Е</w:t>
      </w:r>
      <w:r>
        <w:rPr>
          <w:rStyle w:val="1010"/>
          <w:sz w:val="28"/>
          <w:szCs w:val="28"/>
        </w:rPr>
        <w:t xml:space="preserve">диная теплоснабжающая организация не поздне</w:t>
      </w:r>
      <w:r>
        <w:rPr>
          <w:rStyle w:val="1010"/>
          <w:sz w:val="28"/>
          <w:szCs w:val="28"/>
        </w:rPr>
        <w:t xml:space="preserve">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до окончания переходного периода договоров теплоснабжения с единой теплоснабжающей организацией.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Основанием для заключения единой теплоснабжающей организацией с потребителем договора теп</w:t>
      </w:r>
      <w:r>
        <w:rPr>
          <w:rStyle w:val="1010"/>
          <w:sz w:val="28"/>
          <w:szCs w:val="28"/>
        </w:rPr>
        <w:t xml:space="preserve">лоснабжения являются предоставленные потребителем в течение 30 дней со дня получения информационного письма от единой теплоснабжающей организации заявки на заключение договора теплоснабжения и документов, необходимых для заключения договора теплоснабжения.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После окончания переходного периода основанием для заключения договора теплоснабжения является заявка потребителя на заключение договора теплоснабжения.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отсутствия заявки</w:t>
      </w:r>
      <w:r>
        <w:rPr>
          <w:rFonts w:ascii="Times New Roman" w:hAnsi="Times New Roman"/>
          <w:sz w:val="28"/>
          <w:szCs w:val="28"/>
        </w:rPr>
        <w:t xml:space="preserve"> от потребителя </w:t>
      </w:r>
      <w:r>
        <w:rPr>
          <w:rStyle w:val="1010"/>
          <w:sz w:val="28"/>
          <w:szCs w:val="28"/>
        </w:rPr>
        <w:t xml:space="preserve">единая теплоснабжающая организация направляет ему самостоятельно подписанный со своей стороны проект договора теплоснабжения, составленный на основании имеющихся у нее сведений о потребителе.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2.5.1. Перечень документов, необходимых для заключения договора теплоснабжения указан в </w:t>
      </w:r>
      <w:r>
        <w:rPr>
          <w:rStyle w:val="1010"/>
          <w:sz w:val="28"/>
          <w:szCs w:val="28"/>
        </w:rPr>
        <w:t xml:space="preserve">Приложении № </w:t>
      </w:r>
      <w:r>
        <w:rPr>
          <w:rStyle w:val="1010"/>
          <w:sz w:val="28"/>
          <w:szCs w:val="28"/>
        </w:rPr>
        <w:t xml:space="preserve">2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к настоящ</w:t>
      </w:r>
      <w:r>
        <w:rPr>
          <w:rStyle w:val="1010"/>
          <w:sz w:val="28"/>
          <w:szCs w:val="28"/>
        </w:rPr>
        <w:t xml:space="preserve">ему Стандарту (</w:t>
      </w:r>
      <w:r>
        <w:rPr>
          <w:rStyle w:val="1010"/>
          <w:sz w:val="28"/>
          <w:szCs w:val="28"/>
        </w:rPr>
        <w:t xml:space="preserve">далее – Перечень).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40" w:lineRule="auto"/>
        <w:widowControl/>
        <w:tabs>
          <w:tab w:val="left" w:pos="567" w:leader="none"/>
          <w:tab w:val="left" w:pos="1217" w:leader="none"/>
        </w:tabs>
        <w:rPr>
          <w:rStyle w:val="1010"/>
          <w:sz w:val="28"/>
          <w:szCs w:val="28"/>
        </w:rPr>
      </w:pPr>
      <w:r/>
      <w:bookmarkStart w:id="1" w:name="Par0"/>
      <w:r/>
      <w:bookmarkStart w:id="2" w:name="Par8"/>
      <w:r/>
      <w:bookmarkStart w:id="3" w:name="Par10"/>
      <w:r/>
      <w:bookmarkEnd w:id="1"/>
      <w:r/>
      <w:bookmarkEnd w:id="2"/>
      <w:r/>
      <w:bookmarkEnd w:id="3"/>
      <w:r>
        <w:rPr>
          <w:rStyle w:val="1010"/>
          <w:sz w:val="28"/>
          <w:szCs w:val="28"/>
        </w:rPr>
        <w:t xml:space="preserve">2.5.2. Заявка на заключение договора теплоснабжения должна содержать следующие сведения: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0"/>
          <w:numId w:val="26"/>
        </w:numPr>
        <w:ind w:left="0" w:firstLine="284"/>
        <w:spacing w:line="240" w:lineRule="auto"/>
        <w:widowControl/>
        <w:tabs>
          <w:tab w:val="left" w:pos="567" w:leader="none"/>
          <w:tab w:val="left" w:pos="92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организации (фамилия, имя, отчество) заявителя;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место нахождения организации (место жительства физического лица);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место нахождения </w:t>
      </w:r>
      <w:r>
        <w:rPr>
          <w:rStyle w:val="1010"/>
          <w:sz w:val="28"/>
          <w:szCs w:val="28"/>
        </w:rPr>
        <w:t xml:space="preserve">теплопотребляющих</w:t>
      </w:r>
      <w:r>
        <w:rPr>
          <w:rStyle w:val="1010"/>
          <w:sz w:val="28"/>
          <w:szCs w:val="28"/>
        </w:rPr>
        <w:t xml:space="preserve"> установок и место их подключения к системе теплоснабжения (тепловой ввод);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тепловая нагрузка </w:t>
      </w:r>
      <w:r>
        <w:rPr>
          <w:rStyle w:val="1010"/>
          <w:sz w:val="28"/>
          <w:szCs w:val="28"/>
        </w:rPr>
        <w:t xml:space="preserve">теплопотребляющих</w:t>
      </w:r>
      <w:r>
        <w:rPr>
          <w:rStyle w:val="1010"/>
          <w:sz w:val="28"/>
          <w:szCs w:val="28"/>
        </w:rPr>
        <w:t xml:space="preserve"> установок по каждой </w:t>
      </w:r>
      <w:r>
        <w:rPr>
          <w:rStyle w:val="1010"/>
          <w:sz w:val="28"/>
          <w:szCs w:val="28"/>
        </w:rPr>
        <w:t xml:space="preserve">теплопотребляющей</w:t>
      </w:r>
      <w:r>
        <w:rPr>
          <w:rStyle w:val="1010"/>
          <w:sz w:val="28"/>
          <w:szCs w:val="28"/>
        </w:rPr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предложения по порядку определения объема потребления тепловой энергии;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срок действия договора;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сведения о предполагаемом режиме потребления тепловой энергии;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сведения об уполномоченных должностных лицах заявителя, ответственных за выполнение условий договора (за исключением граждан–потребителей);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расчет объема тепловых потерь тепловой энергии в тепловых сетях заявителя от границы балансовой принадлежности до точки учета, подтвержденный технической или проектной документацией;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банковские реквизиты;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сведения об имеющихся приборах учета те</w:t>
      </w:r>
      <w:r>
        <w:rPr>
          <w:rStyle w:val="1010"/>
          <w:sz w:val="28"/>
          <w:szCs w:val="28"/>
        </w:rPr>
        <w:t xml:space="preserve">пловой энергии и </w:t>
      </w:r>
      <w:r>
        <w:rPr>
          <w:rStyle w:val="1010"/>
          <w:sz w:val="28"/>
          <w:szCs w:val="28"/>
        </w:rPr>
        <w:t xml:space="preserve">их технические характеристики.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2.6.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В случае отсутствия в заявке сведений или документов, указанных в Перечне и (или) пункте 2.5. настоящ</w:t>
      </w:r>
      <w:r>
        <w:rPr>
          <w:rStyle w:val="1010"/>
          <w:bCs/>
          <w:sz w:val="28"/>
          <w:szCs w:val="28"/>
        </w:rPr>
        <w:t xml:space="preserve">его </w:t>
      </w:r>
      <w:r>
        <w:rPr>
          <w:rStyle w:val="1010"/>
          <w:bCs/>
          <w:sz w:val="28"/>
          <w:szCs w:val="28"/>
        </w:rPr>
        <w:t xml:space="preserve">Стандарт</w:t>
      </w:r>
      <w:r>
        <w:rPr>
          <w:rStyle w:val="1010"/>
          <w:bCs/>
          <w:sz w:val="28"/>
          <w:szCs w:val="28"/>
        </w:rPr>
        <w:t xml:space="preserve">а</w:t>
      </w:r>
      <w:r>
        <w:rPr>
          <w:rStyle w:val="1010"/>
          <w:bCs/>
          <w:sz w:val="28"/>
          <w:szCs w:val="28"/>
        </w:rPr>
        <w:t xml:space="preserve">, единая теплоснабжающая организация в течение 3 рабочих дней со дня получения таких документов направляет </w:t>
      </w:r>
      <w:r>
        <w:rPr>
          <w:rStyle w:val="1010"/>
          <w:bCs/>
          <w:sz w:val="28"/>
          <w:szCs w:val="28"/>
        </w:rPr>
        <w:t xml:space="preserve">заявителю</w:t>
      </w:r>
      <w:r>
        <w:rPr>
          <w:rStyle w:val="1010"/>
          <w:bCs/>
          <w:sz w:val="28"/>
          <w:szCs w:val="28"/>
        </w:rPr>
        <w:t xml:space="preserve"> предложение о представлении недостающих сведений и (или) документов. Необходимые сведения и </w:t>
      </w:r>
      <w:r>
        <w:rPr>
          <w:rStyle w:val="1010"/>
          <w:bCs/>
          <w:sz w:val="28"/>
          <w:szCs w:val="28"/>
        </w:rPr>
        <w:t xml:space="preserve">документы должны быть представлены в течение 10 рабочих дней с момента получения потребителем предложения о предоставлении недостающих сведений и (или) документов. Датой поступления заявки считается дата представления сведений и документов в полном объеме.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</w:t>
      </w:r>
      <w:r>
        <w:rPr>
          <w:rStyle w:val="1010"/>
          <w:sz w:val="28"/>
          <w:szCs w:val="28"/>
        </w:rPr>
        <w:t xml:space="preserve">.7.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Единая теплоснабжающая организация в течение 10 рабочих дней с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момента получения надлежащим образом оформленной заявки и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необходимых документов направляет потребителю 2 (два) экземпляра подписанного со своей стороны проекта договора. </w:t>
      </w:r>
      <w:r>
        <w:rPr>
          <w:rStyle w:val="1010"/>
          <w:sz w:val="28"/>
          <w:szCs w:val="28"/>
        </w:rPr>
        <w:t xml:space="preserve">Заявитель</w:t>
      </w:r>
      <w:r>
        <w:rPr>
          <w:rStyle w:val="1010"/>
          <w:sz w:val="28"/>
          <w:szCs w:val="28"/>
        </w:rPr>
        <w:t xml:space="preserve"> в течение 10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рабочих дней со дня поступления проекта договора обязан рассмотреть и в течение 15 дней со дня получения, при отс</w:t>
      </w:r>
      <w:r>
        <w:rPr>
          <w:rStyle w:val="1010"/>
          <w:sz w:val="28"/>
          <w:szCs w:val="28"/>
        </w:rPr>
        <w:t xml:space="preserve">утствии разногласий подписать</w:t>
      </w:r>
      <w:r>
        <w:rPr>
          <w:rStyle w:val="1010"/>
          <w:sz w:val="28"/>
          <w:szCs w:val="28"/>
        </w:rPr>
        <w:t xml:space="preserve"> со своей стороны и направить единой теплоснабжающей организации 1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(один) экземпляр договора.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Разногласия по договору должны быть рассмотрены потребителем и единой теплоснабжающей организацией до окончания переходного периода.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В случае наличия не разрешенных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между единой теплоснабжающей организацией и потребителем разногласий при определении в договоре теплоснабжения значений парамет</w:t>
      </w:r>
      <w:r>
        <w:rPr>
          <w:rStyle w:val="1010"/>
          <w:bCs/>
          <w:sz w:val="28"/>
          <w:szCs w:val="28"/>
        </w:rPr>
        <w:t xml:space="preserve">ров качества теплоснабжения и (или) параметров, отражающих допустимые перерывы в теплоснабжении, указанные разногласия фиксируются в протоколе разногласий к договору теплоснабжения и рассматриваются органами местного самоуправления в 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Правилами № 808.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2.8.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В случае непредставления потребителем сведений или документов, указанных в Перечне и пункте 2.5 настоящ</w:t>
      </w:r>
      <w:r>
        <w:rPr>
          <w:rStyle w:val="1010"/>
          <w:bCs/>
          <w:sz w:val="28"/>
          <w:szCs w:val="28"/>
        </w:rPr>
        <w:t xml:space="preserve">его Стандарта</w:t>
      </w:r>
      <w:r>
        <w:rPr>
          <w:rStyle w:val="1010"/>
          <w:bCs/>
          <w:sz w:val="28"/>
          <w:szCs w:val="28"/>
        </w:rPr>
        <w:t xml:space="preserve">, или в случае несоответствия заявки условиям подключения к тепловым сетям единая теплоснабжающая организация по истечении 30 дней со дня направления заявителю предложения о предс</w:t>
      </w:r>
      <w:r>
        <w:rPr>
          <w:rStyle w:val="1010"/>
          <w:bCs/>
          <w:sz w:val="28"/>
          <w:szCs w:val="28"/>
        </w:rPr>
        <w:t xml:space="preserve">тавлении необходимых сведений и </w:t>
      </w:r>
      <w:r>
        <w:rPr>
          <w:rStyle w:val="1010"/>
          <w:bCs/>
          <w:sz w:val="28"/>
          <w:szCs w:val="28"/>
        </w:rPr>
        <w:t xml:space="preserve">документов в письменной форме у</w:t>
      </w:r>
      <w:r>
        <w:rPr>
          <w:rStyle w:val="1010"/>
          <w:bCs/>
          <w:sz w:val="28"/>
          <w:szCs w:val="28"/>
        </w:rPr>
        <w:t xml:space="preserve">ведомляет заявителя об отказе в </w:t>
      </w:r>
      <w:r>
        <w:rPr>
          <w:rStyle w:val="1010"/>
          <w:bCs/>
          <w:sz w:val="28"/>
          <w:szCs w:val="28"/>
        </w:rPr>
        <w:t xml:space="preserve">заключении договора теплоснабжения с указанием причин такого отказа.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45" w:leader="none"/>
        </w:tabs>
        <w:rPr>
          <w:rStyle w:val="1010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2.9.</w:t>
      </w:r>
      <w:r>
        <w:rPr>
          <w:rStyle w:val="10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Если помещения, находящиеся в одном здании, принадлежат или используются двумя и более лицами, то заявка на заключение договора теплоснабжения и прилагаемые к ней документы подаются следующим лицом: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а)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владельцем нежилого помещения, в</w:t>
      </w:r>
      <w:r>
        <w:rPr>
          <w:rStyle w:val="1010"/>
          <w:sz w:val="28"/>
          <w:szCs w:val="28"/>
        </w:rPr>
        <w:t xml:space="preserve"> котором имеется тепловой ввод - </w:t>
      </w:r>
      <w:r>
        <w:rPr>
          <w:rStyle w:val="1010"/>
          <w:sz w:val="28"/>
          <w:szCs w:val="28"/>
        </w:rPr>
        <w:t xml:space="preserve">в случае если в нежилом здании имеется один тепловой ввод;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б) </w:t>
      </w:r>
      <w:r>
        <w:rPr>
          <w:rStyle w:val="1010"/>
          <w:sz w:val="28"/>
          <w:szCs w:val="28"/>
        </w:rPr>
        <w:t xml:space="preserve">каждым владельцем нежилого помещения, в котором им</w:t>
      </w:r>
      <w:r>
        <w:rPr>
          <w:rStyle w:val="1010"/>
          <w:sz w:val="28"/>
          <w:szCs w:val="28"/>
        </w:rPr>
        <w:t xml:space="preserve">еется тепловой ввод - </w:t>
      </w:r>
      <w:r>
        <w:rPr>
          <w:rStyle w:val="1010"/>
          <w:sz w:val="28"/>
          <w:szCs w:val="28"/>
        </w:rPr>
        <w:t xml:space="preserve">при наличии в нежилом здании нескольких тепловых вводов;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в) </w:t>
      </w:r>
      <w:r>
        <w:rPr>
          <w:rStyle w:val="1010"/>
          <w:sz w:val="28"/>
          <w:szCs w:val="28"/>
        </w:rPr>
        <w:t xml:space="preserve">лицом, осуществляющим деятельность по управлению многоквартирным домом в соответствии с жилищным законодательством, в отношении многоквартирного дома, за исключением нежилого помещения;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г) </w:t>
      </w:r>
      <w:r>
        <w:rPr>
          <w:rStyle w:val="1010"/>
          <w:sz w:val="28"/>
          <w:szCs w:val="28"/>
        </w:rPr>
        <w:t xml:space="preserve">владельцем нежилого помещения в многоквартирном доме.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bCs/>
          <w:sz w:val="28"/>
          <w:szCs w:val="28"/>
        </w:rPr>
      </w:pPr>
      <w:r/>
      <w:bookmarkStart w:id="4" w:name="segm1"/>
      <w:r/>
      <w:bookmarkEnd w:id="4"/>
      <w:r>
        <w:rPr>
          <w:rStyle w:val="1010"/>
          <w:bCs/>
          <w:sz w:val="28"/>
          <w:szCs w:val="28"/>
        </w:rPr>
        <w:t xml:space="preserve">2.10.</w:t>
      </w:r>
      <w:bookmarkStart w:id="5" w:name="_GoBack1"/>
      <w:r/>
      <w:bookmarkEnd w:id="5"/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Обя</w:t>
      </w:r>
      <w:r>
        <w:rPr>
          <w:rStyle w:val="1010"/>
          <w:bCs/>
          <w:sz w:val="28"/>
          <w:szCs w:val="28"/>
        </w:rPr>
        <w:t xml:space="preserve">зательства сторон по договорам теплоснабжения, заключенным до начала переходного периода, прекращаются со дня начала исполнения обязательств сторон по договорам теплоснабжения, заключенным с единой теплоснабжающей организацией в ценовой зоне теплоснабжения</w:t>
      </w:r>
      <w:r>
        <w:rPr>
          <w:rStyle w:val="1010"/>
          <w:sz w:val="28"/>
          <w:szCs w:val="28"/>
        </w:rPr>
        <w:t xml:space="preserve"> за </w:t>
      </w:r>
      <w:r>
        <w:rPr>
          <w:rStyle w:val="1010"/>
          <w:sz w:val="28"/>
          <w:szCs w:val="28"/>
        </w:rPr>
        <w:t xml:space="preserve">исключением обязательств по оплате </w:t>
      </w:r>
      <w:r>
        <w:rPr>
          <w:rStyle w:val="1010"/>
          <w:sz w:val="28"/>
          <w:szCs w:val="28"/>
        </w:rPr>
        <w:t xml:space="preserve">поставленной тепловой энергии и </w:t>
      </w:r>
      <w:r>
        <w:rPr>
          <w:rStyle w:val="1010"/>
          <w:sz w:val="28"/>
          <w:szCs w:val="28"/>
        </w:rPr>
        <w:t xml:space="preserve">обязательств сторон по договорам, заключенным в соответствии с </w:t>
      </w:r>
      <w:hyperlink r:id="rId12" w:tooltip="consultantplus://offline/ref=E44B02E7555E0BFD7D4A9976F6FC673E9DF0A32D3DE493A4CE7E0B7E24360DEAE44CA4B91814385B1A0916A50B4A65C97D2BB7AB91a050M" w:history="1">
        <w:r>
          <w:rPr>
            <w:rStyle w:val="1010"/>
            <w:sz w:val="28"/>
            <w:szCs w:val="28"/>
          </w:rPr>
          <w:t xml:space="preserve">частями 2.1</w:t>
        </w:r>
      </w:hyperlink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2.3 статьи 8, частями 9 и 10 статьи 10, частью 9 статьи 23 Закона о теплоснабжении.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Договор теплоснабжения, заключенный до начала переходного периода по ценам, определенным соглашение</w:t>
      </w:r>
      <w:r>
        <w:rPr>
          <w:rStyle w:val="1010"/>
          <w:sz w:val="28"/>
          <w:szCs w:val="28"/>
        </w:rPr>
        <w:t xml:space="preserve">м сторон договора, действует до </w:t>
      </w:r>
      <w:r>
        <w:rPr>
          <w:rStyle w:val="1010"/>
          <w:sz w:val="28"/>
          <w:szCs w:val="28"/>
        </w:rPr>
        <w:t xml:space="preserve">окончания срока его действия, если ст</w:t>
      </w:r>
      <w:r>
        <w:rPr>
          <w:rStyle w:val="1010"/>
          <w:sz w:val="28"/>
          <w:szCs w:val="28"/>
        </w:rPr>
        <w:t xml:space="preserve">ороны не достигнут соглашения о </w:t>
      </w:r>
      <w:r>
        <w:rPr>
          <w:rStyle w:val="1010"/>
          <w:sz w:val="28"/>
          <w:szCs w:val="28"/>
        </w:rPr>
        <w:t xml:space="preserve">досрочном прекращении договора.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2.11. </w:t>
      </w:r>
      <w:r>
        <w:rPr>
          <w:rStyle w:val="1010"/>
          <w:sz w:val="28"/>
          <w:szCs w:val="28"/>
        </w:rPr>
        <w:t xml:space="preserve">Договор теплоснабжения, заключенный с единой теплоснабжающей организацией в течение переходного периода, вступает </w:t>
      </w:r>
      <w:r>
        <w:rPr>
          <w:rStyle w:val="1010"/>
          <w:sz w:val="28"/>
          <w:szCs w:val="28"/>
        </w:rPr>
        <w:t xml:space="preserve">в силу со дня окончания переходного периода</w:t>
      </w:r>
      <w:r>
        <w:rPr>
          <w:rStyle w:val="1010"/>
          <w:sz w:val="28"/>
          <w:szCs w:val="28"/>
        </w:rPr>
        <w:t xml:space="preserve"> в ценовых зонах теплоснабжения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2.12. </w:t>
      </w:r>
      <w:r>
        <w:rPr>
          <w:rStyle w:val="1010"/>
          <w:bCs/>
          <w:sz w:val="28"/>
          <w:szCs w:val="28"/>
        </w:rPr>
        <w:t xml:space="preserve">При</w:t>
      </w:r>
      <w:r>
        <w:rPr>
          <w:rStyle w:val="1010"/>
          <w:bCs/>
          <w:sz w:val="28"/>
          <w:szCs w:val="28"/>
        </w:rPr>
        <w:t xml:space="preserve"> подключении </w:t>
      </w:r>
      <w:r>
        <w:rPr>
          <w:rStyle w:val="1010"/>
          <w:bCs/>
          <w:sz w:val="28"/>
          <w:szCs w:val="28"/>
        </w:rPr>
        <w:t xml:space="preserve">теплопотребляющей</w:t>
      </w:r>
      <w:r>
        <w:rPr>
          <w:rStyle w:val="1010"/>
          <w:bCs/>
          <w:sz w:val="28"/>
          <w:szCs w:val="28"/>
        </w:rPr>
        <w:t xml:space="preserve"> установки гражданина-потребителя к системе теплоснабжения после окончания переходного периода, договор теплоснабжения считается заключенным с даты подключения.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2.13. </w:t>
      </w:r>
      <w:r>
        <w:rPr>
          <w:rStyle w:val="1010"/>
          <w:bCs/>
          <w:sz w:val="28"/>
          <w:szCs w:val="28"/>
        </w:rPr>
        <w:t xml:space="preserve">Договор теплоснабжения, заключенный после окончания переходного периода на определенный срок, считается продленным на тот же срок и на тех же условиях, если за месяц до окончания срока его действия ни одна из сторон не заявит о его прекращени</w:t>
      </w:r>
      <w:r>
        <w:rPr>
          <w:rStyle w:val="1010"/>
          <w:bCs/>
          <w:sz w:val="28"/>
          <w:szCs w:val="28"/>
        </w:rPr>
        <w:t xml:space="preserve">и либо о заключении договора на </w:t>
      </w:r>
      <w:r>
        <w:rPr>
          <w:rStyle w:val="1010"/>
          <w:bCs/>
          <w:sz w:val="28"/>
          <w:szCs w:val="28"/>
        </w:rPr>
        <w:t xml:space="preserve">иных условиях.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2.14. </w:t>
      </w:r>
      <w:r>
        <w:rPr>
          <w:rStyle w:val="1010"/>
          <w:bCs/>
          <w:sz w:val="28"/>
          <w:szCs w:val="28"/>
        </w:rPr>
        <w:t xml:space="preserve">Еди</w:t>
      </w:r>
      <w:r>
        <w:rPr>
          <w:rStyle w:val="1010"/>
          <w:bCs/>
          <w:sz w:val="28"/>
          <w:szCs w:val="28"/>
        </w:rPr>
        <w:t xml:space="preserve">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</w:t>
      </w:r>
      <w:r>
        <w:rPr>
          <w:rStyle w:val="1010"/>
          <w:bCs/>
          <w:sz w:val="28"/>
          <w:szCs w:val="28"/>
        </w:rPr>
        <w:t xml:space="preserve">условий подключения (технологического присоединения) к тепловым сетям принадлежащих ему объектов капитального строительства в зоне деятельности единой теплоснабжающей организации при представлении потребителем сведений и документов, указанных в пункте 2.5 </w:t>
      </w:r>
      <w:r>
        <w:rPr>
          <w:rStyle w:val="1010"/>
          <w:bCs/>
          <w:sz w:val="28"/>
          <w:szCs w:val="28"/>
        </w:rPr>
        <w:t xml:space="preserve">и Приложении № 2 </w:t>
      </w:r>
      <w:r>
        <w:rPr>
          <w:rStyle w:val="1010"/>
          <w:bCs/>
          <w:sz w:val="28"/>
          <w:szCs w:val="28"/>
        </w:rPr>
        <w:t xml:space="preserve">настоящ</w:t>
      </w:r>
      <w:r>
        <w:rPr>
          <w:rStyle w:val="1010"/>
          <w:bCs/>
          <w:sz w:val="28"/>
          <w:szCs w:val="28"/>
        </w:rPr>
        <w:t xml:space="preserve">его</w:t>
      </w:r>
      <w:r>
        <w:rPr>
          <w:rStyle w:val="1010"/>
          <w:bCs/>
          <w:sz w:val="28"/>
          <w:szCs w:val="28"/>
        </w:rPr>
        <w:t xml:space="preserve"> Стандарт</w:t>
      </w:r>
      <w:r>
        <w:rPr>
          <w:rStyle w:val="1010"/>
          <w:bCs/>
          <w:sz w:val="28"/>
          <w:szCs w:val="28"/>
        </w:rPr>
        <w:t xml:space="preserve">а</w:t>
      </w:r>
      <w:r>
        <w:rPr>
          <w:rStyle w:val="1010"/>
          <w:bCs/>
          <w:sz w:val="28"/>
          <w:szCs w:val="28"/>
        </w:rPr>
        <w:t xml:space="preserve">, в полном объеме.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2.15. </w:t>
      </w:r>
      <w:r>
        <w:rPr>
          <w:rStyle w:val="1010"/>
          <w:bCs/>
          <w:sz w:val="28"/>
          <w:szCs w:val="28"/>
        </w:rPr>
        <w:t xml:space="preserve">Информацию о состоянии процесса заключения договора теплоснабжения можно узнать по телефону К</w:t>
      </w:r>
      <w:r>
        <w:rPr>
          <w:rStyle w:val="1010"/>
          <w:bCs/>
          <w:sz w:val="28"/>
          <w:szCs w:val="28"/>
        </w:rPr>
        <w:t xml:space="preserve">онтакт</w:t>
      </w:r>
      <w:r>
        <w:rPr>
          <w:rStyle w:val="1010"/>
          <w:bCs/>
          <w:sz w:val="28"/>
          <w:szCs w:val="28"/>
        </w:rPr>
        <w:t xml:space="preserve">-центра, данные котор</w:t>
      </w:r>
      <w:r>
        <w:rPr>
          <w:rStyle w:val="1010"/>
          <w:bCs/>
          <w:sz w:val="28"/>
          <w:szCs w:val="28"/>
        </w:rPr>
        <w:t xml:space="preserve">ого указаны в разделе 6 настоящего Стандарта</w:t>
      </w:r>
      <w:r>
        <w:rPr>
          <w:rStyle w:val="1010"/>
          <w:bCs/>
          <w:sz w:val="28"/>
          <w:szCs w:val="28"/>
        </w:rPr>
        <w:t xml:space="preserve">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05"/>
        <w:jc w:val="both"/>
        <w:rPr>
          <w:rStyle w:val="1014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3. Порядок выставления счетов на оп</w:t>
      </w:r>
      <w:r>
        <w:rPr>
          <w:rStyle w:val="1014"/>
          <w:color w:val="auto"/>
          <w:sz w:val="28"/>
          <w:szCs w:val="28"/>
        </w:rPr>
        <w:t xml:space="preserve">лату тепловой энергии</w:t>
      </w:r>
      <w:r>
        <w:rPr>
          <w:rStyle w:val="1014"/>
          <w:color w:val="auto"/>
          <w:sz w:val="28"/>
          <w:szCs w:val="28"/>
        </w:rPr>
        <w:t xml:space="preserve">,</w:t>
      </w:r>
      <w:r>
        <w:rPr>
          <w:rStyle w:val="1014"/>
          <w:color w:val="auto"/>
          <w:sz w:val="28"/>
          <w:szCs w:val="28"/>
        </w:rPr>
        <w:t xml:space="preserve"> способами, допускающими возможность их удаленной передачи, в том числе обеспечение потребителю возможности внесения платы по договору теплоснабжения различными способами</w:t>
      </w:r>
      <w:r>
        <w:rPr>
          <w:rStyle w:val="1014"/>
          <w:color w:val="auto"/>
          <w:sz w:val="28"/>
          <w:szCs w:val="28"/>
        </w:rPr>
        <w:t xml:space="preserve"> и порядок расчетов по договору теплоснабжения</w:t>
      </w:r>
      <w:r>
        <w:rPr>
          <w:rStyle w:val="1014"/>
          <w:sz w:val="28"/>
          <w:szCs w:val="28"/>
        </w:rPr>
        <w:t xml:space="preserve">.</w:t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3.1. Получение платежных документов и их оплата осуществляются в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соответствии с настоящи</w:t>
      </w:r>
      <w:r>
        <w:rPr>
          <w:rStyle w:val="1010"/>
          <w:sz w:val="28"/>
          <w:szCs w:val="28"/>
        </w:rPr>
        <w:t xml:space="preserve">м Стандартом</w:t>
      </w:r>
      <w:r>
        <w:rPr>
          <w:rStyle w:val="1010"/>
          <w:sz w:val="28"/>
          <w:szCs w:val="28"/>
        </w:rPr>
        <w:t xml:space="preserve"> и положениями договора теплоснабжения.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3.2.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Расчетный период для оплаты за </w:t>
      </w:r>
      <w:r>
        <w:rPr>
          <w:rStyle w:val="1010"/>
          <w:sz w:val="28"/>
          <w:szCs w:val="28"/>
        </w:rPr>
        <w:t xml:space="preserve">тепловую </w:t>
      </w:r>
      <w:r>
        <w:rPr>
          <w:rStyle w:val="1010"/>
          <w:sz w:val="28"/>
          <w:szCs w:val="28"/>
        </w:rPr>
        <w:t xml:space="preserve">энергию устанавливается равным календарному месяцу.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sz w:val="28"/>
          <w:szCs w:val="28"/>
        </w:rPr>
        <w:t xml:space="preserve">3.3. Единая теплоснабжающая организация ежемесячно формирует и направляет потребителю счета на оплату </w:t>
      </w:r>
      <w:r>
        <w:rPr>
          <w:rFonts w:ascii="Times New Roman" w:hAnsi="Times New Roman"/>
          <w:sz w:val="28"/>
          <w:szCs w:val="28"/>
        </w:rPr>
        <w:t xml:space="preserve">поставленной тепловой энергии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сроки, позволяющие потребителю произвести оплату </w:t>
      </w:r>
      <w:r>
        <w:rPr>
          <w:rStyle w:val="1010"/>
          <w:bCs/>
          <w:sz w:val="28"/>
          <w:szCs w:val="28"/>
        </w:rPr>
        <w:t xml:space="preserve">за поставле</w:t>
      </w:r>
      <w:r>
        <w:rPr>
          <w:rStyle w:val="1010"/>
          <w:bCs/>
          <w:sz w:val="28"/>
          <w:szCs w:val="28"/>
        </w:rPr>
        <w:t xml:space="preserve">нную тепловую энергию</w:t>
      </w:r>
      <w:r>
        <w:rPr>
          <w:rStyle w:val="1010"/>
          <w:bCs/>
          <w:sz w:val="28"/>
          <w:szCs w:val="28"/>
        </w:rPr>
        <w:t xml:space="preserve"> на условиях заключенного договора теплоснабжения. 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Счета на оплату тепловой энергии направляются Единой теплоснабжающей организацией потребителям тепловой энергии способом, указанным в договоре теплоснабжения.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 потребителя сертифицированного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программного продукта, совместимого или аналогичного используемому Единой теплоснабжающей организацией, позволяющего осуществлять получение и обработку счетов-фактур и актов приема-передачи в электронной форме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телекоммуникационным каналам связи </w:t>
      </w:r>
      <w:r>
        <w:rPr>
          <w:rFonts w:ascii="Times New Roman" w:hAnsi="Times New Roman"/>
          <w:sz w:val="28"/>
          <w:szCs w:val="28"/>
        </w:rPr>
        <w:t xml:space="preserve">с применением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орядком выставления и получения счетов-фактур, утвержденным приказом Минфина России от 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г. № 1</w:t>
      </w:r>
      <w:r>
        <w:rPr>
          <w:rFonts w:ascii="Times New Roman" w:hAnsi="Times New Roman"/>
          <w:sz w:val="28"/>
          <w:szCs w:val="28"/>
        </w:rPr>
        <w:t xml:space="preserve">4н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Единая теплоснабжающая организация в </w:t>
      </w:r>
      <w:r>
        <w:rPr>
          <w:rFonts w:ascii="Times New Roman" w:hAnsi="Times New Roman"/>
          <w:sz w:val="28"/>
          <w:szCs w:val="28"/>
        </w:rPr>
        <w:t xml:space="preserve">срок, предусмотренный договором для выставления счета-фактуры на бумажном носителе, производит выставление счетов-фактур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приема-передачи потреби</w:t>
      </w:r>
      <w:r>
        <w:rPr>
          <w:rFonts w:ascii="Times New Roman" w:hAnsi="Times New Roman"/>
          <w:sz w:val="28"/>
          <w:szCs w:val="28"/>
        </w:rPr>
        <w:t xml:space="preserve">телю в электронной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Неполучение потребителем платежного документа не освобождает его от обязанности произвести оплату потребленной тепловой энергии в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установленный законом или договором срок.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3.4. Оплат</w:t>
      </w:r>
      <w:r>
        <w:rPr>
          <w:rStyle w:val="1010"/>
          <w:bCs/>
          <w:sz w:val="28"/>
          <w:szCs w:val="28"/>
        </w:rPr>
        <w:t xml:space="preserve">а за тепловую энергию</w:t>
      </w:r>
      <w:r>
        <w:rPr>
          <w:rStyle w:val="1010"/>
          <w:bCs/>
          <w:sz w:val="28"/>
          <w:szCs w:val="28"/>
        </w:rPr>
        <w:t xml:space="preserve"> производится потребителем (за исключением бюджетных, казенных и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автономных учреждений, казенных предприятий, исполнителей коммунальных услуг) в следующем порядке: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до 18 числа текущего месяца – </w:t>
      </w:r>
      <w:r>
        <w:rPr>
          <w:rStyle w:val="1010"/>
          <w:bCs/>
          <w:sz w:val="28"/>
          <w:szCs w:val="28"/>
        </w:rPr>
        <w:t xml:space="preserve">предварительная оплата</w:t>
      </w:r>
      <w:r>
        <w:rPr>
          <w:rStyle w:val="1010"/>
          <w:bCs/>
          <w:sz w:val="28"/>
          <w:szCs w:val="28"/>
        </w:rPr>
        <w:t xml:space="preserve"> в размере 35% плановой общей стоим</w:t>
      </w:r>
      <w:r>
        <w:rPr>
          <w:rStyle w:val="1010"/>
          <w:bCs/>
          <w:sz w:val="28"/>
          <w:szCs w:val="28"/>
        </w:rPr>
        <w:t xml:space="preserve">ости тепловой энергии</w:t>
      </w:r>
      <w:r>
        <w:rPr>
          <w:rStyle w:val="1010"/>
          <w:bCs/>
          <w:sz w:val="28"/>
          <w:szCs w:val="28"/>
        </w:rPr>
        <w:t xml:space="preserve">, потребляемой в месяце, за который осуществляется оплата;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до последнего числа текущего месяца – </w:t>
      </w:r>
      <w:r>
        <w:rPr>
          <w:rStyle w:val="1010"/>
          <w:bCs/>
          <w:sz w:val="28"/>
          <w:szCs w:val="28"/>
        </w:rPr>
        <w:t xml:space="preserve">предварительная оплата</w:t>
      </w:r>
      <w:r>
        <w:rPr>
          <w:rStyle w:val="1010"/>
          <w:bCs/>
          <w:sz w:val="28"/>
          <w:szCs w:val="28"/>
        </w:rPr>
        <w:t xml:space="preserve"> в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размере 50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% плановой общей стоим</w:t>
      </w:r>
      <w:r>
        <w:rPr>
          <w:rStyle w:val="1010"/>
          <w:bCs/>
          <w:sz w:val="28"/>
          <w:szCs w:val="28"/>
        </w:rPr>
        <w:t xml:space="preserve">ости тепловой энергии</w:t>
      </w:r>
      <w:r>
        <w:rPr>
          <w:rStyle w:val="1010"/>
          <w:bCs/>
          <w:sz w:val="28"/>
          <w:szCs w:val="28"/>
        </w:rPr>
        <w:t xml:space="preserve">, потребляемой в месяце, за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который осуществляется оплата;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sz w:val="28"/>
          <w:szCs w:val="28"/>
        </w:rPr>
        <w:t xml:space="preserve">по</w:t>
      </w:r>
      <w:r>
        <w:rPr>
          <w:rStyle w:val="1010"/>
          <w:sz w:val="28"/>
          <w:szCs w:val="28"/>
        </w:rPr>
        <w:t xml:space="preserve"> 10 числ</w:t>
      </w:r>
      <w:r>
        <w:rPr>
          <w:rStyle w:val="1010"/>
          <w:sz w:val="28"/>
          <w:szCs w:val="28"/>
        </w:rPr>
        <w:t xml:space="preserve">о</w:t>
      </w:r>
      <w:r>
        <w:rPr>
          <w:rStyle w:val="1010"/>
          <w:sz w:val="28"/>
          <w:szCs w:val="28"/>
        </w:rPr>
        <w:t xml:space="preserve"> месяца</w:t>
      </w:r>
      <w:r>
        <w:rPr>
          <w:rStyle w:val="1010"/>
          <w:sz w:val="28"/>
          <w:szCs w:val="28"/>
        </w:rPr>
        <w:t xml:space="preserve"> (включительно)</w:t>
      </w:r>
      <w:r>
        <w:rPr>
          <w:rStyle w:val="1010"/>
          <w:sz w:val="28"/>
          <w:szCs w:val="28"/>
        </w:rPr>
        <w:t xml:space="preserve">, следующего за расчетным, осуществляется оплата за фактически потребленную в истекшем ме</w:t>
      </w:r>
      <w:r>
        <w:rPr>
          <w:rStyle w:val="1010"/>
          <w:sz w:val="28"/>
          <w:szCs w:val="28"/>
        </w:rPr>
        <w:t xml:space="preserve">сяце тепловую энергию</w:t>
      </w:r>
      <w:r>
        <w:rPr>
          <w:rStyle w:val="1010"/>
          <w:sz w:val="28"/>
          <w:szCs w:val="28"/>
        </w:rPr>
        <w:t xml:space="preserve"> с учетом </w:t>
      </w:r>
      <w:r>
        <w:rPr>
          <w:rStyle w:val="1010"/>
          <w:sz w:val="28"/>
          <w:szCs w:val="28"/>
        </w:rPr>
        <w:t xml:space="preserve">ранее </w:t>
      </w:r>
      <w:r>
        <w:rPr>
          <w:rStyle w:val="1010"/>
          <w:sz w:val="28"/>
          <w:szCs w:val="28"/>
        </w:rPr>
        <w:t xml:space="preserve">внесенных </w:t>
      </w:r>
      <w:r>
        <w:rPr>
          <w:rStyle w:val="1010"/>
          <w:sz w:val="28"/>
          <w:szCs w:val="28"/>
        </w:rPr>
        <w:t xml:space="preserve">сумм предварительной оплаты.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3.4.1.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Бюджетные, казенные и автономные учреждения, казенные предприятия производят оплат</w:t>
      </w:r>
      <w:r>
        <w:rPr>
          <w:rStyle w:val="1010"/>
          <w:bCs/>
          <w:sz w:val="28"/>
          <w:szCs w:val="28"/>
        </w:rPr>
        <w:t xml:space="preserve">у за тепловую энергию</w:t>
      </w:r>
      <w:r>
        <w:rPr>
          <w:rStyle w:val="1010"/>
          <w:bCs/>
          <w:sz w:val="28"/>
          <w:szCs w:val="28"/>
        </w:rPr>
        <w:t xml:space="preserve"> в следующем порядке: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709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до 18 числа текущего месяца – промежуточный платеж в размере 30% плановой общей стоим</w:t>
      </w:r>
      <w:r>
        <w:rPr>
          <w:rStyle w:val="1010"/>
          <w:bCs/>
          <w:sz w:val="28"/>
          <w:szCs w:val="28"/>
        </w:rPr>
        <w:t xml:space="preserve">ости тепловой энергии</w:t>
      </w:r>
      <w:r>
        <w:rPr>
          <w:rStyle w:val="1010"/>
          <w:bCs/>
          <w:sz w:val="28"/>
          <w:szCs w:val="28"/>
        </w:rPr>
        <w:t xml:space="preserve">, потребляемой в месяце, за который осуществляется оплата; 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720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sz w:val="28"/>
          <w:szCs w:val="28"/>
        </w:rPr>
        <w:t xml:space="preserve">по </w:t>
      </w:r>
      <w:r>
        <w:rPr>
          <w:rStyle w:val="1010"/>
          <w:sz w:val="28"/>
          <w:szCs w:val="28"/>
        </w:rPr>
        <w:t xml:space="preserve">10 числ</w:t>
      </w:r>
      <w:r>
        <w:rPr>
          <w:rStyle w:val="1010"/>
          <w:sz w:val="28"/>
          <w:szCs w:val="28"/>
        </w:rPr>
        <w:t xml:space="preserve">о</w:t>
      </w:r>
      <w:r>
        <w:rPr>
          <w:rStyle w:val="1010"/>
          <w:sz w:val="28"/>
          <w:szCs w:val="28"/>
        </w:rPr>
        <w:t xml:space="preserve"> месяца</w:t>
      </w:r>
      <w:r>
        <w:rPr>
          <w:rStyle w:val="1010"/>
          <w:sz w:val="28"/>
          <w:szCs w:val="28"/>
        </w:rPr>
        <w:t xml:space="preserve"> (включительно)</w:t>
      </w:r>
      <w:r>
        <w:rPr>
          <w:rStyle w:val="1010"/>
          <w:sz w:val="28"/>
          <w:szCs w:val="28"/>
        </w:rPr>
        <w:t xml:space="preserve">, следующего за расчетным, осуществляется оплата за фактически потребленную в истекшем ме</w:t>
      </w:r>
      <w:r>
        <w:rPr>
          <w:rStyle w:val="1010"/>
          <w:sz w:val="28"/>
          <w:szCs w:val="28"/>
        </w:rPr>
        <w:t xml:space="preserve">сяце тепловую энергию</w:t>
      </w:r>
      <w:r>
        <w:rPr>
          <w:rStyle w:val="1010"/>
          <w:sz w:val="28"/>
          <w:szCs w:val="28"/>
        </w:rPr>
        <w:t xml:space="preserve"> с учетом ранее внесенных </w:t>
      </w:r>
      <w:r>
        <w:rPr>
          <w:rStyle w:val="1010"/>
          <w:sz w:val="28"/>
          <w:szCs w:val="28"/>
        </w:rPr>
        <w:t xml:space="preserve">сумм предварительной оплаты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720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3.4.2.</w:t>
      </w:r>
      <w:r>
        <w:rPr>
          <w:rStyle w:val="1010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Исполнитель коммунальных услуг производит оплату за тепловую энергию с учетом требований, предусмотренных Требованиями к осуществлению расчетов за ресурсы, необходимые для предоставления коммунальных услуг, утвержденными постановлением Правите</w:t>
      </w:r>
      <w:r>
        <w:rPr>
          <w:rFonts w:ascii="Times New Roman" w:hAnsi="Times New Roman"/>
          <w:bCs/>
          <w:sz w:val="28"/>
          <w:szCs w:val="28"/>
        </w:rPr>
        <w:t xml:space="preserve">льства Российской Федерации от 28.03.2012 № 253, а также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rPr>
          <w:rFonts w:ascii="Times New Roman" w:hAnsi="Times New Roman"/>
          <w:bCs/>
          <w:sz w:val="28"/>
          <w:szCs w:val="28"/>
        </w:rPr>
        <w:t xml:space="preserve">ресурсоснабжающими</w:t>
      </w:r>
      <w:r>
        <w:rPr>
          <w:rFonts w:ascii="Times New Roman" w:hAnsi="Times New Roman"/>
          <w:bCs/>
          <w:sz w:val="28"/>
          <w:szCs w:val="28"/>
        </w:rPr>
        <w:t xml:space="preserve"> организациями, утвержденными постановлением Правительства Российской Федерации от 14.02.2012 № 124. в следующем порядке: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sz w:val="28"/>
          <w:szCs w:val="28"/>
        </w:rPr>
        <w:t xml:space="preserve"> не позднее 1 рабочего дня, следующего за днем поступления платежей </w:t>
      </w:r>
      <w:r>
        <w:rPr>
          <w:rStyle w:val="1010"/>
          <w:sz w:val="28"/>
          <w:szCs w:val="28"/>
        </w:rPr>
        <w:t xml:space="preserve">от потребителей коммунальных услуг (пункт 6 Требований к осуществлению расчетов за ресурсы, необходимые для предоставления коммунальных услуг, утвержденных Постановлением Правительства Российской Федерации от 28.03.2012</w:t>
      </w:r>
      <w:r>
        <w:rPr>
          <w:rStyle w:val="1010"/>
          <w:sz w:val="28"/>
          <w:szCs w:val="28"/>
          <w:lang w:val="en-US"/>
        </w:rPr>
        <w:t xml:space="preserve"> </w:t>
      </w:r>
      <w:r>
        <w:rPr>
          <w:rStyle w:val="1010"/>
          <w:sz w:val="28"/>
          <w:szCs w:val="28"/>
        </w:rPr>
        <w:t xml:space="preserve">г. № 253) исполнитель коммунальных услуг производит перечисление в пользу ЕТО;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окончательный расчет за тепловую энергию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производится исполнителем коммунальных услуг путем перечисления денежных средств на расчетный счет ЕТО в срок до 15 числа месяца, следующего за расчетным периодом (пункт 25 Правил № 124).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3.4.3.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Потребители</w:t>
      </w:r>
      <w:r>
        <w:rPr>
          <w:rStyle w:val="1010"/>
          <w:bCs/>
          <w:sz w:val="28"/>
          <w:szCs w:val="28"/>
        </w:rPr>
        <w:t xml:space="preserve">, которые заключили непосредственно с Единой теплоснабжающей организацией договоры, содержащие положения о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предоставлении коммунальных услуг или договоры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теплоснабжения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вносят плату за коммунальные услуги в порядке, установленном </w:t>
      </w:r>
      <w:r>
        <w:rPr>
          <w:rStyle w:val="1010"/>
          <w:bCs/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354. 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3.5.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Платежные документы на оплату коммунальных услуг, направленные по электронной почте, считаются надлежащим образом доставленными потребителю на следующий календарный день после их отправления Е</w:t>
      </w:r>
      <w:r>
        <w:rPr>
          <w:rStyle w:val="1010"/>
          <w:bCs/>
          <w:sz w:val="28"/>
          <w:szCs w:val="28"/>
        </w:rPr>
        <w:t xml:space="preserve">диной теплоснабжающей организации</w:t>
      </w:r>
      <w:r>
        <w:rPr>
          <w:rStyle w:val="1010"/>
          <w:bCs/>
          <w:sz w:val="28"/>
          <w:szCs w:val="28"/>
        </w:rPr>
        <w:t xml:space="preserve"> на адрес электронной почты, предоставленный потребителем.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3.6.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Платежные документы на оплату коммунальных услуг и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уведомления, направленные с использованием иных способов, считаются</w:t>
      </w:r>
      <w:r>
        <w:rPr>
          <w:rStyle w:val="1010"/>
          <w:bCs/>
          <w:sz w:val="28"/>
          <w:szCs w:val="28"/>
        </w:rPr>
        <w:t xml:space="preserve"> доставленными в сроки, согласованные сторонами договора теплоснабжения.</w:t>
      </w:r>
      <w:r>
        <w:rPr>
          <w:rStyle w:val="101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3.</w:t>
      </w:r>
      <w:r>
        <w:rPr>
          <w:rStyle w:val="1010"/>
          <w:sz w:val="28"/>
          <w:szCs w:val="28"/>
        </w:rPr>
        <w:t xml:space="preserve">7. </w:t>
      </w:r>
      <w:r>
        <w:rPr>
          <w:rStyle w:val="1010"/>
          <w:sz w:val="28"/>
          <w:szCs w:val="28"/>
        </w:rPr>
        <w:t xml:space="preserve">Оплата может осуществляться различными способами – путем перечисления денежных средств на расчетный счет </w:t>
      </w:r>
      <w:r>
        <w:rPr>
          <w:rStyle w:val="1010"/>
          <w:sz w:val="28"/>
          <w:szCs w:val="28"/>
        </w:rPr>
        <w:t xml:space="preserve">Единой теплоснабжающей организации</w:t>
      </w:r>
      <w:r>
        <w:rPr>
          <w:rStyle w:val="1010"/>
          <w:sz w:val="28"/>
          <w:szCs w:val="28"/>
        </w:rPr>
        <w:t xml:space="preserve">, а также любым иным согласованным сторонами способом, предусмотренным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При поступлении оплаты без указания назначения платежа, </w:t>
      </w:r>
      <w:r>
        <w:rPr>
          <w:rStyle w:val="1010"/>
          <w:sz w:val="28"/>
          <w:szCs w:val="28"/>
        </w:rPr>
        <w:t xml:space="preserve">ЕТО вправе самостоятельно определить периоды</w:t>
      </w:r>
      <w:r>
        <w:rPr>
          <w:rStyle w:val="1010"/>
          <w:sz w:val="28"/>
          <w:szCs w:val="28"/>
        </w:rPr>
        <w:t xml:space="preserve">. При отсутствии задолженности поступившая сумма оплаты направляется в счет оплаты следующего расчетного периода.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3.8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В случае если объем фактического потребления тепловой энергии за ист</w:t>
      </w:r>
      <w:r>
        <w:rPr>
          <w:rStyle w:val="1010"/>
          <w:sz w:val="28"/>
          <w:szCs w:val="28"/>
        </w:rPr>
        <w:t xml:space="preserve">екший месяц меньше объема, определенного в соответствии с порядком, предусмотренным договором теплоснабжения, излишне уплаченная сумма зачисляется в счет погашения задолженности (при наличии) или в счет оплаты тепловой энергии за следующий расчетный период</w:t>
      </w:r>
      <w:r>
        <w:rPr>
          <w:rStyle w:val="1010"/>
          <w:sz w:val="28"/>
          <w:szCs w:val="28"/>
        </w:rPr>
        <w:t xml:space="preserve">. </w:t>
      </w:r>
      <w:bookmarkStart w:id="6" w:name="Par4"/>
      <w:r/>
      <w:bookmarkEnd w:id="6"/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06"/>
        <w:jc w:val="both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4.</w:t>
      </w:r>
      <w:r>
        <w:rPr>
          <w:rStyle w:val="1014"/>
          <w:color w:val="auto"/>
          <w:sz w:val="28"/>
          <w:szCs w:val="28"/>
        </w:rPr>
        <w:tab/>
        <w:t xml:space="preserve">Порядок опубликования на сайте в информационно</w:t>
      </w:r>
      <w:r>
        <w:rPr>
          <w:rStyle w:val="1014"/>
          <w:color w:val="auto"/>
          <w:sz w:val="28"/>
          <w:szCs w:val="28"/>
        </w:rPr>
        <w:t xml:space="preserve"> </w:t>
      </w:r>
      <w:r>
        <w:rPr>
          <w:rStyle w:val="1014"/>
          <w:color w:val="auto"/>
          <w:sz w:val="28"/>
          <w:szCs w:val="28"/>
        </w:rPr>
        <w:t xml:space="preserve">-</w:t>
      </w:r>
      <w:r>
        <w:rPr>
          <w:rStyle w:val="1014"/>
          <w:color w:val="auto"/>
          <w:sz w:val="28"/>
          <w:szCs w:val="28"/>
        </w:rPr>
        <w:t xml:space="preserve"> </w:t>
      </w:r>
      <w:r>
        <w:rPr>
          <w:rStyle w:val="1014"/>
          <w:color w:val="auto"/>
          <w:sz w:val="28"/>
          <w:szCs w:val="28"/>
        </w:rPr>
        <w:br/>
        <w:t xml:space="preserve">телекоммуникационной сети «Интернет» размера предельного уровня</w:t>
      </w:r>
      <w:r>
        <w:rPr>
          <w:rStyle w:val="1014"/>
          <w:color w:val="auto"/>
          <w:sz w:val="28"/>
          <w:szCs w:val="28"/>
        </w:rPr>
        <w:br/>
        <w:t xml:space="preserve">цены на тепловую энергию</w:t>
      </w:r>
      <w:r>
        <w:rPr>
          <w:rStyle w:val="1014"/>
          <w:color w:val="auto"/>
          <w:sz w:val="28"/>
          <w:szCs w:val="28"/>
        </w:rPr>
        <w:t xml:space="preserve">.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4.1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Размер предельного уровня цены на те</w:t>
      </w:r>
      <w:r>
        <w:rPr>
          <w:rStyle w:val="1010"/>
          <w:sz w:val="28"/>
          <w:szCs w:val="28"/>
        </w:rPr>
        <w:t xml:space="preserve">пловую энергию</w:t>
      </w:r>
      <w:r>
        <w:rPr>
          <w:rStyle w:val="1010"/>
          <w:sz w:val="28"/>
          <w:szCs w:val="28"/>
        </w:rPr>
        <w:t xml:space="preserve">, поставляемую потребителям, публикуется в информационно – телекоммуникационной сети </w:t>
      </w:r>
      <w:r>
        <w:rPr>
          <w:rStyle w:val="1010"/>
          <w:sz w:val="28"/>
          <w:szCs w:val="28"/>
        </w:rPr>
        <w:t xml:space="preserve">«</w:t>
      </w:r>
      <w:r>
        <w:rPr>
          <w:rStyle w:val="1010"/>
          <w:sz w:val="28"/>
          <w:szCs w:val="28"/>
        </w:rPr>
        <w:t xml:space="preserve">Интернет</w:t>
      </w:r>
      <w:r>
        <w:rPr>
          <w:rStyle w:val="1010"/>
          <w:sz w:val="28"/>
          <w:szCs w:val="28"/>
        </w:rPr>
        <w:t xml:space="preserve">»</w:t>
      </w:r>
      <w:r>
        <w:rPr>
          <w:rStyle w:val="1010"/>
          <w:sz w:val="28"/>
          <w:szCs w:val="28"/>
        </w:rPr>
        <w:t xml:space="preserve"> на официальном сайте </w:t>
      </w:r>
      <w:r>
        <w:rPr>
          <w:rStyle w:val="1010"/>
          <w:sz w:val="28"/>
          <w:szCs w:val="28"/>
        </w:rPr>
        <w:t xml:space="preserve">Единой теплоснабжающей организации в лице </w:t>
      </w:r>
      <w:r>
        <w:rPr>
          <w:rStyle w:val="1010"/>
          <w:sz w:val="28"/>
          <w:szCs w:val="28"/>
        </w:rPr>
        <w:t xml:space="preserve">АО «ДГК» по адресу: </w:t>
      </w:r>
      <w:r>
        <w:rPr>
          <w:rStyle w:val="1010"/>
          <w:sz w:val="28"/>
          <w:szCs w:val="28"/>
          <w:lang w:val="en-US"/>
        </w:rPr>
        <w:t xml:space="preserve">https</w:t>
      </w:r>
      <w:r>
        <w:rPr>
          <w:rStyle w:val="1010"/>
          <w:sz w:val="28"/>
          <w:szCs w:val="28"/>
        </w:rPr>
        <w:t xml:space="preserve">:</w:t>
      </w:r>
      <w:r>
        <w:rPr>
          <w:rStyle w:val="1010"/>
          <w:sz w:val="28"/>
          <w:szCs w:val="28"/>
        </w:rPr>
        <w:t xml:space="preserve">//</w:t>
      </w:r>
      <w:r>
        <w:rPr>
          <w:rStyle w:val="1010"/>
          <w:sz w:val="28"/>
          <w:szCs w:val="28"/>
          <w:lang w:val="en-US"/>
        </w:rPr>
        <w:t xml:space="preserve">www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  <w:lang w:val="en-US"/>
        </w:rPr>
        <w:t xml:space="preserve">dvgk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  <w:lang w:val="en-US"/>
        </w:rPr>
        <w:t xml:space="preserve">ru</w:t>
      </w:r>
      <w:r>
        <w:rPr>
          <w:rStyle w:val="1010"/>
          <w:sz w:val="28"/>
          <w:szCs w:val="28"/>
        </w:rPr>
        <w:t xml:space="preserve">/</w:t>
      </w:r>
      <w:r>
        <w:rPr>
          <w:rStyle w:val="1010"/>
          <w:sz w:val="28"/>
          <w:szCs w:val="28"/>
        </w:rPr>
        <w:t xml:space="preserve">,</w:t>
      </w:r>
      <w:r>
        <w:rPr>
          <w:rStyle w:val="1010"/>
          <w:sz w:val="28"/>
          <w:szCs w:val="28"/>
        </w:rPr>
        <w:t xml:space="preserve">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spacing w:before="120" w:after="120" w:line="276" w:lineRule="auto"/>
        <w:tabs>
          <w:tab w:val="left" w:pos="1134" w:leader="none"/>
        </w:tabs>
        <w:rPr>
          <w:rStyle w:val="1014"/>
          <w:sz w:val="28"/>
          <w:szCs w:val="28"/>
        </w:rPr>
      </w:pPr>
      <w:r>
        <w:rPr>
          <w:rStyle w:val="1014"/>
          <w:sz w:val="28"/>
          <w:szCs w:val="28"/>
        </w:rPr>
        <w:t xml:space="preserve">5. Правила ценообразования. Категории потребителей, для которых предусматривается дифференциация цен на тепловую энергию в рамках предельного уровня цены на тепловую энергию</w:t>
      </w:r>
      <w:r>
        <w:rPr>
          <w:rStyle w:val="1014"/>
          <w:sz w:val="28"/>
          <w:szCs w:val="28"/>
        </w:rPr>
        <w:t xml:space="preserve">.</w:t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предусмотрена дифференциация </w:t>
      </w:r>
      <w:r>
        <w:rPr>
          <w:rFonts w:ascii="Times New Roman" w:hAnsi="Times New Roman"/>
          <w:sz w:val="28"/>
          <w:szCs w:val="28"/>
        </w:rPr>
        <w:t xml:space="preserve">цен на тепловую энергию в рамках дифференциации </w:t>
      </w:r>
      <w:r>
        <w:rPr>
          <w:rFonts w:ascii="Times New Roman" w:hAnsi="Times New Roman"/>
          <w:sz w:val="28"/>
          <w:szCs w:val="28"/>
        </w:rPr>
        <w:t xml:space="preserve">тарифов на тепловую энергию с разбивкой по категориям потребителей, </w:t>
      </w:r>
      <w:r>
        <w:rPr>
          <w:rFonts w:ascii="Times New Roman" w:hAnsi="Times New Roman"/>
          <w:sz w:val="28"/>
          <w:szCs w:val="28"/>
        </w:rPr>
        <w:t xml:space="preserve">действующих в </w:t>
      </w:r>
      <w:r>
        <w:rPr>
          <w:rFonts w:ascii="Times New Roman" w:hAnsi="Times New Roman"/>
          <w:sz w:val="28"/>
          <w:szCs w:val="28"/>
        </w:rPr>
        <w:t xml:space="preserve">системе теплоснабжения на дату</w:t>
      </w:r>
      <w:r>
        <w:rPr>
          <w:rFonts w:ascii="Times New Roman" w:hAnsi="Times New Roman"/>
          <w:sz w:val="28"/>
          <w:szCs w:val="28"/>
        </w:rPr>
        <w:t xml:space="preserve"> окончания переходного периода.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 xml:space="preserve">Цена </w:t>
      </w:r>
      <w:r>
        <w:rPr>
          <w:rFonts w:ascii="Times New Roman" w:hAnsi="Times New Roman"/>
          <w:sz w:val="28"/>
          <w:szCs w:val="28"/>
        </w:rPr>
        <w:t xml:space="preserve">на тепловую </w:t>
      </w:r>
      <w:r>
        <w:rPr>
          <w:rFonts w:ascii="Times New Roman" w:hAnsi="Times New Roman"/>
          <w:sz w:val="28"/>
          <w:szCs w:val="28"/>
        </w:rPr>
        <w:t xml:space="preserve">энерги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определяются соглашением сторон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договора теплоснабжения </w:t>
      </w:r>
      <w:r>
        <w:rPr>
          <w:rFonts w:ascii="Times New Roman" w:hAnsi="Times New Roman"/>
          <w:sz w:val="28"/>
          <w:szCs w:val="28"/>
        </w:rPr>
        <w:t xml:space="preserve">с учетом следующ</w:t>
      </w:r>
      <w:r>
        <w:rPr>
          <w:rFonts w:ascii="Times New Roman" w:hAnsi="Times New Roman"/>
          <w:sz w:val="28"/>
          <w:szCs w:val="28"/>
        </w:rPr>
        <w:t xml:space="preserve">их положений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</w:t>
      </w:r>
      <w:r>
        <w:rPr>
          <w:rFonts w:ascii="Times New Roman" w:hAnsi="Times New Roman"/>
          <w:sz w:val="28"/>
          <w:szCs w:val="28"/>
        </w:rPr>
        <w:t xml:space="preserve">ена на тепловую энергию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</w:rPr>
        <w:t xml:space="preserve"> должна</w:t>
      </w:r>
      <w:r>
        <w:rPr>
          <w:rFonts w:ascii="Times New Roman" w:hAnsi="Times New Roman"/>
          <w:sz w:val="28"/>
          <w:szCs w:val="28"/>
        </w:rPr>
        <w:t xml:space="preserve"> превыш</w:t>
      </w:r>
      <w:r>
        <w:rPr>
          <w:rFonts w:ascii="Times New Roman" w:hAnsi="Times New Roman"/>
          <w:sz w:val="28"/>
          <w:szCs w:val="28"/>
        </w:rPr>
        <w:t xml:space="preserve">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цены на тепловую энергию,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поставляемую Потребителям,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приказом органа исполнительной власти Амурской области в области государственного регулирования тарифов (далее – орган регулирования) на соответствующий расчетный период;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цена на тепловую энергию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учетом условий</w:t>
      </w:r>
      <w:r>
        <w:rPr>
          <w:rFonts w:ascii="Times New Roman" w:hAnsi="Times New Roman"/>
          <w:sz w:val="28"/>
          <w:szCs w:val="28"/>
        </w:rPr>
        <w:t xml:space="preserve"> Соглашения об исполнения схемы теплоснабжения, заключенного между </w:t>
      </w:r>
      <w:r>
        <w:rPr>
          <w:rFonts w:ascii="Times New Roman" w:hAnsi="Times New Roman"/>
          <w:sz w:val="28"/>
          <w:szCs w:val="28"/>
        </w:rPr>
        <w:t xml:space="preserve">Единой т</w:t>
      </w:r>
      <w:r>
        <w:rPr>
          <w:rFonts w:ascii="Times New Roman" w:hAnsi="Times New Roman"/>
          <w:sz w:val="28"/>
          <w:szCs w:val="28"/>
        </w:rPr>
        <w:t xml:space="preserve">еплоснабжающей организацией, администрацией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орода </w:t>
      </w:r>
      <w:r>
        <w:rPr>
          <w:rFonts w:ascii="Times New Roman" w:hAnsi="Times New Roman"/>
          <w:sz w:val="28"/>
          <w:szCs w:val="28"/>
        </w:rPr>
        <w:t xml:space="preserve">Благовещенск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опубликованного на официальном сайте </w:t>
      </w:r>
      <w:r>
        <w:rPr>
          <w:rFonts w:ascii="Times New Roman" w:hAnsi="Times New Roman"/>
          <w:sz w:val="28"/>
          <w:szCs w:val="28"/>
        </w:rPr>
        <w:t xml:space="preserve">Единой т</w:t>
      </w:r>
      <w:r>
        <w:rPr>
          <w:rFonts w:ascii="Times New Roman" w:hAnsi="Times New Roman"/>
          <w:sz w:val="28"/>
          <w:szCs w:val="28"/>
        </w:rPr>
        <w:t xml:space="preserve">еплоснабжающей организации и администрации</w:t>
      </w:r>
      <w:r>
        <w:rPr>
          <w:rFonts w:ascii="Times New Roman" w:hAnsi="Times New Roman"/>
          <w:sz w:val="28"/>
          <w:szCs w:val="28"/>
        </w:rPr>
        <w:t xml:space="preserve"> города Благовещенска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Значения цен на тепловую </w:t>
      </w:r>
      <w:r>
        <w:rPr>
          <w:sz w:val="28"/>
          <w:szCs w:val="28"/>
        </w:rPr>
        <w:t xml:space="preserve">энергию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убликуются на официальном сайте</w:t>
      </w:r>
      <w:r>
        <w:rPr>
          <w:sz w:val="28"/>
          <w:szCs w:val="28"/>
        </w:rPr>
        <w:t xml:space="preserve"> ЕТО в течение 10 рабочих дней с момента опубликования утвержденных Управлением государственного регулирования цен и тарифов Амурской области предельных уровней цен на тепловую энергию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5.4. П</w:t>
      </w:r>
      <w:r>
        <w:rPr>
          <w:sz w:val="28"/>
          <w:szCs w:val="28"/>
          <w:lang w:eastAsia="ru-RU"/>
        </w:rPr>
        <w:t xml:space="preserve">од льготной категорией потребителей понимаются лица, имеющие на дату окончания переходного периода в ценовой зоне теплоснабжения право на льготные тарифы на тепловую энергию в соответствии с законами </w:t>
      </w:r>
      <w:r>
        <w:rPr>
          <w:sz w:val="28"/>
          <w:szCs w:val="28"/>
          <w:lang w:eastAsia="ru-RU"/>
        </w:rPr>
        <w:t xml:space="preserve">Амурской области от 24.12.2012 № 131-ОЗ «О льготных тарифах на тепловую энергию (мощность), теплоноситель теплоснабжающим организациям для населения Амурской области» (далее - льготная категория потребителей № I) и от 18.12.2020 № 663-ОЗ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льготных тарифах на тепловую энергию (мощность) в Амурской области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- льготная категория потребителей № II).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03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5.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Единая теплоснабжающая организация</w:t>
      </w:r>
      <w:r>
        <w:rPr>
          <w:sz w:val="28"/>
          <w:szCs w:val="28"/>
          <w:lang w:eastAsia="ru-RU"/>
        </w:rPr>
        <w:t xml:space="preserve"> принимает на себя обязательство</w:t>
      </w:r>
      <w:r>
        <w:rPr>
          <w:sz w:val="28"/>
          <w:szCs w:val="28"/>
        </w:rPr>
        <w:t xml:space="preserve"> осуществлять поставку тепловой энергии</w:t>
      </w:r>
      <w:r>
        <w:rPr>
          <w:sz w:val="28"/>
          <w:szCs w:val="28"/>
        </w:rPr>
        <w:t xml:space="preserve"> потребителям, не относящимся к льготн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потребителей: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5.5</w:t>
      </w:r>
      <w:r>
        <w:rPr>
          <w:sz w:val="28"/>
          <w:szCs w:val="28"/>
        </w:rPr>
        <w:t xml:space="preserve">.1. в первом полугодии 2022 года по цене, не превышающей увеличенный на 1,5 % тариф на тепловую энергию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установленный для указанной категории потребителей и действующий на дату окончания переходного периода в ценовой зоне теплоснабжения, но не выше предельного</w:t>
      </w:r>
      <w:r>
        <w:rPr>
          <w:sz w:val="28"/>
          <w:szCs w:val="28"/>
        </w:rPr>
        <w:t xml:space="preserve"> уровня цены на тепловую энергию</w:t>
      </w:r>
      <w:r>
        <w:rPr>
          <w:sz w:val="28"/>
          <w:szCs w:val="28"/>
        </w:rPr>
        <w:t xml:space="preserve">, утвержденного на соответствующий период;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lang w:bidi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 01 июля 2022 года по 30 ноября 2022 года включительно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по цене, не превышающей цену, определенную на первое полугодие 2022 года, проиндексированн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ую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с учетом прогнозного показателя индек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са потребительских цен согласно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Прогнозу со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циально-экономического развития,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на соответствующий период, одобренному Правительством Российской Федерации (далее – Прогноз), но не выше предельного уровня цены на тепловую энергию, утвержденного на соответствующий период;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5.5.3. с 01 декабря 2022 года по 30 июня 2024 года включительно по цене, не превышаю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щей цену, определенную в соответствии с пунктом 5.5.2. настоящего Станд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арта, проиндексированную на 12,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6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%, но не выше предельного уровня цены на тепловую энергию, утвержденного на соответствующий период;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5.5.4.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с 01 июля 2024 года по 30 июня 2025 года включительно по цене, не превышаю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щей цену, определенную в соответствии с пунктом 5.5.3 настоящего Станд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арта, проиндексированную на 14,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7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%, но не выше предельного уровня цены на тепловую энергию, утвержденного на соответствующий период.</w:t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ачиная со второго полугодия 2025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 далее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по цене, не превышающей цену, определенную на первое полугодие соответствующего года, проиндексированн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ую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с учетом прогнозного показателя индекса потребительских цен согласно Прогнозу, увеличенного на 3,3 процентных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пункта, но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не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выше предельного уровня цены на тепловую энергию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,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 утвержде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нного на соответствующий период, с учетом положений пункта 5.11 настоящего Стандарта.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1037"/>
        <w:ind w:firstLine="0"/>
        <w:jc w:val="both"/>
        <w:spacing w:before="120" w:line="276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Единая теплоснабжающая организация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сохранении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, предоставляемых в целях </w:t>
      </w:r>
      <w:r>
        <w:rPr>
          <w:sz w:val="28"/>
          <w:szCs w:val="28"/>
        </w:rPr>
        <w:t xml:space="preserve">возмещени</w:t>
      </w:r>
      <w:r>
        <w:rPr>
          <w:sz w:val="28"/>
          <w:szCs w:val="28"/>
        </w:rPr>
        <w:t xml:space="preserve">я 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выпадающих (недополученных) доходов, связанных с поставкой тепловой энергии льготной категории потребителей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, принимает на себя </w:t>
      </w:r>
      <w:r>
        <w:rPr>
          <w:sz w:val="28"/>
          <w:szCs w:val="28"/>
        </w:rPr>
        <w:t xml:space="preserve">обязательство осуществлять поставку тепловой энергии таким потребителям</w:t>
      </w:r>
      <w:r>
        <w:rPr>
          <w:sz w:val="28"/>
          <w:szCs w:val="28"/>
        </w:rPr>
        <w:t xml:space="preserve"> по следующим ценам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.1. </w:t>
      </w:r>
      <w:r>
        <w:rPr>
          <w:rFonts w:eastAsia="Tahoma"/>
          <w:sz w:val="28"/>
          <w:szCs w:val="28"/>
          <w:lang w:bidi="ru-RU"/>
        </w:rPr>
        <w:t xml:space="preserve">в первом полугодии 2022 года по цене, не превышающей увеличенный на 1,5% льготный тариф на тепловую энергию</w:t>
      </w:r>
      <w:r>
        <w:rPr>
          <w:rFonts w:eastAsia="Tahoma"/>
          <w:sz w:val="28"/>
          <w:szCs w:val="28"/>
          <w:lang w:bidi="ru-RU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действующий на дату</w:t>
      </w:r>
      <w:r>
        <w:rPr>
          <w:rFonts w:eastAsia="Tahoma"/>
          <w:sz w:val="28"/>
          <w:szCs w:val="28"/>
          <w:lang w:bidi="ru-RU"/>
        </w:rPr>
        <w:t xml:space="preserve"> окончания переходного периода в ценовой зоне теплоснабжения, но не выше предельного уровня цены на тепловую энергию, утвержденного на соответствующий период;</w:t>
      </w:r>
      <w:r>
        <w:rPr>
          <w:rFonts w:eastAsia="Tahoma"/>
          <w:sz w:val="28"/>
          <w:szCs w:val="28"/>
          <w:lang w:bidi="ru-RU"/>
        </w:rPr>
      </w:r>
      <w:r>
        <w:rPr>
          <w:rFonts w:eastAsia="Tahoma"/>
          <w:sz w:val="28"/>
          <w:szCs w:val="28"/>
          <w:lang w:bidi="ru-RU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 01 июля 2022 года по 30 ноября 2022 года включительно</w:t>
      </w:r>
      <w:r>
        <w:rPr>
          <w:sz w:val="28"/>
          <w:szCs w:val="28"/>
        </w:rPr>
        <w:t xml:space="preserve"> по цене, не превышающей цену, определенную на первое полугодие 2022 года, проиндексированн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 учетом прогнозного показателя индекса потребительских цен согласно Прогнозу,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5.6.3. с 01 декабря 2022 года п</w:t>
      </w:r>
      <w:r>
        <w:rPr>
          <w:sz w:val="28"/>
          <w:szCs w:val="28"/>
        </w:rPr>
        <w:t xml:space="preserve">о 30 июня 2024 года включительно по цене, не превышающей цену, определенную в соответствии с пунктом 5.6.2. настоящего Стандарта, проиндексированную на 12,6 %,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5.6.4.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с 01 июля 2024 года по 30 июня 2025 года включительно по цене, не превышаю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щей цену, определенную в соответствии с пунктом 5.6.3. настоящего Станд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арта, проиндексированную на 14,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7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%;</w:t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</w:pPr>
      <w:r>
        <w:rPr>
          <w:sz w:val="28"/>
          <w:szCs w:val="28"/>
          <w:highlight w:val="none"/>
        </w:rPr>
        <w:t xml:space="preserve">5.6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5. н</w:t>
      </w:r>
      <w:r>
        <w:rPr>
          <w:sz w:val="28"/>
          <w:szCs w:val="28"/>
          <w:highlight w:val="none"/>
        </w:rPr>
        <w:t xml:space="preserve">ачиная со второго полугодия 2025</w:t>
      </w:r>
      <w:r>
        <w:rPr>
          <w:sz w:val="28"/>
          <w:szCs w:val="28"/>
          <w:highlight w:val="none"/>
        </w:rPr>
        <w:t xml:space="preserve"> года и</w:t>
      </w:r>
      <w:r>
        <w:rPr>
          <w:sz w:val="28"/>
          <w:szCs w:val="28"/>
          <w:highlight w:val="none"/>
        </w:rPr>
        <w:t xml:space="preserve"> далее по цене, не превышающей цену, определенную на первое полугодие соответствующего года, проиндексированн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 с учетом прогнозного пок</w:t>
      </w:r>
      <w:r>
        <w:rPr>
          <w:sz w:val="28"/>
          <w:szCs w:val="28"/>
          <w:highlight w:val="none"/>
        </w:rPr>
        <w:t xml:space="preserve">азателя индекса потребительских цен согласно Прогнозу, увеличенного на 3,3 процентных пункта, но не выше  цены на тепловую энергию, определенной в соответствии с пунктом 5.5.5 на соответствующий период, с учетом положений пункта 5.11 настоящего Стандарта. </w:t>
      </w:r>
      <w:r>
        <w:rPr>
          <w:sz w:val="28"/>
          <w:highlight w:val="none"/>
        </w:rPr>
      </w:r>
      <w:r/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Единая теплоснабжающая организация при </w:t>
      </w:r>
      <w:r>
        <w:rPr>
          <w:sz w:val="28"/>
          <w:szCs w:val="28"/>
        </w:rPr>
        <w:t xml:space="preserve">сохранении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, предоставляемых в целях возмещения ей</w:t>
      </w:r>
      <w:r>
        <w:rPr>
          <w:sz w:val="28"/>
          <w:szCs w:val="28"/>
        </w:rPr>
        <w:t xml:space="preserve"> выпадающих (недополученных) доходов, связанных с поставкой тепловой энер</w:t>
      </w:r>
      <w:r>
        <w:rPr>
          <w:sz w:val="28"/>
          <w:szCs w:val="28"/>
        </w:rPr>
        <w:t xml:space="preserve">гии </w:t>
      </w:r>
      <w:r>
        <w:rPr>
          <w:sz w:val="28"/>
          <w:szCs w:val="28"/>
        </w:rPr>
        <w:t xml:space="preserve">льготной категории потребителей № II, принимает на себя обязательство осуществлять поставку тепловой энергии таким потребителям по </w:t>
      </w:r>
      <w:r>
        <w:rPr>
          <w:sz w:val="28"/>
          <w:szCs w:val="28"/>
        </w:rPr>
        <w:t xml:space="preserve">следующим ценам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5.7.1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первом полугодии 2022 года</w:t>
      </w:r>
      <w:r>
        <w:rPr>
          <w:sz w:val="28"/>
          <w:szCs w:val="28"/>
        </w:rPr>
        <w:t xml:space="preserve"> - в размере не более 11</w:t>
      </w:r>
      <w:r>
        <w:rPr>
          <w:sz w:val="28"/>
          <w:szCs w:val="28"/>
        </w:rPr>
        <w:t xml:space="preserve">6,5</w:t>
      </w:r>
      <w:r>
        <w:rPr>
          <w:sz w:val="28"/>
          <w:szCs w:val="28"/>
        </w:rPr>
        <w:t xml:space="preserve">% льготного тарифа, утвержденного на 2021 год</w:t>
      </w:r>
      <w:r>
        <w:rPr>
          <w:sz w:val="28"/>
          <w:szCs w:val="28"/>
        </w:rPr>
        <w:t xml:space="preserve">, но не выше цены, определенной в соответствии с п.5.5.1 настоящего Стандарта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5.7.2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01 июля 2022 года по 30 ноября 2022 года включительно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цене, не превышающей цену, определенную на первое полугодие 2022 года, проиндексированную с учетом прогнозного</w:t>
      </w:r>
      <w:r>
        <w:rPr>
          <w:sz w:val="28"/>
          <w:szCs w:val="28"/>
        </w:rPr>
        <w:t xml:space="preserve"> показателя индекса потребительских цен согласно Прогнозу, но не выше цены, определенной в соответствии с п.5.5.2 настоящего Стандарта.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5.8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При определении цен на тепловую энергию в договорах теплоснабжения Единая теплоснабжающая о</w:t>
      </w:r>
      <w:r>
        <w:rPr>
          <w:sz w:val="28"/>
          <w:szCs w:val="28"/>
          <w:highlight w:val="none"/>
        </w:rPr>
        <w:t xml:space="preserve">рганизация принимает на себя обязательство обеспечивать не превышение цены на тепловую энергию в первом полугодии очередного года (за исключением первого полугодия в 2022 и 2023 годах) от цены на тепловую энергию во втором полугодии предшествующего года.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 – 5.7</w:t>
      </w:r>
      <w:r>
        <w:rPr>
          <w:sz w:val="28"/>
          <w:szCs w:val="28"/>
        </w:rPr>
        <w:t xml:space="preserve"> настоящего раздела</w:t>
      </w:r>
      <w:r>
        <w:rPr>
          <w:sz w:val="28"/>
          <w:szCs w:val="28"/>
        </w:rPr>
        <w:t xml:space="preserve"> применяются до наступления момента, пока цена на тепловую энергию, поставляемую потребителям не </w:t>
      </w:r>
      <w:r>
        <w:rPr>
          <w:sz w:val="28"/>
          <w:szCs w:val="28"/>
        </w:rPr>
        <w:t xml:space="preserve">достигнет</w:t>
      </w:r>
      <w:r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индикативного </w:t>
      </w:r>
      <w:r>
        <w:rPr>
          <w:sz w:val="28"/>
          <w:szCs w:val="28"/>
        </w:rPr>
        <w:t xml:space="preserve">предельного уровня цены на тепловую энергию, устанавливаемого на соответствующий расчетный период регулирования в соответствии с разделом II </w:t>
      </w:r>
      <w:r>
        <w:rPr>
          <w:sz w:val="28"/>
          <w:szCs w:val="28"/>
        </w:rPr>
        <w:t xml:space="preserve">и пунктами 55 и 56 </w:t>
      </w:r>
      <w:r>
        <w:rPr>
          <w:sz w:val="28"/>
          <w:szCs w:val="28"/>
        </w:rPr>
        <w:t xml:space="preserve">Правил определения в ценовых зонах теплоснабжения предельного уровня цены на тепловую энергию </w:t>
      </w:r>
      <w:r>
        <w:rPr>
          <w:sz w:val="28"/>
          <w:szCs w:val="28"/>
        </w:rPr>
        <w:t xml:space="preserve">(мощность),</w:t>
      </w:r>
      <w:r>
        <w:rPr>
          <w:sz w:val="28"/>
          <w:szCs w:val="28"/>
        </w:rPr>
        <w:t xml:space="preserve"> включая правила индексации предельного уровня цены на тепловую энергию </w:t>
      </w:r>
      <w:r>
        <w:rPr>
          <w:sz w:val="28"/>
          <w:szCs w:val="28"/>
        </w:rPr>
        <w:t xml:space="preserve">(мощность),</w:t>
      </w:r>
      <w:r>
        <w:rPr>
          <w:sz w:val="28"/>
          <w:szCs w:val="28"/>
        </w:rPr>
        <w:t xml:space="preserve"> утвержденных постановлением Правительства Российской</w:t>
      </w:r>
      <w:r>
        <w:rPr>
          <w:sz w:val="28"/>
          <w:szCs w:val="28"/>
        </w:rPr>
        <w:t xml:space="preserve"> Федерации от 15.12.2017 № 1562.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10. </w:t>
      </w:r>
      <w:r>
        <w:rPr>
          <w:rFonts w:eastAsia="Calibri"/>
          <w:sz w:val="28"/>
          <w:szCs w:val="28"/>
        </w:rPr>
        <w:t xml:space="preserve">В случае изменения границы зоны (зон) деятельности Единой теплоснабжающей организации, Е</w:t>
      </w:r>
      <w:r>
        <w:rPr>
          <w:rFonts w:eastAsia="Calibri"/>
          <w:sz w:val="28"/>
          <w:szCs w:val="28"/>
        </w:rPr>
        <w:t xml:space="preserve">ТО</w:t>
      </w:r>
      <w:r>
        <w:rPr>
          <w:rFonts w:eastAsia="Calibri"/>
          <w:sz w:val="28"/>
          <w:szCs w:val="28"/>
        </w:rPr>
        <w:t xml:space="preserve"> принимает на себя </w:t>
      </w:r>
      <w:r>
        <w:rPr>
          <w:rFonts w:eastAsia="Calibri"/>
          <w:sz w:val="28"/>
          <w:szCs w:val="28"/>
        </w:rPr>
        <w:t xml:space="preserve">обязательство </w:t>
      </w:r>
      <w:r>
        <w:rPr>
          <w:rFonts w:eastAsia="Calibri"/>
          <w:sz w:val="28"/>
          <w:szCs w:val="28"/>
        </w:rPr>
        <w:t xml:space="preserve">при направлении </w:t>
      </w:r>
      <w:r>
        <w:rPr>
          <w:rFonts w:eastAsia="Calibri"/>
          <w:sz w:val="28"/>
          <w:szCs w:val="28"/>
        </w:rPr>
        <w:t xml:space="preserve">потребителям, подключенным к зоне (зонам) ее деятельности вследствие изменения границы указанной зоны(зон) деятельности, предложени</w:t>
      </w:r>
      <w:r>
        <w:rPr>
          <w:rFonts w:eastAsia="Calibri"/>
          <w:sz w:val="28"/>
          <w:szCs w:val="28"/>
        </w:rPr>
        <w:t xml:space="preserve">й</w:t>
      </w:r>
      <w:r>
        <w:rPr>
          <w:rFonts w:eastAsia="Calibri"/>
          <w:sz w:val="28"/>
          <w:szCs w:val="28"/>
        </w:rPr>
        <w:t xml:space="preserve"> о заключении договоров теплоснабжения</w:t>
      </w:r>
      <w:r>
        <w:rPr>
          <w:rFonts w:eastAsia="Calibri"/>
          <w:sz w:val="28"/>
          <w:szCs w:val="28"/>
        </w:rPr>
        <w:t xml:space="preserve">, включать в такие предложения  </w:t>
      </w:r>
      <w:r>
        <w:rPr>
          <w:rFonts w:eastAsia="Calibri"/>
          <w:sz w:val="28"/>
          <w:szCs w:val="28"/>
        </w:rPr>
        <w:t xml:space="preserve">условия о поставке тепловой энергии по цене, не превышающей цен</w:t>
      </w:r>
      <w:r>
        <w:rPr>
          <w:rFonts w:eastAsia="Calibri"/>
          <w:sz w:val="28"/>
          <w:szCs w:val="28"/>
        </w:rPr>
        <w:t xml:space="preserve">у на тепловую энергию</w:t>
      </w:r>
      <w:r>
        <w:rPr>
          <w:rFonts w:eastAsia="Calibri"/>
          <w:sz w:val="28"/>
          <w:szCs w:val="28"/>
        </w:rPr>
        <w:t xml:space="preserve">, определенной для таких потребителей по д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говорам теплоснабжения и соглашениям об исполнении схемы теплоснабжения, заключенными с теплоснабжающей организацией, которой ранее был присвоен статус единой теплоснабжающей организации в отношении указанной зоны (зон) деятельности до изменения ее границ.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случае если темп роста цен на уголь, указанных в договорах поставки угля для нужд производства тепловой энергии (мощности), превышает прогнозный показате</w:t>
      </w:r>
      <w:r>
        <w:rPr>
          <w:sz w:val="28"/>
          <w:szCs w:val="28"/>
          <w:highlight w:val="none"/>
        </w:rPr>
        <w:t xml:space="preserve">ль индекса потребительских цен согласно прогнозу на соответствующий год, Единая теплоснабжающая организация при определении цен, указанных в пунктах 5.5.5 и 5.6.5, использует расчетный темп роста цены на тепловую энергию вместо индекса потребительских цен.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этом темп роста цен на уголь рассчитывается как отношени</w:t>
      </w:r>
      <w:r>
        <w:rPr>
          <w:sz w:val="28"/>
          <w:szCs w:val="28"/>
          <w:highlight w:val="none"/>
        </w:rPr>
        <w:t xml:space="preserve">е средневзвешенных цен на уголь на очередной год и предшествующий ему год по договорам поставки угля для нужд производства тепловой энергии (мощности), заключенным всеми теплоснабжающими организациями в зоне деятельности Единой теплоснабжающей организации.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Расчетный темп роста цены на тепловую энерги</w:t>
      </w:r>
      <w:r>
        <w:rPr>
          <w:sz w:val="28"/>
          <w:szCs w:val="28"/>
          <w:highlight w:val="none"/>
        </w:rPr>
        <w:t xml:space="preserve">ю определяется исходя из использования темпа роста цен на уголь применительно к топливной составляющей цены на тепловую энергию и прогнозного показателя индекса потребительских цен согласно Прогнозу применительно к остальной части цены на тепловую энергию.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  <w:highlight w:val="none"/>
        </w:rPr>
        <w:t xml:space="preserve">Расчет цен , выполненный в соответствии с настоящим пунктом, Единая теплоснабжающая организация направляет не позднее 30 календа</w:t>
      </w:r>
      <w:r>
        <w:rPr>
          <w:sz w:val="28"/>
          <w:szCs w:val="28"/>
          <w:highlight w:val="none"/>
        </w:rPr>
        <w:t xml:space="preserve">рных дней до начала применения указанных цен в информационных целях в Орган местного самоуправления с приложением документов (договоров поставки угля, выдержек из договоров и иное), подтверждающих рост цен на уголь, на основании которого произведен расчет.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3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5.12. </w:t>
      </w:r>
      <w:r>
        <w:rPr>
          <w:rFonts w:eastAsia="Calibri"/>
          <w:sz w:val="28"/>
          <w:szCs w:val="28"/>
        </w:rPr>
        <w:t xml:space="preserve">Порядок определения цены на тепловую энергию, пр</w:t>
      </w:r>
      <w:r>
        <w:rPr>
          <w:rFonts w:eastAsia="Calibri"/>
          <w:sz w:val="28"/>
          <w:szCs w:val="28"/>
        </w:rPr>
        <w:t xml:space="preserve">едусмотренный пунктами 5.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 – 5.7</w:t>
      </w:r>
      <w:r>
        <w:rPr>
          <w:rFonts w:eastAsia="Calibri"/>
          <w:sz w:val="28"/>
          <w:szCs w:val="28"/>
        </w:rPr>
        <w:t xml:space="preserve"> настоящего Стандарта изменяется в случае изменения аналогичного порядка в Соглашении об исполнении схемы теплоснабжения.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103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06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6. Порядок организации обслуживания потребителей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4"/>
          <w:b w:val="0"/>
          <w:sz w:val="28"/>
          <w:szCs w:val="28"/>
        </w:rPr>
        <w:t xml:space="preserve">6.1.</w:t>
      </w:r>
      <w:r>
        <w:rPr>
          <w:rStyle w:val="1014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Обслуживание потребителей по вопросам осуществления теплоснабжения в зоне деятельности </w:t>
      </w:r>
      <w:r>
        <w:rPr>
          <w:rStyle w:val="1010"/>
          <w:sz w:val="28"/>
          <w:szCs w:val="28"/>
        </w:rPr>
        <w:t xml:space="preserve">единой теплоснабжающей организации осуществляется при их личном присутствии (очное обслуживание), посредством телефонной связи, почтовых отправлений и с использованием информационно-телекоммуникационной сети «Интернет» (заочного обслуживания потребителей).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6.2. </w:t>
      </w:r>
      <w:r>
        <w:rPr>
          <w:rStyle w:val="1010"/>
          <w:sz w:val="28"/>
          <w:szCs w:val="28"/>
        </w:rPr>
        <w:t xml:space="preserve">С целью обеспечения учета обращений и соблюдения сроков их рассмотрения обращения потребителей регистрируются в момент их поступления.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6.3. </w:t>
      </w:r>
      <w:r>
        <w:rPr>
          <w:rStyle w:val="1010"/>
          <w:sz w:val="28"/>
          <w:szCs w:val="28"/>
        </w:rPr>
        <w:t xml:space="preserve">Сбор и обработка персональных</w:t>
      </w:r>
      <w:r>
        <w:rPr>
          <w:rStyle w:val="1010"/>
          <w:sz w:val="28"/>
          <w:szCs w:val="28"/>
        </w:rPr>
        <w:t xml:space="preserve"> данных осуществляется только с </w:t>
      </w:r>
      <w:r>
        <w:rPr>
          <w:rStyle w:val="1010"/>
          <w:sz w:val="28"/>
          <w:szCs w:val="28"/>
        </w:rPr>
        <w:t xml:space="preserve">письменного согласия субъекта персональных данных согласно Федеральн</w:t>
      </w:r>
      <w:r>
        <w:rPr>
          <w:rStyle w:val="1010"/>
          <w:sz w:val="28"/>
          <w:szCs w:val="28"/>
        </w:rPr>
        <w:t xml:space="preserve">ому закону от 27 июля 2006 г. № </w:t>
      </w:r>
      <w:r>
        <w:rPr>
          <w:rStyle w:val="1010"/>
          <w:sz w:val="28"/>
          <w:szCs w:val="28"/>
        </w:rPr>
        <w:t xml:space="preserve">152-ФЗ «О персональных данных».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6.4</w:t>
      </w:r>
      <w:r>
        <w:rPr>
          <w:rStyle w:val="1010"/>
          <w:sz w:val="28"/>
          <w:szCs w:val="28"/>
        </w:rPr>
        <w:t xml:space="preserve">. Очное обслуживание потребителей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6.4.1.</w:t>
      </w:r>
      <w:r>
        <w:t xml:space="preserve"> </w:t>
      </w:r>
      <w:r>
        <w:rPr>
          <w:rStyle w:val="1010"/>
          <w:sz w:val="28"/>
          <w:szCs w:val="28"/>
        </w:rPr>
        <w:t xml:space="preserve">Очное обслуживание потребителей посредством личного контакта потребителей с уполномоченными Единой теплоснабжающей организацией сотрудниками Агента по расчетам и работе с дебиторской задолженностью в лице Благовещенского отделения филиала ПАО «ДЭК» «</w:t>
      </w:r>
      <w:r>
        <w:rPr>
          <w:rStyle w:val="1010"/>
          <w:sz w:val="28"/>
          <w:szCs w:val="28"/>
        </w:rPr>
        <w:t xml:space="preserve">Амурэнергосбыт</w:t>
      </w:r>
      <w:r>
        <w:rPr>
          <w:rStyle w:val="1010"/>
          <w:sz w:val="28"/>
          <w:szCs w:val="28"/>
        </w:rPr>
        <w:t xml:space="preserve">» и Благовещенского РКЦ филиала ПАО </w:t>
      </w:r>
      <w:r>
        <w:rPr>
          <w:rStyle w:val="1010"/>
          <w:sz w:val="28"/>
          <w:szCs w:val="28"/>
        </w:rPr>
        <w:t xml:space="preserve">«</w:t>
      </w:r>
      <w:r>
        <w:rPr>
          <w:rStyle w:val="1010"/>
          <w:sz w:val="28"/>
          <w:szCs w:val="28"/>
        </w:rPr>
        <w:t xml:space="preserve">ДЭК" </w:t>
      </w:r>
      <w:r>
        <w:rPr>
          <w:rStyle w:val="1010"/>
          <w:sz w:val="28"/>
          <w:szCs w:val="28"/>
        </w:rPr>
        <w:t xml:space="preserve">«</w:t>
      </w:r>
      <w:r>
        <w:rPr>
          <w:rStyle w:val="1010"/>
          <w:sz w:val="28"/>
          <w:szCs w:val="28"/>
        </w:rPr>
        <w:t xml:space="preserve">Амурэнергосбыт</w:t>
      </w:r>
      <w:r>
        <w:rPr>
          <w:rStyle w:val="1010"/>
          <w:sz w:val="28"/>
          <w:szCs w:val="28"/>
        </w:rPr>
        <w:t xml:space="preserve">» осуществляется в следующих офисах: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5"/>
        </w:numPr>
        <w:ind w:left="0" w:firstLine="720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Единый расчетно-информационный центр (ЕРИЦ)</w:t>
      </w:r>
      <w:r>
        <w:rPr>
          <w:rStyle w:val="1010"/>
          <w:sz w:val="28"/>
          <w:szCs w:val="28"/>
        </w:rPr>
        <w:t xml:space="preserve">,</w:t>
      </w:r>
      <w:r>
        <w:rPr>
          <w:rStyle w:val="1010"/>
          <w:sz w:val="28"/>
          <w:szCs w:val="28"/>
        </w:rPr>
        <w:t xml:space="preserve"> расположен</w:t>
      </w:r>
      <w:r>
        <w:rPr>
          <w:rStyle w:val="1010"/>
          <w:sz w:val="28"/>
          <w:szCs w:val="28"/>
        </w:rPr>
        <w:t xml:space="preserve">ный</w:t>
      </w:r>
      <w:r>
        <w:rPr>
          <w:rStyle w:val="1010"/>
          <w:sz w:val="28"/>
          <w:szCs w:val="28"/>
        </w:rPr>
        <w:t xml:space="preserve"> по адресу: 675028, Амурская область, г.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Благовещенск, ул. Калинина, 142/4 (1 этаж).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  <w:u w:val="single"/>
        </w:rPr>
      </w:pPr>
      <w:r>
        <w:rPr>
          <w:rStyle w:val="1010"/>
          <w:sz w:val="28"/>
          <w:szCs w:val="28"/>
          <w:u w:val="single"/>
        </w:rPr>
        <w:t xml:space="preserve">Направления работы:</w:t>
      </w:r>
      <w:r>
        <w:rPr>
          <w:rStyle w:val="1010"/>
          <w:sz w:val="28"/>
          <w:szCs w:val="28"/>
          <w:u w:val="single"/>
        </w:rPr>
      </w:r>
      <w:r>
        <w:rPr>
          <w:rStyle w:val="1010"/>
          <w:sz w:val="28"/>
          <w:szCs w:val="28"/>
          <w:u w:val="single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• очный прием потребителей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-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физических лиц по вопросам теплоснабжения.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Часы работы: </w:t>
      </w:r>
      <w:r>
        <w:rPr>
          <w:rStyle w:val="1010"/>
          <w:sz w:val="28"/>
          <w:szCs w:val="28"/>
        </w:rPr>
        <w:t xml:space="preserve">пн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пт</w:t>
      </w:r>
      <w:r>
        <w:rPr>
          <w:rStyle w:val="1010"/>
          <w:sz w:val="28"/>
          <w:szCs w:val="28"/>
        </w:rPr>
        <w:t xml:space="preserve">: 08:00 – 19:00, </w:t>
      </w:r>
      <w:r>
        <w:rPr>
          <w:rStyle w:val="1010"/>
          <w:sz w:val="28"/>
          <w:szCs w:val="28"/>
        </w:rPr>
        <w:t xml:space="preserve">сб</w:t>
      </w:r>
      <w:r>
        <w:rPr>
          <w:rStyle w:val="1010"/>
          <w:sz w:val="28"/>
          <w:szCs w:val="28"/>
        </w:rPr>
        <w:t xml:space="preserve">: 08:00 – 17:00, </w:t>
      </w:r>
      <w:r>
        <w:rPr>
          <w:rStyle w:val="1010"/>
          <w:sz w:val="28"/>
          <w:szCs w:val="28"/>
        </w:rPr>
        <w:t xml:space="preserve">вс</w:t>
      </w:r>
      <w:r>
        <w:rPr>
          <w:rStyle w:val="1010"/>
          <w:sz w:val="28"/>
          <w:szCs w:val="28"/>
        </w:rPr>
        <w:t xml:space="preserve">: выходной.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Телефон для справок по физическим лицам 8 800 234 7777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• заключения договоров теплоснабжения с юридическими лицами очный прием осуществляется в</w:t>
      </w:r>
      <w:r>
        <w:rPr>
          <w:rStyle w:val="1010"/>
          <w:sz w:val="28"/>
          <w:szCs w:val="28"/>
        </w:rPr>
        <w:t xml:space="preserve"> отдельном клиентском зале ЕРИЦ.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Часы работы: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пн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пт</w:t>
      </w:r>
      <w:r>
        <w:rPr>
          <w:rStyle w:val="1010"/>
          <w:sz w:val="28"/>
          <w:szCs w:val="28"/>
        </w:rPr>
        <w:t xml:space="preserve">: 08:00 – 17:00, перерыв: 12:00 – 13:00; </w:t>
      </w:r>
      <w:r>
        <w:rPr>
          <w:rStyle w:val="1010"/>
          <w:sz w:val="28"/>
          <w:szCs w:val="28"/>
        </w:rPr>
        <w:t xml:space="preserve">сб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вс</w:t>
      </w:r>
      <w:r>
        <w:rPr>
          <w:rStyle w:val="1010"/>
          <w:sz w:val="28"/>
          <w:szCs w:val="28"/>
        </w:rPr>
        <w:t xml:space="preserve">: выходной.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Справки по телефонам: 8 (4162) 390-645; 8 (4162) 390-648;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                                     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   </w:t>
      </w:r>
      <w:r>
        <w:rPr>
          <w:rStyle w:val="1010"/>
          <w:sz w:val="28"/>
          <w:szCs w:val="28"/>
        </w:rPr>
        <w:t xml:space="preserve">8 (4162) 390-619; 8 (4162) 390-612.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5"/>
        </w:numPr>
        <w:ind w:left="0" w:firstLine="72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Прием Исполнителей коммунальных услуг осуществляется по адресу: 675000, Амурская область, г.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Благовещенск, ул. Калинина, 142/4 (2 этаж).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Часы работы: </w:t>
      </w:r>
      <w:r>
        <w:rPr>
          <w:rStyle w:val="1010"/>
          <w:sz w:val="28"/>
          <w:szCs w:val="28"/>
        </w:rPr>
        <w:t xml:space="preserve">пн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пт</w:t>
      </w:r>
      <w:r>
        <w:rPr>
          <w:rStyle w:val="1010"/>
          <w:sz w:val="28"/>
          <w:szCs w:val="28"/>
        </w:rPr>
        <w:t xml:space="preserve">: 08:00 – 17:00, перерыв: 12:00 – 13:00; </w:t>
      </w:r>
      <w:r>
        <w:rPr>
          <w:rStyle w:val="1010"/>
          <w:sz w:val="28"/>
          <w:szCs w:val="28"/>
        </w:rPr>
        <w:t xml:space="preserve">сб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вс</w:t>
      </w:r>
      <w:r>
        <w:rPr>
          <w:rStyle w:val="1010"/>
          <w:sz w:val="28"/>
          <w:szCs w:val="28"/>
        </w:rPr>
        <w:t xml:space="preserve">: выходной.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Справки по телефонам: 8(4162) 390 -082; 8(4162) 390 - 083; 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                                         </w:t>
      </w:r>
      <w:r>
        <w:rPr>
          <w:rStyle w:val="1010"/>
          <w:sz w:val="28"/>
          <w:szCs w:val="28"/>
        </w:rPr>
        <w:t xml:space="preserve">8(4162) 390 -085; 8(4162) 390 -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086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</w:p>
    <w:p>
      <w:pPr>
        <w:pStyle w:val="1027"/>
        <w:numPr>
          <w:ilvl w:val="0"/>
          <w:numId w:val="5"/>
        </w:numPr>
        <w:ind w:left="0" w:firstLine="72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Офис очного обслуживания потребителей физических лиц, расположен</w:t>
      </w:r>
      <w:r>
        <w:rPr>
          <w:rStyle w:val="1010"/>
          <w:sz w:val="28"/>
          <w:szCs w:val="28"/>
        </w:rPr>
        <w:t xml:space="preserve">ный</w:t>
      </w:r>
      <w:r>
        <w:rPr>
          <w:rStyle w:val="1010"/>
          <w:sz w:val="28"/>
          <w:szCs w:val="28"/>
        </w:rPr>
        <w:t xml:space="preserve"> по адресу: 675000, Амурская область, г.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Благовещенск, ул. 50 лет Октября, 65/1.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  <w:highlight w:val="yellow"/>
        </w:rPr>
      </w:pPr>
      <w:r>
        <w:rPr>
          <w:rStyle w:val="1010"/>
          <w:sz w:val="28"/>
          <w:szCs w:val="28"/>
        </w:rPr>
        <w:t xml:space="preserve">Часы работы для физических лиц: </w:t>
      </w:r>
      <w:r>
        <w:rPr>
          <w:rStyle w:val="1010"/>
          <w:sz w:val="28"/>
          <w:szCs w:val="28"/>
        </w:rPr>
        <w:t xml:space="preserve">пн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пт</w:t>
      </w:r>
      <w:r>
        <w:rPr>
          <w:rStyle w:val="1010"/>
          <w:sz w:val="28"/>
          <w:szCs w:val="28"/>
        </w:rPr>
        <w:t xml:space="preserve">: 08:00 – 19:00, </w:t>
      </w:r>
      <w:r>
        <w:rPr>
          <w:rStyle w:val="1010"/>
          <w:sz w:val="28"/>
          <w:szCs w:val="28"/>
        </w:rPr>
        <w:t xml:space="preserve">сб</w:t>
      </w:r>
      <w:r>
        <w:rPr>
          <w:rStyle w:val="1010"/>
          <w:sz w:val="28"/>
          <w:szCs w:val="28"/>
        </w:rPr>
        <w:t xml:space="preserve">: 08:00 – 17:00, </w:t>
      </w:r>
      <w:r>
        <w:rPr>
          <w:rStyle w:val="1010"/>
          <w:sz w:val="28"/>
          <w:szCs w:val="28"/>
        </w:rPr>
        <w:t xml:space="preserve">вс</w:t>
      </w:r>
      <w:r>
        <w:rPr>
          <w:rStyle w:val="1010"/>
          <w:sz w:val="28"/>
          <w:szCs w:val="28"/>
        </w:rPr>
        <w:t xml:space="preserve">: выходной.</w:t>
      </w:r>
      <w:r>
        <w:rPr>
          <w:rStyle w:val="1010"/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  <w:highlight w:val="yellow"/>
        </w:rPr>
      </w:pPr>
      <w:r>
        <w:rPr>
          <w:rStyle w:val="1010"/>
          <w:sz w:val="28"/>
          <w:szCs w:val="28"/>
        </w:rPr>
        <w:t xml:space="preserve">На информационных стендах в офисах Благовещенского филиала ПАО «ДЭК» «</w:t>
      </w:r>
      <w:r>
        <w:rPr>
          <w:rStyle w:val="1010"/>
          <w:sz w:val="28"/>
          <w:szCs w:val="28"/>
        </w:rPr>
        <w:t xml:space="preserve">Амурэнергосбыт</w:t>
      </w:r>
      <w:r>
        <w:rPr>
          <w:rStyle w:val="1010"/>
          <w:sz w:val="28"/>
          <w:szCs w:val="28"/>
        </w:rPr>
        <w:t xml:space="preserve">» в общем доступе расположены материалы ознакомительного характера (шаблоны договоров, шаблоны заявлений, примеры заполнения заявлений, договоров и другая справочная информация).</w:t>
      </w:r>
      <w:r>
        <w:rPr>
          <w:rStyle w:val="1010"/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  <w:highlight w:val="yellow"/>
        </w:rPr>
      </w:pPr>
      <w:r>
        <w:rPr>
          <w:rStyle w:val="1010"/>
          <w:sz w:val="28"/>
          <w:szCs w:val="28"/>
        </w:rPr>
        <w:t xml:space="preserve">Потребители – физические лица с ограниченными возможностями обслуживаются вне очереди.</w:t>
      </w:r>
      <w:r>
        <w:rPr>
          <w:rStyle w:val="1010"/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</w:p>
    <w:p>
      <w:pPr>
        <w:ind w:firstLine="709"/>
        <w:spacing w:after="0" w:line="276" w:lineRule="auto"/>
        <w:rPr>
          <w:rStyle w:val="1010"/>
          <w:rFonts w:eastAsia="Times New Roman"/>
          <w:sz w:val="28"/>
          <w:szCs w:val="28"/>
          <w:lang w:eastAsia="ru-RU"/>
        </w:rPr>
      </w:pPr>
      <w:r>
        <w:rPr>
          <w:rStyle w:val="1010"/>
          <w:rFonts w:eastAsia="Times New Roman"/>
          <w:sz w:val="28"/>
          <w:szCs w:val="28"/>
          <w:lang w:eastAsia="ru-RU"/>
        </w:rPr>
        <w:t xml:space="preserve">6.4.</w:t>
      </w:r>
      <w:r>
        <w:rPr>
          <w:rStyle w:val="1010"/>
          <w:rFonts w:eastAsia="Times New Roman"/>
          <w:sz w:val="28"/>
          <w:szCs w:val="28"/>
          <w:lang w:eastAsia="ru-RU"/>
        </w:rPr>
        <w:t xml:space="preserve">2</w:t>
      </w:r>
      <w:r>
        <w:rPr>
          <w:rStyle w:val="1010"/>
          <w:rFonts w:eastAsia="Times New Roman"/>
          <w:sz w:val="28"/>
          <w:szCs w:val="28"/>
          <w:lang w:eastAsia="ru-RU"/>
        </w:rPr>
        <w:t xml:space="preserve">. Типовой алгоритм очного обслуживания потребителей:</w:t>
      </w:r>
      <w:r>
        <w:rPr>
          <w:rStyle w:val="1010"/>
          <w:rFonts w:eastAsia="Times New Roman"/>
          <w:sz w:val="28"/>
          <w:szCs w:val="28"/>
          <w:lang w:eastAsia="ru-RU"/>
        </w:rPr>
      </w:r>
      <w:r>
        <w:rPr>
          <w:rStyle w:val="1010"/>
          <w:rFonts w:eastAsia="Times New Roman"/>
          <w:sz w:val="28"/>
          <w:szCs w:val="28"/>
          <w:lang w:eastAsia="ru-RU"/>
        </w:rPr>
      </w:r>
    </w:p>
    <w:p>
      <w:pPr>
        <w:pStyle w:val="1027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ab/>
      </w:r>
      <w:r>
        <w:rPr>
          <w:rStyle w:val="1010"/>
          <w:sz w:val="28"/>
          <w:szCs w:val="28"/>
        </w:rPr>
        <w:t xml:space="preserve">Потребителю на информационных стендах или посредством информационного телемонитора обеспечивается возможность ознакомления с информацией об услугах Единой теплоснабжающей организац</w:t>
      </w:r>
      <w:r>
        <w:rPr>
          <w:rStyle w:val="1010"/>
          <w:sz w:val="28"/>
          <w:szCs w:val="28"/>
        </w:rPr>
        <w:t xml:space="preserve">ии, ценами на тепловую энергию, </w:t>
      </w:r>
      <w:r>
        <w:rPr>
          <w:rStyle w:val="1010"/>
          <w:sz w:val="28"/>
          <w:szCs w:val="28"/>
        </w:rPr>
        <w:t xml:space="preserve">с ответами на типовые вопросы. Также на них размещены шаблоны договоров, шаблоны заявлений, примеры заполнения заявлений, договоров и другая справочная информация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</w:t>
      </w:r>
      <w:r>
        <w:rPr>
          <w:rStyle w:val="1010"/>
          <w:sz w:val="28"/>
          <w:szCs w:val="28"/>
        </w:rPr>
        <w:t xml:space="preserve"> зависимости от вида обращения сотрудники Единой теплоснабжающей организации осуществляют регистрацию обращения потребителя или основную обработку обращения потребителя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После окончания приема потребителя с</w:t>
      </w:r>
      <w:r>
        <w:rPr>
          <w:rStyle w:val="1010"/>
          <w:sz w:val="28"/>
          <w:szCs w:val="28"/>
        </w:rPr>
        <w:t xml:space="preserve">отрудник Единой теплоснабжающей организации выполняет постобработку поступивших документов и перемещает их в место временного </w:t>
      </w:r>
      <w:r>
        <w:rPr>
          <w:rStyle w:val="1010"/>
          <w:sz w:val="28"/>
          <w:szCs w:val="28"/>
        </w:rPr>
        <w:t xml:space="preserve">хранения вне поля зрения потребителей. В конце дня выполняется сортировка и передача документов на исполнение в другие структурные подразделения либо перемещение на постоянное хранение в архив.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6.5</w:t>
      </w:r>
      <w:r>
        <w:rPr>
          <w:rStyle w:val="1010"/>
          <w:sz w:val="28"/>
          <w:szCs w:val="28"/>
        </w:rPr>
        <w:t xml:space="preserve">. Заочное обслуживание потребителей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Заочное обслуживание потребителей осуществляется </w:t>
      </w:r>
      <w:r>
        <w:rPr>
          <w:rStyle w:val="1010"/>
          <w:sz w:val="28"/>
          <w:szCs w:val="28"/>
        </w:rPr>
        <w:t xml:space="preserve">без личного присутствия потребителей.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6.5.1. При заочной форме обслуживания потребителей используются следующие каналы коммуникации: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1) почтовые отправления;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2) телефонная связь (в том числе прием показаний приборов учета);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3) электронная почта</w:t>
      </w:r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4</w:t>
      </w:r>
      <w:r>
        <w:rPr>
          <w:rStyle w:val="1010"/>
          <w:sz w:val="28"/>
          <w:szCs w:val="28"/>
        </w:rPr>
        <w:t xml:space="preserve">) </w:t>
      </w:r>
      <w:r>
        <w:rPr>
          <w:rStyle w:val="1010"/>
          <w:sz w:val="28"/>
          <w:szCs w:val="28"/>
        </w:rPr>
        <w:t xml:space="preserve">сайт Единой теплоснабжающей организации в информационно-телекоммуникационной сети «Интернет</w:t>
      </w:r>
      <w:r>
        <w:rPr>
          <w:rStyle w:val="1010"/>
          <w:sz w:val="28"/>
          <w:szCs w:val="28"/>
        </w:rPr>
        <w:t xml:space="preserve">»;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5) электронный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6.5.2. </w:t>
      </w:r>
      <w:r>
        <w:rPr>
          <w:rStyle w:val="1010"/>
          <w:sz w:val="28"/>
          <w:szCs w:val="28"/>
        </w:rPr>
        <w:t xml:space="preserve">Заочное обслуживание характеризуется следующими принципами: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6"/>
        <w:numPr>
          <w:ilvl w:val="0"/>
          <w:numId w:val="7"/>
        </w:numPr>
        <w:ind w:left="964" w:hanging="39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заочное обслуживание доступно для всех категорий потребителей; 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numPr>
          <w:ilvl w:val="0"/>
          <w:numId w:val="7"/>
        </w:numPr>
        <w:ind w:left="0"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    </w:t>
      </w:r>
      <w:r>
        <w:rPr>
          <w:rStyle w:val="1010"/>
          <w:bCs/>
          <w:sz w:val="28"/>
          <w:szCs w:val="28"/>
        </w:rPr>
        <w:t xml:space="preserve">заочное обслуживание позволяет осуществить потребителю </w:t>
      </w:r>
      <w:r>
        <w:rPr>
          <w:rStyle w:val="1010"/>
          <w:bCs/>
          <w:sz w:val="28"/>
          <w:szCs w:val="28"/>
        </w:rPr>
        <w:t xml:space="preserve">большинство операций, не выходя из дома;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numPr>
          <w:ilvl w:val="0"/>
          <w:numId w:val="7"/>
        </w:numPr>
        <w:ind w:left="0"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    </w:t>
      </w:r>
      <w:r>
        <w:rPr>
          <w:rStyle w:val="1010"/>
          <w:bCs/>
          <w:sz w:val="28"/>
          <w:szCs w:val="28"/>
        </w:rPr>
        <w:t xml:space="preserve">информация о сайте и контактных телефонах </w:t>
      </w:r>
      <w:r>
        <w:rPr>
          <w:rStyle w:val="1010"/>
          <w:bCs/>
          <w:sz w:val="28"/>
          <w:szCs w:val="28"/>
        </w:rPr>
        <w:t xml:space="preserve">ЕТО</w:t>
      </w:r>
      <w:r>
        <w:rPr>
          <w:rStyle w:val="1010"/>
          <w:bCs/>
          <w:sz w:val="28"/>
          <w:szCs w:val="28"/>
        </w:rPr>
        <w:t xml:space="preserve"> и Агента по расчетам в лице ПАО «ДЭК»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размещена в максимальном количестве мест (в офисах, на раздаточных материалах и т.п.).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rStyle w:val="1010"/>
          <w:bCs/>
          <w:sz w:val="28"/>
          <w:szCs w:val="28"/>
        </w:rPr>
        <w:t xml:space="preserve">Заочное обслуживание построено по принципу удобного, простого и</w:t>
      </w:r>
      <w:r>
        <w:rPr>
          <w:rStyle w:val="1010"/>
          <w:bCs/>
          <w:sz w:val="28"/>
          <w:szCs w:val="28"/>
        </w:rPr>
        <w:t xml:space="preserve"> </w:t>
      </w:r>
      <w:r>
        <w:rPr>
          <w:rStyle w:val="1010"/>
          <w:bCs/>
          <w:sz w:val="28"/>
          <w:szCs w:val="28"/>
        </w:rPr>
        <w:t xml:space="preserve">информативного сервиса.</w:t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16"/>
        <w:ind w:firstLine="567"/>
        <w:spacing w:line="276" w:lineRule="auto"/>
        <w:tabs>
          <w:tab w:val="left" w:pos="567" w:leader="none"/>
        </w:tabs>
        <w:rPr>
          <w:rStyle w:val="1010"/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  <w:r>
        <w:rPr>
          <w:rStyle w:val="1010"/>
          <w:bCs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Почтовые отправления: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Потребители могут отправлять свои вопросы, жалобы, предложения и иные обращения почтовыми отправлениями по следующим адресам: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Для физических лиц и исполнителей коммунальных услуг: 675000, Россия, Амурская область, г. Благовещенск, ул. 50 лет Октября, 65/1.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Для юридических лиц: 675028, Россия, Амурская область, г. Благовещенск, ул. Калинина,142/4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rStyle w:val="1010"/>
          <w:color w:val="ff0000"/>
          <w:sz w:val="28"/>
          <w:szCs w:val="28"/>
        </w:rPr>
      </w:r>
      <w:r>
        <w:rPr>
          <w:rStyle w:val="1010"/>
          <w:color w:val="ff0000"/>
          <w:sz w:val="28"/>
          <w:szCs w:val="28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Телефонная связь: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Потребители могут воспользоваться телефонной связью для получения необходимой информации и (или) передачи показаний индивидуальных приборов учета.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Все телефонные номера, по которым осуществляется телефонная связь с потребителями, указываются на счетах на оплату, информационных стендах, размещенных в центрах очного обслуживания потребителей, а также указываются на сайте </w:t>
      </w:r>
      <w:r>
        <w:rPr>
          <w:rStyle w:val="1010"/>
          <w:sz w:val="28"/>
          <w:szCs w:val="28"/>
        </w:rPr>
        <w:t xml:space="preserve">Единой теплоснабжающей организации и Агента по расчетам потребителей в лице ПАО «ДЭК» в сети «Интернет».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Телефоны для прямого телефонного контакта доступны для звонков потребителей в часы работы соответствующего подразделения Еди</w:t>
      </w:r>
      <w:r>
        <w:rPr>
          <w:rStyle w:val="1010"/>
          <w:sz w:val="28"/>
          <w:szCs w:val="28"/>
        </w:rPr>
        <w:t xml:space="preserve">ной теплоснабжающей организации и Агента по расчетам потребителей в лице ПАО «ДЭК».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 случае обращения потребителя по телефону для получения </w:t>
      </w:r>
      <w:r>
        <w:rPr>
          <w:rStyle w:val="1010"/>
          <w:sz w:val="28"/>
          <w:szCs w:val="28"/>
        </w:rPr>
        <w:t xml:space="preserve">информации о состоянии расчетов, уточнения количества проживающих и иной информации, которая носит конфиденциальный характер, потребитель должен представиться, назвать номер лицевого счета/номер договора теплоснабжения и (или) адрес объекта теплоснабжения.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Телефон </w:t>
      </w:r>
      <w:r>
        <w:rPr>
          <w:rStyle w:val="1010"/>
          <w:sz w:val="28"/>
          <w:szCs w:val="28"/>
        </w:rPr>
        <w:t xml:space="preserve">Единого </w:t>
      </w:r>
      <w:r>
        <w:rPr>
          <w:rStyle w:val="1010"/>
          <w:sz w:val="28"/>
          <w:szCs w:val="28"/>
        </w:rPr>
        <w:t xml:space="preserve">Контакт-</w:t>
      </w:r>
      <w:r>
        <w:rPr>
          <w:rStyle w:val="1010"/>
          <w:sz w:val="28"/>
          <w:szCs w:val="28"/>
        </w:rPr>
        <w:t xml:space="preserve">центра ПАО «ДЭК»: 8 (800)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234-77-77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Другие контактные данные Единой теплоснабжающей организации: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П</w:t>
      </w:r>
      <w:r>
        <w:rPr>
          <w:rStyle w:val="1010"/>
          <w:sz w:val="28"/>
          <w:szCs w:val="28"/>
        </w:rPr>
        <w:t xml:space="preserve">рием обращений при возникновении аварии на тепловых сетях и (или) </w:t>
      </w:r>
      <w:r>
        <w:rPr>
          <w:rStyle w:val="1010"/>
          <w:sz w:val="28"/>
          <w:szCs w:val="28"/>
        </w:rPr>
        <w:t xml:space="preserve">теплопотребляющих</w:t>
      </w:r>
      <w:r>
        <w:rPr>
          <w:rStyle w:val="1010"/>
          <w:sz w:val="28"/>
          <w:szCs w:val="28"/>
        </w:rPr>
        <w:t xml:space="preserve"> установках, обнаружении отклонений значений </w:t>
      </w:r>
      <w:r>
        <w:rPr>
          <w:rStyle w:val="1010"/>
          <w:sz w:val="28"/>
          <w:szCs w:val="28"/>
        </w:rPr>
        <w:t xml:space="preserve">параметров качества теплоснабжения и (или) параметров, отражающих допустимые перерывы в теплоснабжении за пределы </w:t>
      </w:r>
      <w:r>
        <w:rPr>
          <w:rStyle w:val="1010"/>
          <w:sz w:val="28"/>
          <w:szCs w:val="28"/>
        </w:rPr>
        <w:t xml:space="preserve">их разрешенных </w:t>
      </w:r>
      <w:r>
        <w:rPr>
          <w:rStyle w:val="1010"/>
          <w:sz w:val="28"/>
          <w:szCs w:val="28"/>
        </w:rPr>
        <w:t xml:space="preserve">отклонений,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осуществляется по телефону </w:t>
      </w:r>
      <w:r>
        <w:rPr>
          <w:rStyle w:val="1010"/>
          <w:sz w:val="28"/>
          <w:szCs w:val="28"/>
        </w:rPr>
        <w:t xml:space="preserve">8 (4</w:t>
      </w:r>
      <w:r>
        <w:rPr>
          <w:rStyle w:val="1010"/>
          <w:sz w:val="28"/>
          <w:szCs w:val="28"/>
        </w:rPr>
        <w:t xml:space="preserve">16</w:t>
      </w:r>
      <w:r>
        <w:rPr>
          <w:rStyle w:val="1010"/>
          <w:sz w:val="28"/>
          <w:szCs w:val="28"/>
        </w:rPr>
        <w:t xml:space="preserve">2</w:t>
      </w:r>
      <w:r>
        <w:rPr>
          <w:rStyle w:val="1010"/>
          <w:sz w:val="28"/>
          <w:szCs w:val="28"/>
        </w:rPr>
        <w:t xml:space="preserve">)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39-85-55;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</w:t>
      </w:r>
      <w:r>
        <w:rPr>
          <w:rStyle w:val="1010"/>
          <w:sz w:val="28"/>
          <w:szCs w:val="28"/>
        </w:rPr>
        <w:t xml:space="preserve">по техническим вопросам прием ведется по адресу: Амурская область, г.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Благовещенск, ул.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Загородная, 177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Часы работы: </w:t>
      </w:r>
      <w:r>
        <w:rPr>
          <w:rStyle w:val="1010"/>
          <w:sz w:val="28"/>
          <w:szCs w:val="28"/>
        </w:rPr>
        <w:t xml:space="preserve">пн</w:t>
      </w:r>
      <w:r>
        <w:rPr>
          <w:rStyle w:val="1010"/>
          <w:sz w:val="28"/>
          <w:szCs w:val="28"/>
        </w:rPr>
        <w:t xml:space="preserve"> – </w:t>
      </w:r>
      <w:r>
        <w:rPr>
          <w:rStyle w:val="1010"/>
          <w:sz w:val="28"/>
          <w:szCs w:val="28"/>
        </w:rPr>
        <w:t xml:space="preserve">пт</w:t>
      </w:r>
      <w:r>
        <w:rPr>
          <w:rStyle w:val="1010"/>
          <w:sz w:val="28"/>
          <w:szCs w:val="28"/>
        </w:rPr>
        <w:t xml:space="preserve">: 08:00 – </w:t>
      </w:r>
      <w:r>
        <w:rPr>
          <w:rStyle w:val="1010"/>
          <w:sz w:val="28"/>
          <w:szCs w:val="28"/>
        </w:rPr>
        <w:t xml:space="preserve">17:00 ,</w:t>
      </w:r>
      <w:r>
        <w:rPr>
          <w:rStyle w:val="1010"/>
          <w:sz w:val="28"/>
          <w:szCs w:val="28"/>
        </w:rPr>
        <w:t xml:space="preserve"> перерыв: 12:00 – 13:00; </w:t>
      </w:r>
      <w:r>
        <w:rPr>
          <w:rStyle w:val="1010"/>
          <w:sz w:val="28"/>
          <w:szCs w:val="28"/>
        </w:rPr>
        <w:t xml:space="preserve">сб</w:t>
      </w:r>
      <w:r>
        <w:rPr>
          <w:rStyle w:val="1010"/>
          <w:sz w:val="28"/>
          <w:szCs w:val="28"/>
        </w:rPr>
        <w:t xml:space="preserve"> –  </w:t>
      </w:r>
      <w:r>
        <w:rPr>
          <w:rStyle w:val="1010"/>
          <w:sz w:val="28"/>
          <w:szCs w:val="28"/>
        </w:rPr>
        <w:t xml:space="preserve">вс</w:t>
      </w:r>
      <w:r>
        <w:rPr>
          <w:rStyle w:val="1010"/>
          <w:sz w:val="28"/>
          <w:szCs w:val="28"/>
        </w:rPr>
        <w:t xml:space="preserve">: выходной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- техническое присоединение - 8 (4162) 39-83-31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- приборный учет, обследование объектов теплоснабжения - 8 (4162) 39-84-77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Интернет-сайт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Обслуживание посредством сайт</w:t>
      </w:r>
      <w:r>
        <w:rPr>
          <w:rStyle w:val="1010"/>
          <w:sz w:val="28"/>
          <w:szCs w:val="28"/>
        </w:rPr>
        <w:t xml:space="preserve">ов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АО «ДГК» и ПАО «ДЭК»</w:t>
      </w:r>
      <w:r>
        <w:rPr>
          <w:rStyle w:val="1010"/>
          <w:sz w:val="28"/>
          <w:szCs w:val="28"/>
        </w:rPr>
        <w:t xml:space="preserve"> в сети «Интернет» основывается на следующих принципах: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доступность информации;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достоверность представленной информации;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обязательное реагирование на вопросы потребителей;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логичность структуры сайта и его разделов.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Адрес сайта </w:t>
      </w:r>
      <w:r>
        <w:rPr>
          <w:rStyle w:val="1010"/>
          <w:sz w:val="28"/>
          <w:szCs w:val="28"/>
        </w:rPr>
        <w:t xml:space="preserve">АО «ДГК»</w:t>
      </w:r>
      <w:r>
        <w:rPr>
          <w:rStyle w:val="1010"/>
          <w:sz w:val="28"/>
          <w:szCs w:val="28"/>
        </w:rPr>
        <w:t xml:space="preserve"> в сети «Интернет»: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  <w:lang w:val="en-US"/>
        </w:rPr>
        <w:t xml:space="preserve">https</w:t>
      </w:r>
      <w:r>
        <w:rPr>
          <w:rStyle w:val="1010"/>
          <w:sz w:val="28"/>
          <w:szCs w:val="28"/>
        </w:rPr>
        <w:t xml:space="preserve">://</w:t>
      </w:r>
      <w:r>
        <w:rPr>
          <w:rStyle w:val="1010"/>
          <w:sz w:val="28"/>
          <w:szCs w:val="28"/>
          <w:lang w:val="en-US"/>
        </w:rPr>
        <w:t xml:space="preserve">www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  <w:lang w:val="en-US"/>
        </w:rPr>
        <w:t xml:space="preserve">dvgk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  <w:lang w:val="en-US"/>
        </w:rPr>
        <w:t xml:space="preserve">ru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Адрес сайта ПАО «ДЭК» в сети «Интернет»: </w:t>
      </w:r>
      <w:r>
        <w:rPr>
          <w:rStyle w:val="1010"/>
          <w:sz w:val="28"/>
          <w:szCs w:val="28"/>
          <w:lang w:val="en-US"/>
        </w:rPr>
        <w:t xml:space="preserve">https</w:t>
      </w:r>
      <w:r>
        <w:rPr>
          <w:rStyle w:val="1010"/>
          <w:sz w:val="28"/>
          <w:szCs w:val="28"/>
        </w:rPr>
        <w:t xml:space="preserve">://</w:t>
      </w:r>
      <w:r>
        <w:rPr>
          <w:rStyle w:val="1010"/>
          <w:sz w:val="28"/>
          <w:szCs w:val="28"/>
          <w:lang w:val="en-US"/>
        </w:rPr>
        <w:t xml:space="preserve">www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  <w:lang w:val="en-US"/>
        </w:rPr>
        <w:t xml:space="preserve">dvec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  <w:lang w:val="en-US"/>
        </w:rPr>
        <w:t xml:space="preserve">ru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rStyle w:val="1010"/>
          <w:color w:val="ff0000"/>
          <w:sz w:val="28"/>
          <w:szCs w:val="28"/>
        </w:rPr>
      </w:r>
      <w:r>
        <w:rPr>
          <w:rStyle w:val="1010"/>
          <w:color w:val="ff000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Электронная почта: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Потребители могут отправлять свои вопросы, жалобы, предложения и иные обращения</w:t>
      </w:r>
      <w:r>
        <w:rPr>
          <w:rStyle w:val="1010"/>
          <w:sz w:val="28"/>
          <w:szCs w:val="28"/>
        </w:rPr>
        <w:t xml:space="preserve"> с помощью электронной почты.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Адрес электронной почты ПАО «ДЭК»: </w:t>
      </w:r>
      <w:hyperlink r:id="rId13" w:tooltip="mailto:doc@amur.dvec.ru" w:history="1"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doc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@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amur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dvec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Адрес электронной почты АО «ДГК»: </w:t>
      </w:r>
      <w:hyperlink r:id="rId14" w:tooltip="mailto:dgk@dgk.ru" w:history="1"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dgk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@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dgk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Обращения потребителей, полученные по электронной почте, подлежат рассмотрению и ответу в соответствии с требованиями настоящего Стандарта и в установленные законодательством сроки.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Личный кабинет клиента: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Позволяет потребителям</w:t>
      </w:r>
      <w:r>
        <w:rPr>
          <w:rStyle w:val="1010"/>
          <w:sz w:val="28"/>
          <w:szCs w:val="28"/>
        </w:rPr>
        <w:t xml:space="preserve"> получить актуальную информацию о состоянии счета, посмотреть историю начислений и платежей, отправить показания приборов учета, написать обращение и увидеть ответ на это обращение, найти на карте ближайший офис обслуживания.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Электронный документооборот: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Обмен электронными документами осуществляется в соответствии с законодательством РФ через оператора ЭДО. Электронные документы подписываются действующей квалифицированной электронной подписью и </w:t>
      </w:r>
      <w:r>
        <w:rPr>
          <w:rStyle w:val="1010"/>
          <w:sz w:val="28"/>
          <w:szCs w:val="28"/>
        </w:rPr>
        <w:t xml:space="preserve">имеют точно такую же юридическую силу, как и документы на бумажном носителе с собственноручной подписью.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Единая теплоснабжающая организация осуществляет обмен документами посредством электронного документооборота через аккредитованного Федеральной налоговой службой оператора электронного документооборота АО </w:t>
      </w:r>
      <w:r>
        <w:rPr>
          <w:rStyle w:val="1010"/>
          <w:sz w:val="28"/>
          <w:szCs w:val="28"/>
        </w:rPr>
        <w:t xml:space="preserve">«Производственная фирма «СКБ «Контур» (</w:t>
      </w:r>
      <w:hyperlink r:id="rId15" w:tooltip="https://www.kontur.ru/" w:history="1"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://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kontur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/</w:t>
        </w:r>
      </w:hyperlink>
      <w:r>
        <w:rPr>
          <w:rStyle w:val="1010"/>
          <w:sz w:val="28"/>
          <w:szCs w:val="28"/>
        </w:rPr>
        <w:t xml:space="preserve">) с использованием веб-решения «</w:t>
      </w:r>
      <w:r>
        <w:rPr>
          <w:rStyle w:val="1010"/>
          <w:sz w:val="28"/>
          <w:szCs w:val="28"/>
        </w:rPr>
        <w:t xml:space="preserve">Диадок</w:t>
      </w:r>
      <w:r>
        <w:rPr>
          <w:rStyle w:val="1010"/>
          <w:sz w:val="28"/>
          <w:szCs w:val="28"/>
        </w:rPr>
        <w:t xml:space="preserve">» (</w:t>
      </w:r>
      <w:hyperlink r:id="rId16" w:tooltip="https://www.diadok.ru/" w:history="1"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://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diadok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2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028"/>
            <w:rFonts w:ascii="Times New Roman" w:hAnsi="Times New Roman"/>
            <w:color w:val="auto"/>
            <w:sz w:val="28"/>
            <w:szCs w:val="28"/>
          </w:rPr>
          <w:t xml:space="preserve">/</w:t>
        </w:r>
      </w:hyperlink>
      <w:r>
        <w:rPr>
          <w:rStyle w:val="1010"/>
          <w:sz w:val="28"/>
          <w:szCs w:val="28"/>
        </w:rPr>
        <w:t xml:space="preserve">).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6.5.3. Типовой алгоритм заочного обслуживания посредством почтовой связи и электронной почты: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</w:t>
      </w:r>
      <w:r>
        <w:rPr>
          <w:rStyle w:val="1010"/>
          <w:sz w:val="28"/>
          <w:szCs w:val="28"/>
        </w:rPr>
        <w:t xml:space="preserve">егистрация обращения потребителя как входящей корреспонденции: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</w:t>
      </w:r>
      <w:r>
        <w:rPr>
          <w:rStyle w:val="1010"/>
          <w:sz w:val="28"/>
          <w:szCs w:val="28"/>
        </w:rPr>
        <w:t xml:space="preserve">бработка обращений (направление их на исполнение, постановка на контроль, снятие их с контроля, направление исполненного обращения в дело, а также информирование руководства о состоянии работы по исполнению обращений потребителя);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</w:t>
      </w:r>
      <w:r>
        <w:rPr>
          <w:rStyle w:val="1010"/>
          <w:sz w:val="28"/>
          <w:szCs w:val="28"/>
        </w:rPr>
        <w:t xml:space="preserve">ассмотрение обращение и подготовка ответа;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</w:t>
      </w:r>
      <w:r>
        <w:rPr>
          <w:rStyle w:val="1010"/>
          <w:sz w:val="28"/>
          <w:szCs w:val="28"/>
        </w:rPr>
        <w:t xml:space="preserve">егистрация и направление ответа потребителю.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Оригиналы документов по заявкам потребителей, копии которых направлены в ЕТО посредством электронной почты, должны быть представлены в Единую Теплоснабжающую организацию в установленные сроки с даты направления заявки.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6.5.4. Типовой алгоритм заочного обслуживания посредством телефонной связи: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10"/>
        </w:numPr>
        <w:ind w:left="567" w:firstLine="0"/>
        <w:spacing w:line="240" w:lineRule="auto"/>
        <w:widowControl/>
        <w:tabs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Прием звонка сотрудником Контакт – центра ПАО «ДЭК»;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10"/>
        </w:numPr>
        <w:ind w:left="567" w:firstLine="0"/>
        <w:spacing w:line="240" w:lineRule="auto"/>
        <w:widowControl/>
        <w:tabs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Предоставление сотрудником информации по запросу потребителя.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на момент поступления запроса потребителя информация, необходимая для от</w:t>
      </w:r>
      <w:r>
        <w:rPr>
          <w:rStyle w:val="1010"/>
          <w:sz w:val="28"/>
          <w:szCs w:val="28"/>
        </w:rPr>
        <w:t xml:space="preserve">вета, отсутствует либо требуется дополнительная обработка (анализ) запроса потребителя – сотрудник ПАО «ДЭК» извещает потребителя о том, что ПАО «ДЭК» предоставит потребителю устный ответ, связавшись с ним по номеру телефона, предоставленному потребителем.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Дальнейшая обработка обращения потребителя, исполнение мероприятий по обращению, осуществляется с настоящим Стандартом и локальными нормативными актами Единой Теплоснабжающей организации.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40" w:lineRule="auto"/>
        <w:widowControl/>
        <w:rPr>
          <w:rStyle w:val="101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6.6. Организация обратной связи с потребителем (для благодарностей, жалоб, предложений и отзывов о работе ЕТО)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 целях выявления проблемных вопросов при взаимодействии с потребителями и повышения эффективности обслуживания потребителей Единая теплоснабжающая организация организует регулярную «обратную связь» с потребителями следующими способами: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анализ статистической отчетности по поступившим обращениям для выявления потребностей и ожиданий потребителей;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проведение исследований для оценки качества клиентского сервиса и анализа полученных результатов.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Дополнительно для организации обратной связи могут быть использованы клиентские почтовые ящики - ящики для приема письменной корреспонденции</w:t>
      </w:r>
      <w:r>
        <w:rPr>
          <w:rStyle w:val="1010"/>
          <w:sz w:val="28"/>
          <w:szCs w:val="28"/>
        </w:rPr>
        <w:t xml:space="preserve"> (</w:t>
      </w:r>
      <w:r>
        <w:rPr>
          <w:rStyle w:val="1010"/>
          <w:sz w:val="28"/>
          <w:szCs w:val="28"/>
        </w:rPr>
        <w:t xml:space="preserve">обращений, мнений клиентов, анкет</w:t>
      </w:r>
      <w:r>
        <w:rPr>
          <w:rStyle w:val="1010"/>
          <w:sz w:val="28"/>
          <w:szCs w:val="28"/>
        </w:rPr>
        <w:t xml:space="preserve"> и т.п.)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6.7. Контроль и мониторинг качества обслуживания потребителей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Оценка и контроль функционирования системы обслуживания</w:t>
      </w:r>
      <w:r>
        <w:rPr>
          <w:rStyle w:val="1010"/>
          <w:sz w:val="28"/>
          <w:szCs w:val="28"/>
        </w:rPr>
        <w:t xml:space="preserve"> потребителей осуществляются следующими инструментами: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система мониторинга жалоб и обращений потребителей;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система оценки своевременности предоставления потребителям ответов на обращения, информации и документов (в том числе платежных) и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т.д.;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внутренний контроль качества обслуживания потребителей.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6.8</w:t>
      </w:r>
      <w:r>
        <w:rPr>
          <w:rStyle w:val="1010"/>
          <w:sz w:val="28"/>
          <w:szCs w:val="28"/>
        </w:rPr>
        <w:t xml:space="preserve">. Требования к персоналу, обслуживающему потребителей (внешний вид, содержание рабочего места, </w:t>
      </w:r>
      <w:r>
        <w:rPr>
          <w:rStyle w:val="1010"/>
          <w:sz w:val="28"/>
          <w:szCs w:val="28"/>
        </w:rPr>
        <w:t xml:space="preserve">форма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общения с потребителями)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Сотрудники</w:t>
      </w:r>
      <w:r>
        <w:rPr>
          <w:rStyle w:val="1010"/>
          <w:sz w:val="28"/>
          <w:szCs w:val="28"/>
        </w:rPr>
        <w:t xml:space="preserve">, в компетенцию которых входит взаимодействие с потребителями, в своем лице представляют Единую теплоснабжающую организацию и отношение Единой теплоснаб</w:t>
      </w:r>
      <w:r>
        <w:rPr>
          <w:rStyle w:val="1010"/>
          <w:sz w:val="28"/>
          <w:szCs w:val="28"/>
        </w:rPr>
        <w:t xml:space="preserve">ж</w:t>
      </w:r>
      <w:r>
        <w:rPr>
          <w:rStyle w:val="1010"/>
          <w:sz w:val="28"/>
          <w:szCs w:val="28"/>
        </w:rPr>
        <w:t xml:space="preserve">ающей организации к потребителю. Неизменным в любой ситуации остается </w:t>
      </w:r>
      <w:r>
        <w:rPr>
          <w:rStyle w:val="1010"/>
          <w:sz w:val="28"/>
          <w:szCs w:val="28"/>
        </w:rPr>
        <w:t xml:space="preserve">уважение к потребителю, здравый смысл и рациональность поведения сотрудников структурных подразделений Единой теплоснабжающей организации.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6.8.1. Правила и требования, которых должен придерживаться сотрудник: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</w:t>
      </w:r>
      <w:r>
        <w:rPr>
          <w:rStyle w:val="1010"/>
          <w:sz w:val="28"/>
          <w:szCs w:val="28"/>
        </w:rPr>
        <w:t xml:space="preserve">сотрудник в процессе общения обращается к потребителю по имени и отчеству и на «Вы» вне зависимости от его возраста и социального положения</w:t>
      </w:r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речь сотрудников вежливая, грамотная, без повышения тона голоса. Сотрудник всегда готов выслушать потребителя и предоставить необходимые разъяснения;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сотрудники внимательны к потребителю вне зависимости от его возраста, пола, социального статуса, этнической, расовой либо религиозной</w:t>
      </w:r>
      <w:r>
        <w:rPr>
          <w:rStyle w:val="1010"/>
          <w:sz w:val="28"/>
          <w:szCs w:val="28"/>
        </w:rPr>
        <w:t xml:space="preserve"> принадлежности</w:t>
      </w:r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</w:t>
      </w:r>
      <w:r>
        <w:rPr>
          <w:rStyle w:val="1010"/>
          <w:sz w:val="28"/>
          <w:szCs w:val="28"/>
        </w:rPr>
        <w:t xml:space="preserve">сотрудники должны уважать точку зрения потребителя вне зависимости от того разделяет он её или нет. </w:t>
      </w:r>
      <w:r>
        <w:rPr>
          <w:rStyle w:val="1010"/>
          <w:sz w:val="28"/>
          <w:szCs w:val="28"/>
        </w:rPr>
        <w:t xml:space="preserve">Не допускается явно навязывать свою точку зрения, игнорировать высказывания потребителя или перебивать</w:t>
      </w:r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 </w:t>
      </w:r>
      <w:r>
        <w:rPr>
          <w:rStyle w:val="1010"/>
          <w:sz w:val="28"/>
          <w:szCs w:val="28"/>
        </w:rPr>
        <w:t xml:space="preserve">сотрудник, взаимодействующий с потребителем, должен предоставить аргументированный ответ на вопрос потребителя в рамках своей компетенции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6.8.2. При взаимодействии с потребителем сотрудник не должен предоставлять ложную информацию либо дезориентировать</w:t>
      </w:r>
      <w:r>
        <w:rPr>
          <w:rStyle w:val="1010"/>
          <w:sz w:val="28"/>
          <w:szCs w:val="28"/>
        </w:rPr>
        <w:t xml:space="preserve"> потребителя</w:t>
      </w:r>
      <w:r>
        <w:rPr>
          <w:rStyle w:val="1010"/>
          <w:sz w:val="28"/>
          <w:szCs w:val="28"/>
        </w:rPr>
        <w:t xml:space="preserve"> иными способами.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у сотрудника нет полной уверенности в точности передаваемой потребителю информации, ему необходимо ее перепроверить.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для </w:t>
      </w:r>
      <w:r>
        <w:rPr>
          <w:rStyle w:val="1010"/>
          <w:sz w:val="28"/>
          <w:szCs w:val="28"/>
        </w:rPr>
        <w:t xml:space="preserve">уточнения передаваемой информации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требуется значительное время, то сотрудник, осуществляющ</w:t>
      </w:r>
      <w:r>
        <w:rPr>
          <w:rStyle w:val="1010"/>
          <w:sz w:val="28"/>
          <w:szCs w:val="28"/>
        </w:rPr>
        <w:t xml:space="preserve">ий </w:t>
      </w:r>
      <w:r>
        <w:rPr>
          <w:rStyle w:val="1010"/>
          <w:sz w:val="28"/>
          <w:szCs w:val="28"/>
        </w:rPr>
        <w:t xml:space="preserve">обслуживание потребителя посредством телефонной связи, </w:t>
      </w:r>
      <w:r>
        <w:rPr>
          <w:rStyle w:val="1010"/>
          <w:sz w:val="28"/>
          <w:szCs w:val="28"/>
        </w:rPr>
        <w:t xml:space="preserve">должен </w:t>
      </w:r>
      <w:r>
        <w:rPr>
          <w:rStyle w:val="1010"/>
          <w:sz w:val="28"/>
          <w:szCs w:val="28"/>
        </w:rPr>
        <w:t xml:space="preserve">предложить потребителю </w:t>
      </w:r>
      <w:r>
        <w:rPr>
          <w:rStyle w:val="1010"/>
          <w:sz w:val="28"/>
          <w:szCs w:val="28"/>
        </w:rPr>
        <w:t xml:space="preserve">обратную связь (исходящий звонок)</w:t>
      </w:r>
      <w:r>
        <w:rPr>
          <w:rStyle w:val="1010"/>
          <w:sz w:val="28"/>
          <w:szCs w:val="28"/>
        </w:rPr>
        <w:t xml:space="preserve">, предложить потребителю </w:t>
      </w:r>
      <w:r>
        <w:rPr>
          <w:rStyle w:val="1010"/>
          <w:sz w:val="28"/>
          <w:szCs w:val="28"/>
        </w:rPr>
        <w:t xml:space="preserve">связаться для получения информации повторно (при этом указать точное время)</w:t>
      </w:r>
      <w:r>
        <w:rPr>
          <w:rStyle w:val="1010"/>
          <w:sz w:val="28"/>
          <w:szCs w:val="28"/>
        </w:rPr>
        <w:t xml:space="preserve">,</w:t>
      </w:r>
      <w:r>
        <w:rPr>
          <w:rStyle w:val="1010"/>
          <w:sz w:val="28"/>
          <w:szCs w:val="28"/>
        </w:rPr>
        <w:t xml:space="preserve"> или предложить альтернативный канал получения информации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6.8.3. </w:t>
      </w:r>
      <w:r>
        <w:rPr>
          <w:rStyle w:val="1010"/>
          <w:sz w:val="28"/>
          <w:szCs w:val="28"/>
        </w:rPr>
        <w:t xml:space="preserve">Сотрудник, во избежание случайного предоставления ложной информации, не вправе консультировать потребителя по</w:t>
      </w:r>
      <w:r>
        <w:rPr>
          <w:rStyle w:val="1010"/>
          <w:sz w:val="28"/>
          <w:szCs w:val="28"/>
        </w:rPr>
        <w:t xml:space="preserve"> специальным</w:t>
      </w:r>
      <w:r>
        <w:rPr>
          <w:rStyle w:val="1010"/>
          <w:sz w:val="28"/>
          <w:szCs w:val="28"/>
        </w:rPr>
        <w:t xml:space="preserve"> вопросам,</w:t>
      </w:r>
      <w:r>
        <w:rPr>
          <w:rStyle w:val="1010"/>
          <w:sz w:val="28"/>
          <w:szCs w:val="28"/>
        </w:rPr>
        <w:t xml:space="preserve"> выходящи</w:t>
      </w:r>
      <w:r>
        <w:rPr>
          <w:rStyle w:val="1010"/>
          <w:sz w:val="28"/>
          <w:szCs w:val="28"/>
        </w:rPr>
        <w:t xml:space="preserve">м</w:t>
      </w:r>
      <w:r>
        <w:rPr>
          <w:rStyle w:val="1010"/>
          <w:sz w:val="28"/>
          <w:szCs w:val="28"/>
        </w:rPr>
        <w:t xml:space="preserve"> за пределы его компетенции.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6.8.4. </w:t>
      </w:r>
      <w:r>
        <w:rPr>
          <w:rStyle w:val="1010"/>
          <w:sz w:val="28"/>
          <w:szCs w:val="28"/>
        </w:rPr>
        <w:t xml:space="preserve">Ур</w:t>
      </w:r>
      <w:r>
        <w:rPr>
          <w:rStyle w:val="1010"/>
          <w:sz w:val="28"/>
          <w:szCs w:val="28"/>
        </w:rPr>
        <w:t xml:space="preserve">егулирование споров (конфликтов) при обслуживании потребителей осуществляется исходя из принципа обеспечения максимального уровня удовлетворённости потребителей при неукоснительном соблюдении требований действующего законодательства и настоящих Стандартов.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6.9</w:t>
      </w:r>
      <w:r>
        <w:rPr>
          <w:rStyle w:val="1010"/>
          <w:sz w:val="28"/>
          <w:szCs w:val="28"/>
        </w:rPr>
        <w:t xml:space="preserve">. Принципы и порядок урегулирования споров (конфликтов)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  <w:r>
        <w:rPr>
          <w:rStyle w:val="1010"/>
          <w:b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 осуществлении своей деятельности Единая теплоснабжающая организация стремится к защите интересов потребителей и недопущению возникновения конфликтов с потребителем.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Во избежание конф</w:t>
      </w:r>
      <w:r>
        <w:rPr>
          <w:rStyle w:val="1010"/>
          <w:sz w:val="28"/>
          <w:szCs w:val="28"/>
        </w:rPr>
        <w:t xml:space="preserve">ликтных ситуаций сотрудники Единой теплоснабжающей организации обязаны: учитывать интересы потребителя, уметь распознать и избегать ситуаций, когда может возникнуть конфликт; не допускать возникновение ситуации, при которой в конфликте начинают участвовать</w:t>
      </w:r>
      <w:r>
        <w:rPr>
          <w:rStyle w:val="1010"/>
          <w:sz w:val="28"/>
          <w:szCs w:val="28"/>
        </w:rPr>
        <w:t xml:space="preserve"> другие потребители; обязаны </w:t>
      </w:r>
      <w:r>
        <w:rPr>
          <w:rStyle w:val="1010"/>
          <w:sz w:val="28"/>
          <w:szCs w:val="28"/>
        </w:rPr>
        <w:t xml:space="preserve">соблюдать конфиденциальность информации в соответствии с законодательством Российской Федерации.   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 случае возникновения конфликтных ситуаций необходимо соблюдать следующие правила: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Выслушать потребителя спокойно, даже если он говорит раздраженно. Не спорить с потребителем, слушать его внимательно, поддерживать зрительный контакт;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Спокойно разобраться в сути проблемы, при обнаружении причины проблемы спокойно объяснить ее потребителю;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Предложить решение проблемы;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 отсутствии полномочий для </w:t>
      </w:r>
      <w:r>
        <w:rPr>
          <w:rStyle w:val="1010"/>
          <w:sz w:val="28"/>
          <w:szCs w:val="28"/>
        </w:rPr>
        <w:t xml:space="preserve">решения проблемы потребителя, в </w:t>
      </w:r>
      <w:r>
        <w:rPr>
          <w:rStyle w:val="1010"/>
          <w:sz w:val="28"/>
          <w:szCs w:val="28"/>
        </w:rPr>
        <w:t xml:space="preserve">зависимости от обстоятельств, поставить в известность об этом своего непосредственного руководителя, который должен принять меры по урегулированию возникшей ситуации.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Сотрудники должны стремиться обеспечить потребителей наилучшим сервисом, так как предупредительное отношение к потребителям, создание наиболее благоприятных условий для них </w:t>
      </w:r>
      <w:r>
        <w:rPr>
          <w:rStyle w:val="1010"/>
          <w:sz w:val="28"/>
          <w:szCs w:val="28"/>
        </w:rPr>
        <w:t xml:space="preserve">является залогом длительных партнерских отношений.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06"/>
        <w:jc w:val="both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7. Порядок приема и рассмотрения Единой теплоснабжающей организ</w:t>
      </w:r>
      <w:r>
        <w:rPr>
          <w:rStyle w:val="1014"/>
          <w:color w:val="auto"/>
          <w:sz w:val="28"/>
          <w:szCs w:val="28"/>
        </w:rPr>
        <w:t xml:space="preserve">ацией обращений (претензий, жалоб) потребителей на ее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перерывы в теплоснабжении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7.1. </w:t>
      </w:r>
      <w:r>
        <w:rPr>
          <w:rStyle w:val="1010"/>
          <w:sz w:val="28"/>
          <w:szCs w:val="28"/>
        </w:rPr>
        <w:t xml:space="preserve">Обращения (претензии, жалобы) потребителей на действия единой теплоснабжающей организацией принимаются и рассматриваются в соответствии </w:t>
      </w:r>
      <w:r>
        <w:rPr>
          <w:rStyle w:val="1010"/>
          <w:sz w:val="28"/>
          <w:szCs w:val="28"/>
        </w:rPr>
        <w:t xml:space="preserve">с </w:t>
      </w:r>
      <w:r>
        <w:rPr>
          <w:rStyle w:val="1010"/>
          <w:sz w:val="28"/>
          <w:szCs w:val="28"/>
        </w:rPr>
        <w:t xml:space="preserve">порядком обслуживания потребителей, установленным разделом 6 настоящ</w:t>
      </w:r>
      <w:r>
        <w:rPr>
          <w:rStyle w:val="1010"/>
          <w:sz w:val="28"/>
          <w:szCs w:val="28"/>
        </w:rPr>
        <w:t xml:space="preserve">его</w:t>
      </w:r>
      <w:r>
        <w:rPr>
          <w:rStyle w:val="1010"/>
          <w:sz w:val="28"/>
          <w:szCs w:val="28"/>
        </w:rPr>
        <w:t xml:space="preserve"> Стандарт</w:t>
      </w:r>
      <w:r>
        <w:rPr>
          <w:rStyle w:val="1010"/>
          <w:sz w:val="28"/>
          <w:szCs w:val="28"/>
        </w:rPr>
        <w:t xml:space="preserve">а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Потребителям </w:t>
      </w:r>
      <w:r>
        <w:rPr>
          <w:rStyle w:val="1010"/>
          <w:sz w:val="28"/>
          <w:szCs w:val="28"/>
        </w:rPr>
        <w:t xml:space="preserve">ЕТО</w:t>
      </w:r>
      <w:r>
        <w:rPr>
          <w:rStyle w:val="1010"/>
          <w:sz w:val="28"/>
          <w:szCs w:val="28"/>
        </w:rPr>
        <w:t xml:space="preserve"> обеспечивается объективное рассмотрение обращений (жалоб) в установленные законодательством сроки.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 очном обращении и обращении посредством телефонной связи потребителю предоставляется ответ в устной форме.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обращение предполагает пис</w:t>
      </w:r>
      <w:r>
        <w:rPr>
          <w:rStyle w:val="1010"/>
          <w:sz w:val="28"/>
          <w:szCs w:val="28"/>
        </w:rPr>
        <w:t xml:space="preserve">ьменный ответ или направлено по </w:t>
      </w:r>
      <w:r>
        <w:rPr>
          <w:rStyle w:val="1010"/>
          <w:sz w:val="28"/>
          <w:szCs w:val="28"/>
        </w:rPr>
        <w:t xml:space="preserve">электронной почте, то ответ предоставляется Единой теплоснабжающей организации по адресу, указанному потребителем.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Рассмотрение обращений (жалоб) производится на основании принципов объективности, обоснованности и презумпции добросовестности потребителя.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Рассмотрение обращения не производится (с уведомлением об этом потребителя) в случаях: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обращение содержит нецензурн</w:t>
      </w:r>
      <w:r>
        <w:rPr>
          <w:rFonts w:ascii="Times New Roman" w:hAnsi="Times New Roman" w:cs="Times New Roman"/>
          <w:sz w:val="28"/>
          <w:szCs w:val="28"/>
        </w:rPr>
        <w:t xml:space="preserve">ую либо оскорбительную лексику, угрозы жизни, здоровью, имуществу работников, а также чле</w:t>
      </w:r>
      <w:r>
        <w:rPr>
          <w:rFonts w:ascii="Times New Roman" w:hAnsi="Times New Roman" w:cs="Times New Roman"/>
          <w:sz w:val="28"/>
          <w:szCs w:val="28"/>
        </w:rPr>
        <w:t xml:space="preserve">нов их </w:t>
      </w:r>
      <w:r>
        <w:rPr>
          <w:rFonts w:ascii="Times New Roman" w:hAnsi="Times New Roman" w:cs="Times New Roman"/>
          <w:sz w:val="28"/>
          <w:szCs w:val="28"/>
        </w:rPr>
        <w:t xml:space="preserve">семей.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оответствующие обращения остаются без ответа по существ</w:t>
      </w:r>
      <w:r>
        <w:rPr>
          <w:rFonts w:ascii="Times New Roman" w:hAnsi="Times New Roman" w:cs="Times New Roman"/>
          <w:sz w:val="28"/>
          <w:szCs w:val="28"/>
        </w:rPr>
        <w:t xml:space="preserve">у поставленных в них вопросов;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коммерческую тайну, государственную тайну, персональные данные субъектов или иную конфиденциальную информацию.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Рассмотрение обращения (без уведомления потребителя) н</w:t>
      </w:r>
      <w:r>
        <w:rPr>
          <w:rStyle w:val="1010"/>
          <w:sz w:val="28"/>
          <w:szCs w:val="28"/>
        </w:rPr>
        <w:t xml:space="preserve">е </w:t>
      </w:r>
      <w:r>
        <w:rPr>
          <w:rStyle w:val="1010"/>
          <w:sz w:val="28"/>
          <w:szCs w:val="28"/>
        </w:rPr>
        <w:t xml:space="preserve">производится в случаях: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текст письменного обращения не поддается прочтению;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контактные данные, необходи</w:t>
      </w:r>
      <w:r>
        <w:rPr>
          <w:rStyle w:val="1010"/>
          <w:sz w:val="28"/>
          <w:szCs w:val="28"/>
        </w:rPr>
        <w:t xml:space="preserve">мые для ответа на обращение, не </w:t>
      </w:r>
      <w:r>
        <w:rPr>
          <w:rStyle w:val="1010"/>
          <w:sz w:val="28"/>
          <w:szCs w:val="28"/>
        </w:rPr>
        <w:t xml:space="preserve">указаны потребителем.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3"/>
        <w:ind w:left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7.2. </w:t>
      </w:r>
      <w:r>
        <w:rPr>
          <w:rStyle w:val="1010"/>
          <w:sz w:val="28"/>
          <w:szCs w:val="28"/>
        </w:rPr>
        <w:t xml:space="preserve">Обращение потребителя об отклонении установленных договором теплоснабжения значений параметров качества теплоснабжения и (или) параметров, отражающих допустимы</w:t>
      </w:r>
      <w:r>
        <w:rPr>
          <w:rStyle w:val="1010"/>
          <w:sz w:val="28"/>
          <w:szCs w:val="28"/>
        </w:rPr>
        <w:t xml:space="preserve">е перерывы в теплоснабжении, за </w:t>
      </w:r>
      <w:r>
        <w:rPr>
          <w:rStyle w:val="1010"/>
          <w:sz w:val="28"/>
          <w:szCs w:val="28"/>
        </w:rPr>
        <w:t xml:space="preserve">пределы их разрешенных отклонений, может быть подано в Единую теплоснабжающую организацию при обнаружении таких отклонений незамедлительно любым из способов, установленных разделом 6 настоящ</w:t>
      </w:r>
      <w:r>
        <w:rPr>
          <w:rStyle w:val="1010"/>
          <w:sz w:val="28"/>
          <w:szCs w:val="28"/>
        </w:rPr>
        <w:t xml:space="preserve">его Стандарта</w:t>
      </w:r>
      <w:r>
        <w:rPr>
          <w:rStyle w:val="1010"/>
          <w:sz w:val="28"/>
          <w:szCs w:val="28"/>
        </w:rPr>
        <w:t xml:space="preserve">, и подлежит обязательной регистрации единой теплоснабжающей организацией.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7.3. </w:t>
      </w:r>
      <w:r>
        <w:rPr>
          <w:rStyle w:val="1010"/>
          <w:sz w:val="28"/>
          <w:szCs w:val="28"/>
        </w:rPr>
        <w:t xml:space="preserve">На основании обращения потребителя об отклонении значений параметров качества теплоснабжения и (или) параметров, отражающих допустимые перерывы в теплоснабжении, за пред</w:t>
      </w:r>
      <w:r>
        <w:rPr>
          <w:rStyle w:val="1010"/>
          <w:sz w:val="28"/>
          <w:szCs w:val="28"/>
        </w:rPr>
        <w:t xml:space="preserve">елы их разрешенных отклонений, Е</w:t>
      </w:r>
      <w:r>
        <w:rPr>
          <w:rStyle w:val="1010"/>
          <w:sz w:val="28"/>
          <w:szCs w:val="28"/>
        </w:rPr>
        <w:t xml:space="preserve">диная теплоснабжающая организация осуществляет осмотр состояния прибора учета тепловой энергии и теплоносителя и схемы его подключения, результаты которого вносятся в акт проверки, составляемый единой теплоснабжающей организацией и потребителем</w:t>
      </w:r>
      <w:r>
        <w:rPr>
          <w:rStyle w:val="1010"/>
          <w:sz w:val="28"/>
          <w:szCs w:val="28"/>
        </w:rPr>
        <w:t xml:space="preserve"> в соответствии с требованиями действующего законодательства.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7.4. </w:t>
      </w:r>
      <w:r>
        <w:rPr>
          <w:rStyle w:val="1010"/>
          <w:sz w:val="28"/>
          <w:szCs w:val="28"/>
        </w:rPr>
        <w:t xml:space="preserve">В случае подтверждения отклонения от установленных договором теплоснабжения значений параметров качества теплоснабжения и (или) параметров, отражающих допустимые перерывы в теплоснабжении, за пределы их разрешенных отклонений, Единая теплоснабжающая орга</w:t>
      </w:r>
      <w:r>
        <w:rPr>
          <w:rStyle w:val="1010"/>
          <w:sz w:val="28"/>
          <w:szCs w:val="28"/>
        </w:rPr>
        <w:t xml:space="preserve">низация снижает размер платы за </w:t>
      </w:r>
      <w:r>
        <w:rPr>
          <w:rStyle w:val="1010"/>
          <w:sz w:val="28"/>
          <w:szCs w:val="28"/>
        </w:rPr>
        <w:t xml:space="preserve">тепловую энергию в соответ</w:t>
      </w:r>
      <w:r>
        <w:rPr>
          <w:rStyle w:val="1010"/>
          <w:sz w:val="28"/>
          <w:szCs w:val="28"/>
        </w:rPr>
        <w:t xml:space="preserve">ствии с формулами, указанными в </w:t>
      </w:r>
      <w:r>
        <w:rPr>
          <w:rStyle w:val="1010"/>
          <w:sz w:val="28"/>
          <w:szCs w:val="28"/>
        </w:rPr>
        <w:t xml:space="preserve">приложениях № 1 и 2 Правил № 808.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 случае подключения</w:t>
      </w:r>
      <w:r>
        <w:rPr>
          <w:rStyle w:val="1010"/>
          <w:sz w:val="28"/>
          <w:szCs w:val="28"/>
        </w:rPr>
        <w:t xml:space="preserve"> приборов учета потребителя к</w:t>
      </w:r>
      <w:r>
        <w:rPr>
          <w:rStyle w:val="1010"/>
          <w:sz w:val="28"/>
          <w:szCs w:val="28"/>
        </w:rPr>
        <w:t xml:space="preserve"> автоматизированным информационно – измерительным системам учета тепловой энергии и теплоносителя проверка обращения об отклонении значений параметров качества теплоснабжения осуществляется с использованием автоматизированной информационно – измерительной </w:t>
      </w:r>
      <w:r>
        <w:rPr>
          <w:rStyle w:val="1010"/>
          <w:sz w:val="28"/>
          <w:szCs w:val="28"/>
        </w:rPr>
        <w:t xml:space="preserve">системы без выхода на объект, в качестве акта применяется акт, выгруженный из автоматизированной информационно – измерительной системы, который не требует подписи Сторон.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06"/>
        <w:jc w:val="both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8. </w:t>
      </w:r>
      <w:r>
        <w:rPr>
          <w:rStyle w:val="1014"/>
          <w:color w:val="auto"/>
          <w:sz w:val="28"/>
          <w:szCs w:val="28"/>
        </w:rPr>
        <w:t xml:space="preserve">Порядок снятия и приема показаний приборов учета, а также проведения проверки состояния приборов учета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pPr>
        <w:pStyle w:val="101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Измерения и регистрация параметров</w:t>
      </w:r>
      <w:r>
        <w:rPr>
          <w:rStyle w:val="1010"/>
          <w:sz w:val="28"/>
          <w:szCs w:val="28"/>
        </w:rPr>
        <w:t xml:space="preserve">, учет и расчет фактического количества потребления тепловой энергии и теплоносителя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по показаниям приборов учета, </w:t>
      </w:r>
      <w:r>
        <w:rPr>
          <w:rStyle w:val="1010"/>
          <w:sz w:val="28"/>
          <w:szCs w:val="28"/>
        </w:rPr>
        <w:t xml:space="preserve">допущенных в эксплуатацию представителем Единой теплоснабжающей организации (либо уполномоченной ею организацией), и коммерческих узлов учета потребителей, с использованием автоматизированной информационно – измерительной системы коммерческого учета теплов</w:t>
      </w:r>
      <w:r>
        <w:rPr>
          <w:rStyle w:val="1010"/>
          <w:sz w:val="28"/>
          <w:szCs w:val="28"/>
        </w:rPr>
        <w:t xml:space="preserve">ой энергии и </w:t>
      </w:r>
      <w:r>
        <w:rPr>
          <w:rStyle w:val="1010"/>
          <w:sz w:val="28"/>
          <w:szCs w:val="28"/>
        </w:rPr>
        <w:t xml:space="preserve">теплоносителя (далее – АИИС), в соответствии с требованиями </w:t>
      </w:r>
      <w:r>
        <w:rPr>
          <w:rStyle w:val="1010"/>
          <w:sz w:val="28"/>
          <w:szCs w:val="28"/>
        </w:rPr>
        <w:t xml:space="preserve">Федерального з</w:t>
      </w:r>
      <w:r>
        <w:rPr>
          <w:rFonts w:ascii="Times New Roman" w:hAnsi="Times New Roman"/>
          <w:sz w:val="28"/>
          <w:szCs w:val="28"/>
        </w:rPr>
        <w:t xml:space="preserve">акона</w:t>
      </w:r>
      <w:r>
        <w:rPr>
          <w:rFonts w:ascii="Times New Roman" w:hAnsi="Times New Roman"/>
          <w:sz w:val="28"/>
          <w:szCs w:val="28"/>
        </w:rPr>
        <w:t xml:space="preserve"> от 27.07.2010 № 190-ФЗ «О </w:t>
      </w:r>
      <w:r>
        <w:rPr>
          <w:rFonts w:ascii="Times New Roman" w:hAnsi="Times New Roman"/>
          <w:sz w:val="28"/>
          <w:szCs w:val="28"/>
        </w:rPr>
        <w:t xml:space="preserve">теплоснабжении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1010"/>
          <w:sz w:val="28"/>
          <w:szCs w:val="28"/>
        </w:rPr>
        <w:t xml:space="preserve">Правилами коммерческого учета тепловой энергии, теплоносителя, утвержденными постановлением Правительства Росси</w:t>
      </w:r>
      <w:r>
        <w:rPr>
          <w:rStyle w:val="1010"/>
          <w:sz w:val="28"/>
          <w:szCs w:val="28"/>
        </w:rPr>
        <w:t xml:space="preserve">йской Федерации от 18.11.2013 № </w:t>
      </w:r>
      <w:r>
        <w:rPr>
          <w:rStyle w:val="1010"/>
          <w:sz w:val="28"/>
          <w:szCs w:val="28"/>
        </w:rPr>
        <w:t xml:space="preserve">1034 (далее – Правила №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1034), а также действующей нормативной и технической документацией, условиями </w:t>
      </w:r>
      <w:r>
        <w:rPr>
          <w:rStyle w:val="1010"/>
          <w:sz w:val="28"/>
          <w:szCs w:val="28"/>
        </w:rPr>
        <w:t xml:space="preserve">заключенных договоров теплоснабжения.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Снятие и прием показаний приборо</w:t>
      </w:r>
      <w:r>
        <w:rPr>
          <w:rStyle w:val="1010"/>
          <w:sz w:val="28"/>
          <w:szCs w:val="28"/>
        </w:rPr>
        <w:t xml:space="preserve">в (узлов) учета, подключенных к </w:t>
      </w:r>
      <w:r>
        <w:rPr>
          <w:rStyle w:val="1010"/>
          <w:sz w:val="28"/>
          <w:szCs w:val="28"/>
        </w:rPr>
        <w:t xml:space="preserve">АИИС Единой теплоснабжающей организации, осуществляется самостоятельно и дистанционно с использованием такой системы, при этом потребителю предоставляется доступ к данным такой АИИС в режиме «онлайн». Отчет показаний пр</w:t>
      </w:r>
      <w:r>
        <w:rPr>
          <w:rStyle w:val="1010"/>
          <w:sz w:val="28"/>
          <w:szCs w:val="28"/>
        </w:rPr>
        <w:t xml:space="preserve">иборов с посуточной разбивкой и </w:t>
      </w:r>
      <w:r>
        <w:rPr>
          <w:rStyle w:val="1010"/>
          <w:sz w:val="28"/>
          <w:szCs w:val="28"/>
        </w:rPr>
        <w:t xml:space="preserve">накопительным итогом по состоянию на отчетную дату месяца, выгруженный из АИИС, принадлежащей Единой теплоснабжающей организации, направляется в адрес потребителя одновременно с актом поданной – принятой тепловой энергии и горячей воды.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 случае п</w:t>
      </w:r>
      <w:r>
        <w:rPr>
          <w:rStyle w:val="1010"/>
          <w:sz w:val="28"/>
          <w:szCs w:val="28"/>
        </w:rPr>
        <w:t xml:space="preserve">редоставления Единой теплоснабжающей организации коммунальной услуги по отоплению в соответствии требованиями жилищного законодательства снятие и прием показаний индивидуальных, общих (квартирных), комнатных приборов учета, а также исполнение иных условий </w:t>
      </w:r>
      <w:r>
        <w:rPr>
          <w:rStyle w:val="1010"/>
          <w:sz w:val="28"/>
          <w:szCs w:val="28"/>
        </w:rPr>
        <w:t xml:space="preserve">договоров, содержащих положения о предоставлении коммунальных услуг, производится в порядке и сроки, предусмотренные Правилами № 354.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4"/>
        </w:numPr>
        <w:ind w:left="0" w:firstLine="567"/>
        <w:spacing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Если узлы учета потребителя, не подключены к АИИС, либо если АИИС в течение периода более 15 (пятнадцати) календарных дней подряд в расчётном месяце была неработоспособна (не осуществляла передачу данных с приборов учета из–</w:t>
      </w:r>
      <w:r>
        <w:rPr>
          <w:rStyle w:val="1010"/>
          <w:sz w:val="28"/>
          <w:szCs w:val="28"/>
        </w:rPr>
        <w:t xml:space="preserve">за выхода</w:t>
      </w:r>
      <w:r>
        <w:rPr>
          <w:rStyle w:val="1010"/>
          <w:sz w:val="28"/>
          <w:szCs w:val="28"/>
        </w:rPr>
        <w:t xml:space="preserve"> из строя устройства сбора и передачи данных, каналообразующего оборудования и/или повреждений линий (каналов) связи), то потребитель осуществляет следующие действия.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0"/>
          <w:numId w:val="13"/>
        </w:numPr>
        <w:ind w:left="0" w:firstLine="567"/>
        <w:spacing w:line="276" w:lineRule="auto"/>
        <w:widowControl/>
        <w:tabs>
          <w:tab w:val="left" w:pos="567" w:leader="none"/>
          <w:tab w:val="left" w:pos="1134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снимает показания узлов учета тепловой энергии и (или) теплоносителя: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widowControl/>
        <w:tabs>
          <w:tab w:val="left" w:pos="567" w:leader="none"/>
          <w:tab w:val="left" w:pos="1418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 23-го по 25-е </w:t>
      </w:r>
      <w:r>
        <w:rPr>
          <w:rStyle w:val="1010"/>
          <w:sz w:val="28"/>
          <w:szCs w:val="28"/>
        </w:rPr>
        <w:t xml:space="preserve">число расчетного месяца, если является исполнителем коммунальных услуг и договором не установлено иное;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widowControl/>
        <w:tabs>
          <w:tab w:val="left" w:pos="56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sz w:val="28"/>
          <w:szCs w:val="28"/>
        </w:rPr>
        <w:t xml:space="preserve">до 1-го числа </w:t>
      </w:r>
      <w:r>
        <w:rPr>
          <w:rFonts w:ascii="Times New Roman" w:hAnsi="Times New Roman"/>
          <w:sz w:val="28"/>
          <w:szCs w:val="28"/>
        </w:rPr>
        <w:t xml:space="preserve">месяца, следующего за расчетным месяцем, если иные сроки не установлены договором или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8"/>
        <w:numPr>
          <w:ilvl w:val="0"/>
          <w:numId w:val="13"/>
        </w:numPr>
        <w:ind w:left="0" w:firstLine="567"/>
        <w:spacing w:line="276" w:lineRule="auto"/>
        <w:widowControl/>
        <w:tabs>
          <w:tab w:val="left" w:pos="567" w:leader="none"/>
          <w:tab w:val="left" w:pos="851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оформляет показания узла учета </w:t>
      </w:r>
      <w:r>
        <w:rPr>
          <w:rStyle w:val="1010"/>
          <w:sz w:val="28"/>
          <w:szCs w:val="28"/>
        </w:rPr>
        <w:t xml:space="preserve">с посуточной разбивкой и накопительным итогом по состоянию на отчетную дату расчетного месяца </w:t>
      </w:r>
      <w:r>
        <w:rPr>
          <w:rStyle w:val="1010"/>
          <w:sz w:val="28"/>
          <w:szCs w:val="28"/>
        </w:rPr>
        <w:t xml:space="preserve">в виде Отчета о теплопотреблении (потреблении тепловой энергии и массы (объема) теплоносителя, в том числе горячей воды на нужды горячего водоснабжения), по форме, согласованной </w:t>
      </w:r>
      <w:r>
        <w:rPr>
          <w:rFonts w:ascii="Times New Roman" w:hAnsi="Times New Roman"/>
          <w:bCs/>
          <w:sz w:val="28"/>
          <w:szCs w:val="28"/>
        </w:rPr>
        <w:t xml:space="preserve">Единой теплоснабжающей организацией</w:t>
      </w:r>
      <w:r>
        <w:rPr>
          <w:rStyle w:val="1010"/>
          <w:sz w:val="28"/>
          <w:szCs w:val="28"/>
        </w:rPr>
        <w:t xml:space="preserve">;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0"/>
          <w:numId w:val="13"/>
        </w:numPr>
        <w:ind w:left="0" w:firstLine="567"/>
        <w:spacing w:line="276" w:lineRule="auto"/>
        <w:tabs>
          <w:tab w:val="left" w:pos="567" w:leader="none"/>
          <w:tab w:val="left" w:pos="851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направляет Отчет о теплопотребл</w:t>
      </w:r>
      <w:r>
        <w:rPr>
          <w:rStyle w:val="1010"/>
          <w:sz w:val="28"/>
          <w:szCs w:val="28"/>
        </w:rPr>
        <w:t xml:space="preserve">ении за расчетный месяц в адрес Единой теплоснабжающей организации (либо уполномоченной ею организации) оговоренным в договоре теплоснабжения способом, в том числе по телекоммуникационным каналам связи с использованием усиленной квалифицированной электронн</w:t>
      </w:r>
      <w:r>
        <w:rPr>
          <w:rStyle w:val="1010"/>
          <w:sz w:val="28"/>
          <w:szCs w:val="28"/>
        </w:rPr>
        <w:t xml:space="preserve">ой подписи и (или) направляет в </w:t>
      </w:r>
      <w:r>
        <w:rPr>
          <w:rStyle w:val="1010"/>
          <w:sz w:val="28"/>
          <w:szCs w:val="28"/>
        </w:rPr>
        <w:t xml:space="preserve">виде электронного документа с адреса электронной почты потребителя, указанного в реквизитах договора теплоснабжения (в указанном случае использование усиленной квалифици</w:t>
      </w:r>
      <w:r>
        <w:rPr>
          <w:rStyle w:val="1010"/>
          <w:sz w:val="28"/>
          <w:szCs w:val="28"/>
        </w:rPr>
        <w:t xml:space="preserve">рованной электронной подписи не </w:t>
      </w:r>
      <w:r>
        <w:rPr>
          <w:rStyle w:val="1010"/>
          <w:sz w:val="28"/>
          <w:szCs w:val="28"/>
        </w:rPr>
        <w:t xml:space="preserve">обязательно) в период до 26-го числа расчетного месяца, если является исполнителем коммунальной услуги и если иной срок не установлен законодательством Российской Федерации и (или) не согласован в договоре.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Ответственность за достоверность представленных данных показаний приборов (узлов) учета тепловой энергии и (или) теплоносителя несет потребитель.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8.5. Единая теплоснабжающая организация (уполномоченная ею организация) принимает от потребителя показания приборов (узлов) учета </w:t>
      </w:r>
      <w:r>
        <w:rPr>
          <w:rStyle w:val="1010"/>
          <w:sz w:val="28"/>
          <w:szCs w:val="28"/>
        </w:rPr>
        <w:t xml:space="preserve">тепловой энергии и (или) теплоносителя в форме Отчета о теплопотреблении энергии, теплоносителя.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Единая теплоснабжающая организация имеет право отказать потребителю в приемке Отчета о теплопотреблении в следующих случаях: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0"/>
          <w:numId w:val="12"/>
        </w:numPr>
        <w:ind w:left="964" w:hanging="397"/>
        <w:spacing w:line="276" w:lineRule="auto"/>
        <w:tabs>
          <w:tab w:val="left" w:pos="-3119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прибор (узел) учета энергии не допущен в эксплуатацию;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0"/>
          <w:numId w:val="12"/>
        </w:numPr>
        <w:ind w:left="0" w:firstLine="567"/>
        <w:spacing w:line="276" w:lineRule="auto"/>
        <w:tabs>
          <w:tab w:val="left" w:pos="-3119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учет теплопотребления осуществляется с применением в составе узла учета средства измерения с истекшим сроком действия государственной поверки;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0"/>
          <w:numId w:val="12"/>
        </w:numPr>
        <w:ind w:left="964" w:hanging="397"/>
        <w:spacing w:line="276" w:lineRule="auto"/>
        <w:widowControl/>
        <w:tabs>
          <w:tab w:val="left" w:pos="-3119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 другим предусмотренным законом основаниям.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left="964" w:firstLine="0"/>
        <w:spacing w:line="276" w:lineRule="auto"/>
        <w:widowControl/>
        <w:tabs>
          <w:tab w:val="left" w:pos="-3119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 отсутствии у потребителя приборов учёта, выходе прибора учёта в расчётном периоде из строя, либо при нарушении установленных договором сроков предоставления показаний приборов учета за расчётный период, нештатных ситуациях в ра</w:t>
      </w:r>
      <w:r>
        <w:rPr>
          <w:rStyle w:val="1010"/>
          <w:sz w:val="28"/>
          <w:szCs w:val="28"/>
        </w:rPr>
        <w:t xml:space="preserve">боте прибора учёта, возникших в </w:t>
      </w:r>
      <w:r>
        <w:rPr>
          <w:rStyle w:val="1010"/>
          <w:sz w:val="28"/>
          <w:szCs w:val="28"/>
        </w:rPr>
        <w:t xml:space="preserve">расчётном периоде, расчет теп</w:t>
      </w:r>
      <w:r>
        <w:rPr>
          <w:rStyle w:val="1010"/>
          <w:sz w:val="28"/>
          <w:szCs w:val="28"/>
        </w:rPr>
        <w:t xml:space="preserve">ловой энергии за такой период осуществляется Единой теплоснабжающей организацией в соответствии с действующими нормативными правовыми актами Российской Федерации, регламентирующими порядок определения количества энергии и условиями договора теплоснабжения.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left="567"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Единая теплоснабжающая организация вправе осуществлять периодические проверки состояния приборов (узлов) учета, проверки соблюдения условий их эксплуатации, а также снятие с них арх</w:t>
      </w:r>
      <w:r>
        <w:rPr>
          <w:rStyle w:val="1010"/>
          <w:sz w:val="28"/>
          <w:szCs w:val="28"/>
        </w:rPr>
        <w:t xml:space="preserve">ивов данных в соответствии с условиями договора теплоснабжения, предварительно не позднее чем, за 1 рабочий день уведомив потребителя о дате и планируемом времени проведения проверки, если иные сроки не предусмотрены законодательством Российской Федерации.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Потребитель обеспечивает беспрепятственный доступ представителей </w:t>
      </w:r>
      <w:r>
        <w:rPr>
          <w:rStyle w:val="1010"/>
          <w:sz w:val="28"/>
          <w:szCs w:val="28"/>
        </w:rPr>
        <w:t xml:space="preserve">ЕТО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либо представителей организации, уполномоченной ЕТО,</w:t>
      </w:r>
      <w:r>
        <w:rPr>
          <w:rStyle w:val="1010"/>
          <w:sz w:val="28"/>
          <w:szCs w:val="28"/>
        </w:rPr>
        <w:t xml:space="preserve"> к приборам</w:t>
      </w:r>
      <w:r>
        <w:rPr>
          <w:rStyle w:val="1010"/>
          <w:sz w:val="28"/>
          <w:szCs w:val="28"/>
        </w:rPr>
        <w:t xml:space="preserve"> (узлам) учета потребителя для их проверки, снятия с них архивов данных и проверки соблюдения условий эксплуатации приборов (узлов) учета. С этой целью потребитель обязан обеспечить готовность помещений своих или обслуживаемых им тепловых пунктов в части н</w:t>
      </w:r>
      <w:r>
        <w:rPr>
          <w:rStyle w:val="1010"/>
          <w:sz w:val="28"/>
          <w:szCs w:val="28"/>
        </w:rPr>
        <w:t xml:space="preserve">адлежащей освещенности, наличия беспрепятственного доступа к оборудованию таких тепловых пунктов и выполнения санитарно-эпидемиологических требований законодательства Российской Федерации по дезинфекции (дезинсекции) подвалов и помещений тепловых пунктов.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Потребитель несет ответственность за сохранность и техническое состояние принадлежащих ему приборов (узлов) учета, а также устройств сбора и передачи данных </w:t>
      </w:r>
      <w:r>
        <w:rPr>
          <w:rStyle w:val="1010"/>
          <w:sz w:val="28"/>
          <w:szCs w:val="28"/>
        </w:rPr>
        <w:t xml:space="preserve">ЕТО</w:t>
      </w:r>
      <w:r>
        <w:rPr>
          <w:rStyle w:val="1010"/>
          <w:sz w:val="28"/>
          <w:szCs w:val="28"/>
        </w:rPr>
        <w:t xml:space="preserve">, установленных на принадлежащих ему приборах учета, за сохранность пломб на средствах измерений и устройствах, входящих в состав узлов учета. 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Ремонт и замена приборов (узлов) учета потребителя производится за счет потребителя. Установка (переустановка), замена и снятие приборов (узлов) учета производится только в присутствии представителя Единой теплоснабжающей организации.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При выходе узла учета из строя или выявлении каких–либо нарушений в функционировании средств измерений, входящих в состав узла учета, потребитель обязан оговоренным договором теплоснабжения способом известить об этом </w:t>
      </w:r>
      <w:r>
        <w:rPr>
          <w:rStyle w:val="1010"/>
          <w:sz w:val="28"/>
          <w:szCs w:val="28"/>
        </w:rPr>
        <w:t xml:space="preserve">ЕТО</w:t>
      </w:r>
      <w:r>
        <w:rPr>
          <w:rStyle w:val="1010"/>
          <w:sz w:val="28"/>
          <w:szCs w:val="28"/>
        </w:rPr>
        <w:t xml:space="preserve"> не позднее, чем в рабочий день, следующий за днем возникновения данного события, указав при этом характер выявленной не</w:t>
      </w:r>
      <w:r>
        <w:rPr>
          <w:rStyle w:val="1010"/>
          <w:sz w:val="28"/>
          <w:szCs w:val="28"/>
        </w:rPr>
        <w:t xml:space="preserve">исправности, дату и время ее возникновения, а также составить акт, подписанный представителями потребителя и обслуживающей прибор учета организацией (при наличии такой организации). Потребитель передает этот акт в Единой теплоснабжающей организации вместе </w:t>
      </w:r>
      <w:r>
        <w:rPr>
          <w:rStyle w:val="1010"/>
          <w:sz w:val="28"/>
          <w:szCs w:val="28"/>
        </w:rPr>
        <w:t xml:space="preserve">с Отчетом о теплопотреблении за </w:t>
      </w:r>
      <w:r>
        <w:rPr>
          <w:rStyle w:val="1010"/>
          <w:sz w:val="28"/>
          <w:szCs w:val="28"/>
        </w:rPr>
        <w:t xml:space="preserve">соответствующий расчетный период.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left="567"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  <w:r>
        <w:rPr>
          <w:rStyle w:val="1010"/>
          <w:sz w:val="28"/>
          <w:szCs w:val="28"/>
          <w:highlight w:val="yellow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Ввод в эксплуатацию прибора (узла) учета и ежегодная проверка готовности прибора (узла) учета к эксплуатации перед началом отопительного периода осущест</w:t>
      </w:r>
      <w:r>
        <w:rPr>
          <w:rStyle w:val="1010"/>
          <w:sz w:val="28"/>
          <w:szCs w:val="28"/>
        </w:rPr>
        <w:t xml:space="preserve">вляются по заявке потребителя в </w:t>
      </w:r>
      <w:r>
        <w:rPr>
          <w:rStyle w:val="1010"/>
          <w:sz w:val="28"/>
          <w:szCs w:val="28"/>
        </w:rPr>
        <w:t xml:space="preserve">соответствии с порядком и требованиями Правил № 1034. 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firstLine="0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Составление </w:t>
      </w:r>
      <w:r>
        <w:rPr>
          <w:rStyle w:val="1010"/>
          <w:sz w:val="28"/>
          <w:szCs w:val="28"/>
        </w:rPr>
        <w:t xml:space="preserve">ЕТО</w:t>
      </w:r>
      <w:r>
        <w:rPr>
          <w:rStyle w:val="1010"/>
          <w:sz w:val="28"/>
          <w:szCs w:val="28"/>
        </w:rPr>
        <w:t xml:space="preserve"> актов проверки приборов учета, в том чи</w:t>
      </w:r>
      <w:r>
        <w:rPr>
          <w:rStyle w:val="1010"/>
          <w:sz w:val="28"/>
          <w:szCs w:val="28"/>
        </w:rPr>
        <w:t xml:space="preserve">сле акта ввода в эксплуатацию, допускается на электронном носителе (при использовании в работе специализированных информационных систем) с возможностью подписи представителя потребителя в таком акте при помощи аналога собственноручной подписи, если соглаше</w:t>
      </w:r>
      <w:r>
        <w:rPr>
          <w:rStyle w:val="1010"/>
          <w:sz w:val="28"/>
          <w:szCs w:val="28"/>
        </w:rPr>
        <w:t xml:space="preserve">ние об этом достигнуто с </w:t>
      </w:r>
      <w:r>
        <w:rPr>
          <w:rStyle w:val="1010"/>
          <w:sz w:val="28"/>
          <w:szCs w:val="28"/>
        </w:rPr>
        <w:t xml:space="preserve">потребителем.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3"/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06"/>
        <w:jc w:val="both"/>
        <w:rPr>
          <w:rStyle w:val="1014"/>
          <w:color w:val="auto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9. </w:t>
      </w:r>
      <w:r>
        <w:rPr>
          <w:rStyle w:val="1014"/>
          <w:color w:val="auto"/>
          <w:sz w:val="28"/>
          <w:szCs w:val="28"/>
        </w:rPr>
        <w:t xml:space="preserve">Порядок определения планируемых объемов потребл</w:t>
      </w:r>
      <w:r>
        <w:rPr>
          <w:rStyle w:val="1014"/>
          <w:color w:val="auto"/>
          <w:sz w:val="28"/>
          <w:szCs w:val="28"/>
        </w:rPr>
        <w:t xml:space="preserve">ения тепловой энергии</w:t>
      </w:r>
      <w:r>
        <w:rPr>
          <w:rStyle w:val="1014"/>
          <w:color w:val="auto"/>
          <w:sz w:val="28"/>
          <w:szCs w:val="28"/>
        </w:rPr>
        <w:t xml:space="preserve"> и (или) теплоносителя раздельно по видам потребления и обмена информацией о планируемых объемах потребления между единой теплоснабжающей организацией и потребителями</w:t>
      </w:r>
      <w:r>
        <w:rPr>
          <w:rStyle w:val="1014"/>
          <w:color w:val="auto"/>
          <w:sz w:val="28"/>
          <w:szCs w:val="28"/>
        </w:rPr>
      </w:r>
      <w:r>
        <w:rPr>
          <w:rStyle w:val="1014"/>
          <w:color w:val="auto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9.1. </w:t>
      </w:r>
      <w:r>
        <w:rPr>
          <w:rStyle w:val="1010"/>
          <w:sz w:val="28"/>
          <w:szCs w:val="28"/>
        </w:rPr>
        <w:t xml:space="preserve">Планируемый объем потребле</w:t>
      </w:r>
      <w:r>
        <w:rPr>
          <w:rStyle w:val="1010"/>
          <w:sz w:val="28"/>
          <w:szCs w:val="28"/>
        </w:rPr>
        <w:t xml:space="preserve">ния тепловой энергии</w:t>
      </w:r>
      <w:r>
        <w:rPr>
          <w:rStyle w:val="1010"/>
          <w:sz w:val="28"/>
          <w:szCs w:val="28"/>
        </w:rPr>
        <w:t xml:space="preserve"> с разбивкой по месяцам устанавливается в договоре теплоснабжения раздельно по тепл</w:t>
      </w:r>
      <w:r>
        <w:rPr>
          <w:rStyle w:val="1010"/>
          <w:sz w:val="28"/>
          <w:szCs w:val="28"/>
        </w:rPr>
        <w:t xml:space="preserve">овой энергии и </w:t>
      </w:r>
      <w:r>
        <w:rPr>
          <w:rStyle w:val="1010"/>
          <w:sz w:val="28"/>
          <w:szCs w:val="28"/>
        </w:rPr>
        <w:t xml:space="preserve">теплоносителю</w:t>
      </w:r>
      <w:r>
        <w:rPr>
          <w:rStyle w:val="1010"/>
          <w:sz w:val="28"/>
          <w:szCs w:val="28"/>
        </w:rPr>
        <w:t xml:space="preserve"> по </w:t>
      </w:r>
      <w:r>
        <w:rPr>
          <w:rStyle w:val="1010"/>
          <w:sz w:val="28"/>
          <w:szCs w:val="28"/>
        </w:rPr>
        <w:t xml:space="preserve">объектам потребителя, </w:t>
      </w:r>
      <w:r>
        <w:rPr>
          <w:rStyle w:val="1010"/>
          <w:sz w:val="28"/>
          <w:szCs w:val="28"/>
        </w:rPr>
        <w:t xml:space="preserve">теплопотребляющие</w:t>
      </w:r>
      <w:r>
        <w:rPr>
          <w:rStyle w:val="1010"/>
          <w:sz w:val="28"/>
          <w:szCs w:val="28"/>
        </w:rPr>
        <w:t xml:space="preserve"> установки которого присоединены к системе теплоснабжения в зоне деятельности Единой теплоснабжающей организации.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9.2.</w:t>
      </w:r>
      <w:r>
        <w:rPr>
          <w:rStyle w:val="1010"/>
          <w:sz w:val="28"/>
          <w:szCs w:val="28"/>
        </w:rPr>
        <w:tab/>
        <w:t xml:space="preserve">Планируемый объем потребления тепловой энергии устанавливается в пределах максимальной тепловой нагрузки каждого объекта потребителя, </w:t>
      </w:r>
      <w:r>
        <w:rPr>
          <w:rStyle w:val="1010"/>
          <w:sz w:val="28"/>
          <w:szCs w:val="28"/>
        </w:rPr>
        <w:t xml:space="preserve">теплопотребляющие</w:t>
      </w:r>
      <w:r>
        <w:rPr>
          <w:rStyle w:val="1010"/>
          <w:sz w:val="28"/>
          <w:szCs w:val="28"/>
        </w:rPr>
        <w:t xml:space="preserve"> установки которого присоединены к системе теплоснабжения в зоне деятельности Единой теплоснабжающей организации, указанной в договоре теплоснабжения.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9.3.</w:t>
      </w:r>
      <w:r>
        <w:rPr>
          <w:rStyle w:val="1010"/>
          <w:sz w:val="28"/>
          <w:szCs w:val="28"/>
        </w:rPr>
        <w:tab/>
        <w:t xml:space="preserve">Единая теплоснабжающая организация вправе в одностороннем порядке уменьшить договорный объ</w:t>
      </w:r>
      <w:r>
        <w:rPr>
          <w:rStyle w:val="1010"/>
          <w:sz w:val="28"/>
          <w:szCs w:val="28"/>
        </w:rPr>
        <w:t xml:space="preserve">ем потребления тепловой энергии</w:t>
      </w:r>
      <w:r>
        <w:rPr>
          <w:rStyle w:val="1010"/>
          <w:sz w:val="28"/>
          <w:szCs w:val="28"/>
        </w:rPr>
        <w:t xml:space="preserve"> при введении ограничения режима потребления в порядке, установленном законодательством Российской Федерации.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06"/>
        <w:jc w:val="both"/>
        <w:rPr>
          <w:rStyle w:val="1014"/>
          <w:sz w:val="28"/>
          <w:szCs w:val="28"/>
        </w:rPr>
      </w:pPr>
      <w:r>
        <w:rPr>
          <w:rStyle w:val="1014"/>
          <w:color w:val="auto"/>
          <w:sz w:val="28"/>
          <w:szCs w:val="28"/>
        </w:rPr>
        <w:t xml:space="preserve">10. </w:t>
      </w:r>
      <w:r>
        <w:rPr>
          <w:rStyle w:val="1014"/>
          <w:color w:val="auto"/>
          <w:sz w:val="28"/>
          <w:szCs w:val="28"/>
        </w:rPr>
        <w:t xml:space="preserve">Порядок подключения (технологического присоединения)</w:t>
      </w:r>
      <w:r>
        <w:rPr>
          <w:rStyle w:val="1014"/>
          <w:color w:val="auto"/>
          <w:sz w:val="28"/>
          <w:szCs w:val="28"/>
        </w:rPr>
        <w:t xml:space="preserve"> </w:t>
      </w:r>
      <w:r>
        <w:rPr>
          <w:rStyle w:val="1014"/>
          <w:color w:val="auto"/>
          <w:sz w:val="28"/>
          <w:szCs w:val="28"/>
        </w:rPr>
        <w:t xml:space="preserve">к системе теплоснабжения и определения платы за подключение</w:t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7" w:name="_Ref1842296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Подключение к системе теплоснабжения в ценовых зонах теплоснабжения осуществляется единой теплоснабжающей организацией в системе теплоснабжения, для подключения к которой подана заявка о подключен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ии, в соответствии со ст.23.10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27.07.2010 №190-ФЗ «О теплоснабжении», а также Правилами подключения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РФ от 05.07.2018г №787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теплоснабжающая организация выступает исполнителем по договору о подключении в ценовых зонах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 подачи заявки о подключении (на выдачу договора о подключении в ценовых зонах теплоснабжения) объекта капитального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строительства, а также запроса о предоставлении технических условий подключения объектов капитального строительства к системе теплоснабжения: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Онлайн на сайте АО «ДГК» </w:t>
      </w:r>
      <w:hyperlink r:id="rId17" w:tooltip="https://www.dvgk.ru/page/220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https://www.dvgk.ru/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раздел «Клиентам» -  «Присоединения к тепловой сети» через личный кабинет заявителя </w:t>
      </w:r>
      <w:hyperlink r:id="rId18" w:tooltip="http://tp.dgk.ru/login/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http://tp.dgk.ru/login/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электронной почте. Скачать на сайте форму заявки, заполнить и отправить заполненную заявку и полный пакет документов (в формате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.) на электронный адрес </w:t>
      </w:r>
      <w:hyperlink r:id="rId19" w:tooltip="mailto:dgk@dgk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dgk@dgk.ru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Лично. Заявление на подключение с приложением полного пакета документов можно принести лично в канцелярию, либо приемную.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Почта РФ. Заявление на подключение с приложением полного пакета документов можно отправить по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и образец заполнения заявлений опубликованы на сайте АО «ДГК»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hyperlink r:id="rId20" w:tooltip="https://www.dvgk.ru/page/220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https://www.dvgk.ru/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раздел «Клиентам» -  «Присоединения к тепловой сети»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10.2. Лица, заинтересованные в подключении (технологическом присоединении) к системе теплоснабжения в зоне деятельности Единой теплоснабжающей организации (далее – заявитель),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обращаются в Единую теплоснабжающую организацию для заключения договора на подключение (технологическое присоединение) в ценовых зонах теплоснабжения (далее - договор о подключении в ценовых зонах теплоснабжения), с указанием в заявке следующих сведений: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реквизиты заявителя (для юридических лиц –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– фамилия, имя, отчество, дата и номер записи о вкл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ючении в Единый государственный реестр индивидуальных предпринимателей, для физических лиц –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местонахождение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технические параметры подключаемого объекта: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 технологические нужды, отопление, вентиляцию, кондиционирование воздуха и горячее водоснабжение;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 и параметры теплоносителей (давление и температура);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режимы теплопотребления для подключаемого объекта (непрерывный, одно-, двухсменный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расположение узла учета тепловой энергии и теплоносителей и контроля их качества;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и возможность использования собственных источников тепловой энергии (с указанием их мощностей и режимов работы);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правовые основания пользования заявителем подключаемым объектом (при подключении существующего подключаемого объекта);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номер и дата выдачи технических условий (если они выдавались ранее);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планируемые сроки ввода в эксплуатацию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информация о виде разрешенного использования земельного участка;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информация о предельных параметрах разрешенного строительства (реконструкции, модернизации) подключаемого объекта.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заявке о подключении к системе теплоснабжения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ситуационный план расположения подключаемого объекта с 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топографическая карта земельного участка в масштабе 1:500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документы, подтверждающие полномочия лица, действующего от имени заявителя (в случае если заявка подается представителем заявителя);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для юридических лиц – копии учредительных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10.4. Единая теплоснабжающая 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анизация не вправе требовать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 представления сведений и документов, не указанных в пунктах 10.2 и 10.3 настоящих Стандартов.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10.5. В зоне деятельности Единой теплоснабжающей организации подключение к системе теплоснабжения осуществляется на основании заявки на подключение, поданной в Единую теплоснабжающую организацию, в случае: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увеличения тепловой нагрузки (для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установок) или тепловой мощности (для источников тепловой энергии и тепловых сетей)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реконструкции или модернизации подключаемого объекта, при которых не осуществляется увеличение тепловой нагрузки или тепловой мощност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 изменении режимов потребления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10.6. В 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сведений и документов, указанных в пунктах 10.2 и 10.3 настоящих Стандартов, единая теплоснабжающая организация в течение 3 рабочих дней со дня получения заявки направляет заявителю уведомлен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 о необходимости в течение 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дней со дня получения указанного уведомления представить недостающие сведения и документы.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непредставления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явителем недостающих сведений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 в течение указанного срока Единая теплоснабжающая организация аннулирует заявку и уведомляет об этом заявителя в течени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дней со дня принятия решения об аннулировании заявки.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10.7. Подключение к системам теплоснабжения осуществляется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направление исполнителю заявки о подключении к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заключение договора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выполнение мероприятий по подключению, предусмотренных условиями подключения и договором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подача тепловой энергии и теплоносителя на объект заявителя на время проведения пусконаладочных работ и комплексного опробования;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составление акта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получение разрешения органа федерального государственного энергетического надзора на допуск в эксплуатацию энергоустановки.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10.8.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отсутствия технической возможности подключения Единая теплоснабжающая организация в течение 5 рабочих дней со дня получения заявки на подключение к систе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 теплоснабжения уведомляет 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заявителя с указанием возможного варианта подключения при выполнении мероприятий, обеспечивающих техническую возможность подключения, с последующим внесением в установленном порядке соответствующих изменений в схему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Техническая возможность подключения объектов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капитального строительства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системам теплоснабжения существует при одновременном наличии: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резерва пропускной способности тепловых сетей, обеспечивающего передачу необходимого объема ресурса (тепловой энергии, теплоносителя);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резерва тепловой мощности источников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допускается отказ потр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ебителю в заключении договора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подключении объекта, находящегося в пределах 200 метров от устройств тепловой сети, к которой осуществляется (планируется) подключение.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10.10.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теплоснабжающая организация в течение 20 рабочих дней со дня получения надлежащим образом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поданной заявки с приложением необходимых документов направляет заявителю, подписанный проект договора о подключении в 2 экземплярах, с указанием величины платы за подключение к системе теплоснабжения в зоне деятельности Единой теплоснабжающей организации.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направления проекта договора о подключении в ценовых зонах увеличивается на срок включения в договор оказания услуг по передаче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тепловой энергии, теплоносителя условий о порядке и сроках осуществления работ по подключению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и (или) источников тепловой энергии на объектах тепловой сети, принадлежащих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Выбор объекта теплоснабжения, к которому планируется непосредственное подключение (технологическое присоединение), осуществляется исходя из того, что подключение (технологическое присоединение)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производится к объектам теплоснабжения, принадлежащим на праве собственности и (или) ином законном основании теплоснабжающей организации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в зоне эксплуатационной ответственности которых находятся планируемые к подключению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а также минимизации стоимости подключения (технологического присоединения) и стоимости тепловой энергии (мощности).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ющая организация по договору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подключение в ценовых зонах принимает на себя обязательства по реализации мероприятий, необходимых для осуществления такого подключения (технологического присоединения), в том числе мероприятий по урегулированию отношений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организациями и (или) теплоснабжающими организациями, в случае, если подключение (технологическое присоединение)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яется непосредственно к принадлежащим этим организациям тепловым сетям и (или) источникам тепловой энергии. При этом мероприятия, необходимые для подключения (технологического присоединения), осуществляются соответствующей теплоснабжающей организацией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соглашению сторон, а также в случае подключения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источнику тепловой энергии непосредственно или через тепловую сеть, которая принадлежит на праве собств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енности и (или) на ином законном основании теплоснабжающей организации или заявителю, в том числе застройщику, или строительство которой необходимо для обеспечения технической возможности подключения, при условии, что к такой тепловой сети не присоединены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 иных потребителей, договор на подключение в ценовых зонах включает в себя обязательства сторон по заключению в последующем договора теплоснабжения с указанием существенных условий такого договора.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Нормативный срок подключения не может превышать 18 месяцев со дня заключения договора о подключении в ценовых зонах теплоснабжения, если более длительные сроки не указаны в заявке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в схеме теплоснабжения для выполнения мероприятий, направленных на обеспечение подключения, а также для обеспечения технической возможности подключения указаны более длительные сроки, срок подключения не должен превышать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подключения, указанный в договоре о подключении в ценовых зонах теплоснабжения, может быть продлен по соглашению сторон.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10.15. Плата за подключение к системе теплоснабжения устанавливается по соглашению Единой теплоснабжающей организации 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заявитель и Единая теплоснабжающая организация не достигли соглашения о размере платы за подключение к системе теплоснабжения, размер платы за подключение определяется органом регулирования в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орядке, установленном частями 8 – 12 статьи 14 Закона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теплоснабжении, а также Основами ценообразования в сфере теплоснабжения, Правилами регулирования цен (тарифов) в сфере теплоснабжения, утвержденными постановлением Правительства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оссийской Федерации от 22 октября 2012 г.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стороны договора о подключении в ценовых зонах не достигли соглашения о размере платы за подключение к системе теплоснабжения при отсутствии технической возмо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жности подключения к системе теплоснабжения, в состав платы за подключение, устанавливаемой органом регулирования, включаются средства для компенсации регулируемой организации расходов, подлежащих учету при установлении индивидуальной платы за подключение.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10.18. Внесение заявителем платы за подключение осуществляется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процентов платы за подключение вносится в течение 15 дней со дня заключения договора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 процентов платы за подключение вносится в течение 90 дней со дня заключения договора о подключении, но не позднее даты фактического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оставшаяся доля платы за подключение вносится в течение 15 дней со дня подписания сторонами акта о подключении.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заявитель не внес очередной платеж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вышеуказанном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положениями 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подключении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следующий день после дня, когда заявитель должен был внести платеж, исполнитель имеет право приостановить исполнение своих обязательств по договору о подключении до дня внесения заявителем соответствующего платежа.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неисполнения либо ненадлежащего исполнения заявителем обязательств по оплате теплоснабжающая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вправе потребовать от заявителя уплаты пени в размере одной сто тридцатой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10.19. Договор о подключении в ценовых зонах теплоснабжения содержит следующие существенные условия: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перечень мероприятий (в том числе технических) по подключению объекта к системе теплоснабжения и обязательства сторон по их выполнению;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срок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размер платы за подключение;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порядок и сроки внесения заявителем платы за подключение;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размер и виды тепловой нагрузки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местоположение точек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обязательства заявителя по оборудованию подключаемого объекта приборами учета тепловой энергии и теплоносителя;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ответственность сторон за неисполнение либо за ненадлежащее исполнение договора о подключении в ценовых зонах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условия отказа сторон от исполнения договора о подключении в ценовых зонах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обязательства единой теплоснабжающей организации по реализации мероприятий по урегулированию отношений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теплоснабжающими организациями, в случае если подключение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непосредственно к принадлежащим им объектам тепловой сети и (или) источникам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10.20. Условия подключения выдаются исполнителем вместе с проектом договора о подключении, являются его неотъемлемой частью и содержат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планируемые точки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максимальные часовые и среднечасовые тепловые нагрузки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схемы подключения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максимальные расчетные и среднечасовые расходы теплоносителей, в том числе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водоразбором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 сети (при открытой системе теплоснабжения);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количество, качество и режим откачки возвращаемого теплоносителя, а также требования к его очистке, если тепловая энергия отпускается с паром;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добровольные для исполнения рекомендации, касающиеся необходимости использования имеющихся у заявителя собственных 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требования к прокладке и изоляции трубопроводов;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требования к организации учета тепловой энергии и теплоносителей;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требования к диспетчерской связи с теплоснабжающей организацией;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границы эксплуатационной ответственности теплоснабжающей организации и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пределы возможных колебаний давления (в том числе статического) и температуры в тепловых пунктах заявителя, устройства для защиты, от которых должны предусматриваться заявителем при проектировании систем теплопотребления и тепловых сетей;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м) минимальные часовые и среднечасовые тепловые нагрузки подключаемого объекта по видам теплоносителей и видам теплопотребления;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н) требования к приборам учета (технические условия на установку приборов учета).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действия условий подключения равен сроку действия договора о подключении.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10.21. При исполнении договора о подключении заявитель предоставляет исполнителю утвержденную в установленном порядке проектную документацию (1 экземпляр) в части сведений об инженерном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Допускается предоставление документации на рассмотрение до уведомления о готовности внутриплощадочных и внутридомовых сетей и оборудования подключаемого объекта к подаче тепловой энергии и теплоносителя.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10.22. Заявитель вправе осуществить мероприятия (в том числе технические) по подключе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нию за границами принадлежащего ему земельного участка, а в случае подключения многоквартирного дома - за пределами сетей инженерно-технического обеспечения дома при условии согласования таких действий (в том числе технической документации) с исполнителем.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таком случае исполнитель заключает с заявителем договор в порядке и на условиях, которые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указанный договор должны быть включены в том числе положения, предусматривающие: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передать исполнителю в собственность созданный в результате проведения работ, определенных договором, объект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исполнителя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10.23 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заключает договор теплоснабжения в порядке, установленном Правилами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808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10.24. Правообладатели земельных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в Единую теплоснабжающую, с запросом о предоставлении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10.25. Запрос о предоставлении технических условий должен содержать: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лица, направившего запрос, его местонахождение и почтовый адрес;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правоустанавливающие документы на земельный участок;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информацию о разрешенном использовании земельного участка.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10.26. Технические условия должны содержать следующие данные: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максимальная нагрузка в возможных точках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срок действия технических условий,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10.27 При представлении заявителем сведений и документов, указанных в пункте 10.25 настоящего Стандарта, в полном объеме, Единая теплоснабжающая организация в тече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 14 дней со дня получения запроса о предоставлении технических условий обязана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непредставления сведений и документов, указанных в пункте 10.25 настоящего Стандарта, в полном объеме Единая теплоснабжающая организация вправе отказать в выдаче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10.28. Выдача технических условий осуществляется без взимания 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10.29. Обязательства организации, предоставившей технические условия, предусматривающие максимальную нагрузку, сроки подключения объектов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 строительства - в течение 3 лет) со дня предоставления правообладателю земельного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 в ценовых зонах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10.30. В случае если заявитель определил необходимую ему подключаемую нагрузку, он обращается в Единую теплоснабжающую организацию с заявлением о заключении договора о подключении</w:t>
      </w:r>
      <w:r>
        <w:rPr>
          <w:rFonts w:ascii="Candara" w:hAnsi="Candara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ценовых зонах теплоснабжения, при этом указанное заявление может быть подано без предварительного получения заявителем технических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10.31. Восстановление (переоформление)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10.32. Восстановление (переоформление) условий подключения 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в целях указания в них сведений о значениях параметров качества теплоснабжения и (или) параметров, отражающих допустимые перерывы в теплоснабжении, в точках подключения к тепловой сети для их использования при рассмотрении органами местного самоуправлен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10.33. В заявлении о переоформлении условий подключения указываются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реквизиты заявителя в целях переоформления условий подключения (для юридических лиц - полное наименование и номер записи в Едином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паспорта или иного документа, удостоверяющего личность, в соответствии с законодательством Российской Федерации);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наименование и место нахождения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место нахождения (адрес регистрации) заявителя на переоформление условий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реквизиты условий подключения, которые надо восстановить (переоформить)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реквизиты договора теплоснабжения (номер, дата заключения, наименование и стороны договора).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10.34. К заявлению о переоформлении условий подключения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копии правоустанавл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ивающих документов,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участок, права на которые не зарегистрированы в Едином государственном реестре недвижим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ости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доверенность или иные документы, подтверждающие полномочия лица, дейс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твующего от имени заявителя в целях переоформления условий подключения (в случае если заявка подается в адрес исполнителя представителем заявителя в целях переоформления условий подключения), обратившегося с заявлением о переоформлении условий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копия ранее полученных условий подключения, в том числе оформленных на предыдущего собственника или иного законного владельца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установок, ранее подключенных к системам теплоснабжения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копия ранее полученных технических условий подключения объекта капитального строительства к сети инженерно-технического обеспечения в сфере теплоснабжения, в том числе оформленных на предыдущего собственника или иного законного владельца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установок, ранее подключенных к системам теплоснабжения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копия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копия проектной документации,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в случае отсутствия документов, предусмотренных подпунктами "в" - "е" настоящего пункта, - копии иных документов и (или) сведения, подтверждающие факт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системе теплоснабжения, включающие: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 технических параметров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ситуационный план расположения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с 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топографическую карту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в целях переоформления условий подключения является физическое лицо в отношении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документы, подтверждающие факт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системе теплоснабжения (при наличии).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10.35. Копии документов, предусмотренных пунктом 10.34 настоящего Стандарта, представляются в единую теплоснабжающую организацию с предъявлением оригиналов, которыми располагает соответствующее лицо.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10.36. Заявитель в целях переоформления условий подключения и единая теплоснабжающая организация заключают договор о восстановлении (переоформлении) условий подключения к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8" w:name="OLE_LINK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10.37. В случае непредставления заявителем в целях переоформления условий подключения документов, указанных в подпункте "в" 10.34 настоящего Стандарта, и в случае, если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 подключены к объектам теплоснабжения, не принадлежащим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праве собственности и (или) ином законном основании единой теплоснабжающей организации,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к объектам теплоснабжения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запрос о представлении копий условий подключения. Теплоснабжающая организация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отсутствии.</w:t>
      </w:r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10.38. Единая теплоснабжающая организация проводит с участием заявителя в целях переоформления условий подключения и теплоснабжающей организации и (или)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к объектам теплоснабжения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следующие мероприятия: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осуществляет осмотр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определяет значения параметров (давления, температуры)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установленными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определяет иные условия подключения, указанные в 10.20 настоящего Стандарта (при отсутствии сведений об иных условиях подключения в документах, указанных в подпункте "г" - "е" пункта 10.34 настоящего Стандарта);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осуществляет подготовку и направление заявителю в целях переоформления условий подключения восстановленных (переоформленных)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0.39. В случае если заявителем в целях переоформления условий подключения были предоставлены документы, указанные в подпункте "е" пункта 10.34 настоящего Стандарта, выполняются только мероприятия, указанные в подпунктах "б" - "г" 10.38 настоящего Стандарта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проведения мероприятий, указанных в подпунктах "а" - "г" пункта 10.38 настоящего Стандарта, не может превышать 30 дн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со дня получения заявления о переоформлении условий подключения. Срок проведения мероприятий, указанных в подпунктах "б" - "г" пункта 10.38 настоящего Стандарта, не может превышать 15 дней со дня получения заявления о переоформлении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теплоснабжающая организация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организация, к объектам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уклоняются от участия в мероприятиях,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 в абзаце первом настоящего пункта, единая теплоснабжающая организация выполняет такие мероприятия самостоятельно.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10.40. Восстановленные (переоформленные) условия подключения должны быть идентичны условиям, указанным в ранее выданных документах о подключении к системе теплоснабжения, в том числе в части величины тепловой нагрузки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устройств, а также должны содержать значения 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.41. Заявитель в целях переоформления условий подключения подписывает восстановленные (переоформленные)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10.42. Заявитель в целях переоформления условий подключения обязан компенсировать единой теплоснабжающ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организации затраты на восстановление (переоформление) документов. При этом размер компенсации указанных затрат не может превышать 1000 рублей вне зависимости от количества документов, необходимых для восстановления (переоформления)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10.43. Единая теплоснабжающая организация осуществляет бессрочное хранение выданных условий подключения в бумажной и (или) электронной формах.</w:t>
      </w:r>
      <w:bookmarkEnd w:id="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rStyle w:val="1014"/>
          <w:sz w:val="28"/>
          <w:szCs w:val="28"/>
        </w:rPr>
        <w:t xml:space="preserve">П</w:t>
      </w:r>
      <w:r>
        <w:rPr>
          <w:rStyle w:val="1014"/>
          <w:sz w:val="28"/>
          <w:szCs w:val="28"/>
        </w:rPr>
        <w:t xml:space="preserve">риложение 1 </w:t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b w:val="0"/>
          <w:sz w:val="28"/>
          <w:szCs w:val="28"/>
        </w:rPr>
      </w:pPr>
      <w:r>
        <w:rPr>
          <w:rStyle w:val="1014"/>
          <w:sz w:val="28"/>
          <w:szCs w:val="28"/>
        </w:rPr>
        <w:t xml:space="preserve">к Стандарт</w:t>
      </w:r>
      <w:r>
        <w:rPr>
          <w:rStyle w:val="1014"/>
          <w:sz w:val="28"/>
          <w:szCs w:val="28"/>
        </w:rPr>
        <w:t xml:space="preserve">у</w:t>
      </w:r>
      <w:r>
        <w:rPr>
          <w:rStyle w:val="1014"/>
          <w:sz w:val="28"/>
          <w:szCs w:val="28"/>
        </w:rPr>
        <w:t xml:space="preserve"> качества </w:t>
      </w:r>
      <w:r>
        <w:rPr>
          <w:rStyle w:val="1014"/>
          <w:sz w:val="28"/>
          <w:szCs w:val="28"/>
        </w:rPr>
        <w:t xml:space="preserve">обслуживания Е</w:t>
      </w:r>
      <w:r>
        <w:rPr>
          <w:rStyle w:val="1014"/>
          <w:sz w:val="28"/>
          <w:szCs w:val="28"/>
        </w:rPr>
        <w:t xml:space="preserve">диной теплоснабжающей организацией А</w:t>
      </w:r>
      <w:r>
        <w:rPr>
          <w:rStyle w:val="1014"/>
          <w:sz w:val="28"/>
          <w:szCs w:val="28"/>
        </w:rPr>
        <w:t xml:space="preserve">кционерным обществом «</w:t>
      </w:r>
      <w:r>
        <w:rPr>
          <w:rStyle w:val="1014"/>
          <w:sz w:val="28"/>
          <w:szCs w:val="28"/>
        </w:rPr>
        <w:t xml:space="preserve">Дальневосточная генерирующая компания</w:t>
      </w:r>
      <w:r>
        <w:rPr>
          <w:rStyle w:val="1014"/>
          <w:sz w:val="28"/>
          <w:szCs w:val="28"/>
        </w:rPr>
        <w:t xml:space="preserve">»</w:t>
      </w:r>
      <w:r>
        <w:rPr>
          <w:rStyle w:val="1014"/>
          <w:sz w:val="28"/>
          <w:szCs w:val="28"/>
        </w:rPr>
        <w:t xml:space="preserve"> потребителей тепловой энергии в ценовой зоне теплоснабжения</w:t>
      </w:r>
      <w:r>
        <w:rPr>
          <w:rStyle w:val="1014"/>
          <w:sz w:val="28"/>
          <w:szCs w:val="28"/>
        </w:rPr>
        <w:t xml:space="preserve"> муниципального образования г</w:t>
      </w:r>
      <w:r>
        <w:rPr>
          <w:rStyle w:val="1014"/>
          <w:sz w:val="28"/>
          <w:szCs w:val="28"/>
        </w:rPr>
        <w:t xml:space="preserve">ород</w:t>
      </w:r>
      <w:r>
        <w:rPr>
          <w:rStyle w:val="1014"/>
          <w:sz w:val="28"/>
          <w:szCs w:val="28"/>
        </w:rPr>
        <w:t xml:space="preserve">а</w:t>
      </w:r>
      <w:r>
        <w:rPr>
          <w:rStyle w:val="1014"/>
          <w:sz w:val="28"/>
          <w:szCs w:val="28"/>
        </w:rPr>
        <w:t xml:space="preserve"> </w:t>
      </w:r>
      <w:r>
        <w:rPr>
          <w:rStyle w:val="1014"/>
          <w:sz w:val="28"/>
          <w:szCs w:val="28"/>
        </w:rPr>
        <w:t xml:space="preserve">Благовещенска Амурской области, утвержденным Приказом</w:t>
      </w:r>
      <w:r>
        <w:rPr>
          <w:rStyle w:val="1014"/>
          <w:b w:val="0"/>
          <w:sz w:val="28"/>
          <w:szCs w:val="28"/>
        </w:rPr>
      </w:r>
      <w:r>
        <w:rPr>
          <w:rStyle w:val="1014"/>
          <w:b w:val="0"/>
          <w:sz w:val="28"/>
          <w:szCs w:val="28"/>
        </w:rPr>
      </w:r>
    </w:p>
    <w:p>
      <w:pPr>
        <w:pStyle w:val="1018"/>
        <w:ind w:left="3600" w:firstLine="0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b w:val="0"/>
          <w:sz w:val="28"/>
          <w:szCs w:val="28"/>
        </w:rPr>
      </w:pPr>
      <w:r>
        <w:rPr>
          <w:rStyle w:val="1014"/>
          <w:sz w:val="28"/>
          <w:szCs w:val="28"/>
        </w:rPr>
        <w:t xml:space="preserve">                          </w:t>
      </w:r>
      <w:r>
        <w:rPr>
          <w:rStyle w:val="1014"/>
          <w:sz w:val="28"/>
          <w:szCs w:val="28"/>
        </w:rPr>
        <w:t xml:space="preserve">     </w:t>
      </w:r>
      <w:r>
        <w:rPr>
          <w:rStyle w:val="1014"/>
          <w:sz w:val="28"/>
          <w:szCs w:val="28"/>
        </w:rPr>
        <w:t xml:space="preserve">№ 2250-р от 17.08.2021 г.</w:t>
      </w:r>
      <w:r>
        <w:rPr>
          <w:rStyle w:val="1014"/>
          <w:b w:val="0"/>
          <w:sz w:val="28"/>
          <w:szCs w:val="28"/>
        </w:rPr>
      </w:r>
      <w:r>
        <w:rPr>
          <w:rStyle w:val="1014"/>
          <w:b w:val="0"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Формы договоров теплоснабжения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027"/>
        <w:ind w:firstLine="0"/>
        <w:spacing w:line="276" w:lineRule="auto"/>
        <w:widowControl/>
        <w:tabs>
          <w:tab w:val="left" w:pos="567" w:leader="none"/>
        </w:tabs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</w:p>
    <w:p>
      <w:pPr>
        <w:pStyle w:val="102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К</w:t>
      </w:r>
      <w:r>
        <w:rPr>
          <w:rStyle w:val="1010"/>
          <w:sz w:val="28"/>
          <w:szCs w:val="28"/>
        </w:rPr>
        <w:t xml:space="preserve">онтракт </w:t>
      </w:r>
      <w:r>
        <w:rPr>
          <w:rStyle w:val="1010"/>
          <w:sz w:val="28"/>
          <w:szCs w:val="28"/>
        </w:rPr>
        <w:t xml:space="preserve">теплоснабжения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Договор теплоснабжения</w:t>
      </w:r>
      <w:r>
        <w:rPr>
          <w:rStyle w:val="1010"/>
          <w:sz w:val="28"/>
          <w:szCs w:val="28"/>
        </w:rPr>
        <w:t xml:space="preserve"> для прочих потребителей</w:t>
      </w:r>
      <w:r>
        <w:rPr>
          <w:rStyle w:val="1010"/>
          <w:sz w:val="28"/>
          <w:szCs w:val="28"/>
        </w:rPr>
        <w:t xml:space="preserve">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Договор теплоснабжения для целей оказания коммунальных услуг.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Договор теплоснабжения с нежилыми помещениями в МКД.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Договор теплоснабжения</w:t>
      </w:r>
      <w:r>
        <w:rPr>
          <w:rStyle w:val="1010"/>
          <w:sz w:val="28"/>
          <w:szCs w:val="28"/>
        </w:rPr>
        <w:t xml:space="preserve"> (физ. лица)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0"/>
        <w:spacing w:line="360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sz w:val="28"/>
          <w:szCs w:val="28"/>
        </w:rPr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sz w:val="28"/>
          <w:szCs w:val="28"/>
        </w:rPr>
      </w:pPr>
      <w:r>
        <w:rPr>
          <w:rStyle w:val="1014"/>
          <w:sz w:val="28"/>
          <w:szCs w:val="28"/>
        </w:rPr>
        <w:t xml:space="preserve">Приложение 2</w:t>
      </w:r>
      <w:r>
        <w:rPr>
          <w:rStyle w:val="1014"/>
          <w:sz w:val="28"/>
          <w:szCs w:val="28"/>
        </w:rPr>
        <w:t xml:space="preserve"> </w:t>
      </w:r>
      <w:r>
        <w:rPr>
          <w:rStyle w:val="1014"/>
          <w:sz w:val="28"/>
          <w:szCs w:val="28"/>
        </w:rPr>
      </w:r>
      <w:r>
        <w:rPr>
          <w:rStyle w:val="1014"/>
          <w:sz w:val="28"/>
          <w:szCs w:val="28"/>
        </w:rPr>
      </w:r>
    </w:p>
    <w:p>
      <w:pPr>
        <w:pStyle w:val="101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14"/>
          <w:b w:val="0"/>
          <w:sz w:val="28"/>
          <w:szCs w:val="28"/>
        </w:rPr>
      </w:pPr>
      <w:r>
        <w:rPr>
          <w:rStyle w:val="1014"/>
          <w:sz w:val="28"/>
          <w:szCs w:val="28"/>
        </w:rPr>
        <w:t xml:space="preserve">к Стандарт</w:t>
      </w:r>
      <w:r>
        <w:rPr>
          <w:rStyle w:val="1014"/>
          <w:sz w:val="28"/>
          <w:szCs w:val="28"/>
        </w:rPr>
        <w:t xml:space="preserve">у</w:t>
      </w:r>
      <w:r>
        <w:rPr>
          <w:rStyle w:val="1014"/>
          <w:sz w:val="28"/>
          <w:szCs w:val="28"/>
        </w:rPr>
        <w:t xml:space="preserve"> качества </w:t>
      </w:r>
      <w:r>
        <w:rPr>
          <w:rStyle w:val="1014"/>
          <w:sz w:val="28"/>
          <w:szCs w:val="28"/>
        </w:rPr>
        <w:t xml:space="preserve">обслуживания Е</w:t>
      </w:r>
      <w:r>
        <w:rPr>
          <w:rStyle w:val="1014"/>
          <w:sz w:val="28"/>
          <w:szCs w:val="28"/>
        </w:rPr>
        <w:t xml:space="preserve">диной теплоснабжающей организацией А</w:t>
      </w:r>
      <w:r>
        <w:rPr>
          <w:rStyle w:val="1014"/>
          <w:sz w:val="28"/>
          <w:szCs w:val="28"/>
        </w:rPr>
        <w:t xml:space="preserve">кционерным обществом «</w:t>
      </w:r>
      <w:r>
        <w:rPr>
          <w:rStyle w:val="1014"/>
          <w:sz w:val="28"/>
          <w:szCs w:val="28"/>
        </w:rPr>
        <w:t xml:space="preserve">Дальневосточная генерирующая компания</w:t>
      </w:r>
      <w:r>
        <w:rPr>
          <w:rStyle w:val="1014"/>
          <w:sz w:val="28"/>
          <w:szCs w:val="28"/>
        </w:rPr>
        <w:t xml:space="preserve">»</w:t>
      </w:r>
      <w:r>
        <w:rPr>
          <w:rStyle w:val="1014"/>
          <w:sz w:val="28"/>
          <w:szCs w:val="28"/>
        </w:rPr>
        <w:t xml:space="preserve"> потребителей тепловой энергии в ценовой зоне теплоснабжения</w:t>
      </w:r>
      <w:r>
        <w:rPr>
          <w:rStyle w:val="1014"/>
          <w:sz w:val="28"/>
          <w:szCs w:val="28"/>
        </w:rPr>
        <w:t xml:space="preserve"> муниципального образования г</w:t>
      </w:r>
      <w:r>
        <w:rPr>
          <w:rStyle w:val="1014"/>
          <w:sz w:val="28"/>
          <w:szCs w:val="28"/>
        </w:rPr>
        <w:t xml:space="preserve">ород</w:t>
      </w:r>
      <w:r>
        <w:rPr>
          <w:rStyle w:val="1014"/>
          <w:sz w:val="28"/>
          <w:szCs w:val="28"/>
        </w:rPr>
        <w:t xml:space="preserve">а</w:t>
      </w:r>
      <w:r>
        <w:rPr>
          <w:rStyle w:val="1014"/>
          <w:sz w:val="28"/>
          <w:szCs w:val="28"/>
        </w:rPr>
        <w:t xml:space="preserve"> </w:t>
      </w:r>
      <w:r>
        <w:rPr>
          <w:rStyle w:val="1014"/>
          <w:sz w:val="28"/>
          <w:szCs w:val="28"/>
        </w:rPr>
        <w:t xml:space="preserve">Благовещенска Амурской области, утвержденным Приказом</w:t>
      </w:r>
      <w:r>
        <w:rPr>
          <w:rStyle w:val="1014"/>
          <w:b w:val="0"/>
          <w:sz w:val="28"/>
          <w:szCs w:val="28"/>
        </w:rPr>
      </w:r>
      <w:r>
        <w:rPr>
          <w:rStyle w:val="1014"/>
          <w:b w:val="0"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Style w:val="1014"/>
          <w:sz w:val="28"/>
          <w:szCs w:val="28"/>
        </w:rPr>
        <w:t xml:space="preserve">                                                            </w:t>
      </w:r>
      <w:r>
        <w:rPr>
          <w:rStyle w:val="1014"/>
          <w:sz w:val="28"/>
          <w:szCs w:val="28"/>
        </w:rPr>
        <w:t xml:space="preserve">                         </w:t>
      </w:r>
      <w:r>
        <w:rPr>
          <w:rStyle w:val="1014"/>
          <w:sz w:val="28"/>
          <w:szCs w:val="28"/>
        </w:rPr>
        <w:t xml:space="preserve">№ 2250-р от 17.08.2021 г.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для заключения договора теплоснабжения</w:t>
      </w:r>
      <w:r>
        <w:rPr>
          <w:rFonts w:ascii="Times New Roman" w:hAnsi="Times New Roman"/>
          <w:b/>
          <w:sz w:val="28"/>
          <w:szCs w:val="28"/>
          <w:highlight w:val="green"/>
        </w:rPr>
      </w:r>
      <w:r>
        <w:rPr>
          <w:rFonts w:ascii="Times New Roman" w:hAnsi="Times New Roman"/>
          <w:b/>
          <w:sz w:val="28"/>
          <w:szCs w:val="28"/>
          <w:highlight w:val="green"/>
        </w:rPr>
      </w:r>
    </w:p>
    <w:p>
      <w:pPr>
        <w:pStyle w:val="1027"/>
        <w:numPr>
          <w:ilvl w:val="0"/>
          <w:numId w:val="21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b/>
          <w:sz w:val="28"/>
          <w:szCs w:val="28"/>
        </w:rPr>
        <w:t xml:space="preserve">Перечень документов, предоставляемых для заключения договоров теплоснабжения</w:t>
      </w:r>
      <w:r>
        <w:rPr>
          <w:rStyle w:val="1010"/>
          <w:b/>
          <w:sz w:val="28"/>
          <w:szCs w:val="28"/>
        </w:rPr>
        <w:t xml:space="preserve"> с Теплоснабжающей организацией для юридических лиц, индиви</w:t>
      </w:r>
      <w:r>
        <w:rPr>
          <w:rStyle w:val="1010"/>
          <w:b/>
          <w:sz w:val="28"/>
          <w:szCs w:val="28"/>
        </w:rPr>
        <w:t xml:space="preserve">дуальных предпринимателей (за исключением исполнителей коммунальных услуг) и граждан – потребителей (не зарегистрированных в качестве индивидуальных предпринимателей и не являющихся потребителями коммунальной у слуги по отоплению и горячему водоснабжению):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Заявка на заключение договора теплоснабжения, содержащая сведения, указанные в </w:t>
      </w:r>
      <w:r>
        <w:rPr>
          <w:rStyle w:val="1010"/>
          <w:sz w:val="28"/>
          <w:szCs w:val="28"/>
        </w:rPr>
        <w:t xml:space="preserve">подпункте 2.5.2. пункта 2.5. настоящего</w:t>
      </w:r>
      <w:r>
        <w:rPr>
          <w:rStyle w:val="1010"/>
          <w:sz w:val="28"/>
          <w:szCs w:val="28"/>
        </w:rPr>
        <w:t xml:space="preserve"> Стандарта;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10"/>
          <w:sz w:val="28"/>
          <w:szCs w:val="28"/>
        </w:rPr>
        <w:t xml:space="preserve">У</w:t>
      </w:r>
      <w:r>
        <w:rPr>
          <w:rStyle w:val="1010"/>
          <w:sz w:val="28"/>
          <w:szCs w:val="28"/>
        </w:rPr>
        <w:t xml:space="preserve">достоверенные в установленном порядке копии правоустанавливающих документов (в том числе свидетельство о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государственной регистрации прав на недвижимое имущество и сделок с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  <w:t xml:space="preserve">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r>
        <w:rPr>
          <w:rStyle w:val="1010"/>
          <w:sz w:val="28"/>
          <w:szCs w:val="28"/>
        </w:rPr>
        <w:t xml:space="preserve">теплопотребляющие</w:t>
      </w:r>
      <w:r>
        <w:rPr>
          <w:rStyle w:val="1010"/>
          <w:sz w:val="28"/>
          <w:szCs w:val="28"/>
        </w:rPr>
        <w:t xml:space="preserve"> установки (при наличии);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подключение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зая</w:t>
      </w:r>
      <w:r>
        <w:rPr>
          <w:rFonts w:ascii="Times New Roman" w:hAnsi="Times New Roman"/>
          <w:sz w:val="28"/>
          <w:szCs w:val="28"/>
        </w:rPr>
        <w:t xml:space="preserve">вителя к системе теплоснабжения: акты о подключении, технические условия с отметкой об их исполнении, наряды-допуски теплоснабжающих организаций;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</w:t>
      </w:r>
      <w:r>
        <w:rPr>
          <w:rFonts w:ascii="Times New Roman" w:hAnsi="Times New Roman"/>
          <w:sz w:val="28"/>
          <w:szCs w:val="28"/>
        </w:rPr>
        <w:t xml:space="preserve">ешения на ввод в эксплуатацию);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азрешение на допуск в эксплуатацию энергоустановки (для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с тепловой нагрузкой 0,05 Гкал/час</w:t>
      </w:r>
      <w:r>
        <w:rPr>
          <w:rFonts w:ascii="Times New Roman" w:hAnsi="Times New Roman"/>
          <w:sz w:val="28"/>
          <w:szCs w:val="28"/>
        </w:rPr>
        <w:t xml:space="preserve">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кты готовности таких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В целях корректного оформления договора необходимо предоставить следующие документы (при наличии):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851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документы, </w:t>
      </w:r>
      <w:r>
        <w:rPr>
          <w:rStyle w:val="1010"/>
          <w:sz w:val="28"/>
          <w:szCs w:val="28"/>
        </w:rPr>
        <w:t xml:space="preserve">подтверждающие полномочия лица, подписавшего за</w:t>
      </w:r>
      <w:r>
        <w:rPr>
          <w:rStyle w:val="1010"/>
          <w:sz w:val="28"/>
          <w:szCs w:val="28"/>
        </w:rPr>
        <w:t xml:space="preserve">явление о заключении договора и договор от имени заявителя (выписка из протокола (решения, </w:t>
      </w:r>
      <w:r>
        <w:rPr>
          <w:rStyle w:val="1010"/>
          <w:sz w:val="28"/>
          <w:szCs w:val="28"/>
        </w:rPr>
        <w:t xml:space="preserve">приказа</w:t>
      </w:r>
      <w:r>
        <w:rPr>
          <w:rStyle w:val="1010"/>
          <w:sz w:val="28"/>
          <w:szCs w:val="28"/>
        </w:rPr>
        <w:t xml:space="preserve"> и др.)</w:t>
      </w:r>
      <w:r>
        <w:rPr>
          <w:rStyle w:val="1010"/>
          <w:sz w:val="28"/>
          <w:szCs w:val="28"/>
        </w:rPr>
        <w:t xml:space="preserve"> о назна</w:t>
      </w:r>
      <w:r>
        <w:rPr>
          <w:rStyle w:val="1010"/>
          <w:sz w:val="28"/>
          <w:szCs w:val="28"/>
        </w:rPr>
        <w:t xml:space="preserve">чении на должность руководителя или</w:t>
      </w:r>
      <w:r>
        <w:rPr>
          <w:rStyle w:val="1010"/>
          <w:sz w:val="28"/>
          <w:szCs w:val="28"/>
        </w:rPr>
        <w:t xml:space="preserve"> доверенность </w:t>
      </w:r>
      <w:r>
        <w:rPr>
          <w:rStyle w:val="1010"/>
          <w:sz w:val="28"/>
          <w:szCs w:val="28"/>
        </w:rPr>
        <w:t xml:space="preserve">на подписание договора, </w:t>
      </w:r>
      <w:r>
        <w:rPr>
          <w:rStyle w:val="1010"/>
          <w:sz w:val="28"/>
          <w:szCs w:val="28"/>
        </w:rPr>
        <w:t xml:space="preserve">если договор подписывает не руководитель</w:t>
      </w:r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851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–</w:t>
      </w:r>
      <w:r>
        <w:rPr>
          <w:rStyle w:val="1010"/>
          <w:sz w:val="28"/>
          <w:szCs w:val="28"/>
        </w:rPr>
        <w:t xml:space="preserve"> копия документа, </w:t>
      </w:r>
      <w:r>
        <w:rPr>
          <w:rStyle w:val="1010"/>
          <w:sz w:val="28"/>
          <w:szCs w:val="28"/>
        </w:rPr>
        <w:t xml:space="preserve">удостоверяющего личность в соответствии с законодательством Российской Федерации, если заявителем выступает индивидуальный предприниматель или физическое лицо (не зарегистрированное в качестве индивидуального предпринимате</w:t>
      </w:r>
      <w:r>
        <w:rPr>
          <w:rStyle w:val="1010"/>
          <w:sz w:val="28"/>
          <w:szCs w:val="28"/>
        </w:rPr>
        <w:t xml:space="preserve">ля).</w:t>
      </w:r>
      <w:r>
        <w:rPr>
          <w:rStyle w:val="1010"/>
          <w:sz w:val="28"/>
          <w:szCs w:val="28"/>
        </w:rPr>
        <w:t xml:space="preserve">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851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Бюджетные потребители (со статусом «казенное учреждение (предприятие)» предоставляют утвержденные лимиты бюджетных обязательств на текущий год.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851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b/>
          <w:sz w:val="28"/>
          <w:szCs w:val="28"/>
        </w:rPr>
        <w:t xml:space="preserve">Перечень документов, предоставляемых </w:t>
      </w:r>
      <w:r>
        <w:rPr>
          <w:rStyle w:val="1010"/>
          <w:b/>
          <w:sz w:val="28"/>
          <w:szCs w:val="28"/>
        </w:rPr>
        <w:t xml:space="preserve">ЕТО для заключения договоров теплоснабжения исполнителем коммунальных услуг: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Заявка на заключение договора теплоснабжения, содержащая сведения, указанные в подпункте 2.5.2. пункта 2.5. настоящего Стандарта;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П</w:t>
      </w:r>
      <w:r>
        <w:rPr>
          <w:rStyle w:val="1010"/>
          <w:sz w:val="28"/>
          <w:szCs w:val="28"/>
        </w:rPr>
        <w:t xml:space="preserve">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</w:t>
      </w:r>
      <w:r>
        <w:rPr>
          <w:rStyle w:val="1010"/>
          <w:sz w:val="28"/>
          <w:szCs w:val="28"/>
        </w:rPr>
        <w:t xml:space="preserve">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Д</w:t>
      </w:r>
      <w:r>
        <w:rPr>
          <w:rStyle w:val="1010"/>
          <w:sz w:val="28"/>
          <w:szCs w:val="28"/>
        </w:rPr>
        <w:t xml:space="preserve">окументы, подтверждающие полномочия лица, подписавшего заявление о заключении договора и договор от имени заявителя (выписка из протокола (решения, приказа и др.) о назначении на должность руководителя </w:t>
      </w:r>
      <w:r>
        <w:rPr>
          <w:rStyle w:val="1010"/>
          <w:sz w:val="28"/>
          <w:szCs w:val="28"/>
        </w:rPr>
        <w:t xml:space="preserve">или доверенность на подписание договора, если договор подписывает не руководитель</w:t>
      </w:r>
      <w:r>
        <w:rPr>
          <w:rStyle w:val="1010"/>
          <w:sz w:val="28"/>
          <w:szCs w:val="28"/>
        </w:rPr>
        <w:t xml:space="preserve">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К</w:t>
      </w:r>
      <w:r>
        <w:rPr>
          <w:rStyle w:val="1010"/>
          <w:sz w:val="28"/>
          <w:szCs w:val="28"/>
        </w:rPr>
        <w:t xml:space="preserve">опия документа, удостоверяющего личность в соответствии с законодательством Российской Федерации, если заявителем выступает индивидуальный предприниматель или физическое лицо (не зарегистрированное в качестве индивидуального предпринимателя). 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Style w:val="1010"/>
          <w:sz w:val="28"/>
          <w:szCs w:val="28"/>
        </w:rPr>
        <w:t xml:space="preserve"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- для управляющих организаций;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наличие у исполнителя обяза</w:t>
      </w:r>
      <w:r>
        <w:rPr>
          <w:rFonts w:ascii="Times New Roman" w:hAnsi="Times New Roman"/>
          <w:sz w:val="28"/>
          <w:szCs w:val="28"/>
        </w:rPr>
        <w:t xml:space="preserve">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договора в целях содержания общего и</w:t>
      </w:r>
      <w:r>
        <w:rPr>
          <w:rFonts w:ascii="Times New Roman" w:hAnsi="Times New Roman"/>
          <w:sz w:val="28"/>
          <w:szCs w:val="28"/>
        </w:rPr>
        <w:t xml:space="preserve">мущества в многоквартирном доме:</w:t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numPr>
          <w:ilvl w:val="0"/>
          <w:numId w:val="23"/>
        </w:numPr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управляющей организации: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собственниками помещений в многоквартирном доме в качестве способа управления выбрано управлени</w:t>
      </w:r>
      <w:r>
        <w:rPr>
          <w:rFonts w:ascii="Times New Roman" w:hAnsi="Times New Roman"/>
          <w:sz w:val="28"/>
          <w:szCs w:val="28"/>
        </w:rPr>
        <w:t xml:space="preserve">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</w:t>
      </w:r>
      <w:r>
        <w:rPr>
          <w:rFonts w:ascii="Times New Roman" w:hAnsi="Times New Roman"/>
          <w:sz w:val="28"/>
          <w:szCs w:val="28"/>
        </w:rPr>
        <w:t xml:space="preserve">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управляющая организация выбрана п</w:t>
      </w:r>
      <w:r>
        <w:rPr>
          <w:rFonts w:ascii="Times New Roman" w:hAnsi="Times New Roman"/>
          <w:sz w:val="28"/>
          <w:szCs w:val="28"/>
        </w:rPr>
        <w:t xml:space="preserve">о конкурсу органом местного самоуправления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управляющая организация привлечена для управления многоквартирным домом товариществом или кооперативом, - прот</w:t>
      </w:r>
      <w:r>
        <w:rPr>
          <w:rFonts w:ascii="Times New Roman" w:hAnsi="Times New Roman"/>
          <w:sz w:val="28"/>
          <w:szCs w:val="28"/>
        </w:rPr>
        <w:t xml:space="preserve">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0"/>
          <w:numId w:val="23"/>
        </w:numPr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товарищества или кооператива: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общего собрания собственников помещений в многоква</w:t>
      </w:r>
      <w:r>
        <w:rPr>
          <w:rFonts w:ascii="Times New Roman" w:hAnsi="Times New Roman"/>
          <w:sz w:val="28"/>
          <w:szCs w:val="28"/>
        </w:rPr>
        <w:t xml:space="preserve">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товарищества или кооператива.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факт подключения (технологического присоединения) многоква</w:t>
      </w:r>
      <w:r>
        <w:rPr>
          <w:rFonts w:ascii="Times New Roman" w:hAnsi="Times New Roman"/>
          <w:sz w:val="28"/>
          <w:szCs w:val="28"/>
        </w:rPr>
        <w:t xml:space="preserve">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</w:t>
      </w:r>
      <w:r>
        <w:rPr>
          <w:rFonts w:ascii="Times New Roman" w:hAnsi="Times New Roman"/>
          <w:sz w:val="28"/>
          <w:szCs w:val="28"/>
        </w:rPr>
        <w:t xml:space="preserve">шения в сфере</w:t>
      </w:r>
      <w:r>
        <w:rPr>
          <w:rFonts w:ascii="Times New Roman" w:hAnsi="Times New Roman"/>
          <w:sz w:val="28"/>
          <w:szCs w:val="28"/>
        </w:rPr>
        <w:t xml:space="preserve">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подключение (технологическое присоединение) многоквартирного дома (жилого дома) осуществлено до вступления в силу постановления Правительства Российской Федерации от 13 февраля 2006 г. N 83 "Об утверждении Правил определения и пре</w:t>
      </w:r>
      <w:r>
        <w:rPr>
          <w:rFonts w:ascii="Times New Roman" w:hAnsi="Times New Roman"/>
          <w:sz w:val="28"/>
          <w:szCs w:val="28"/>
        </w:rPr>
        <w:t xml:space="preserve">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</w:t>
      </w:r>
      <w:r>
        <w:rPr>
          <w:rFonts w:ascii="Times New Roman" w:hAnsi="Times New Roman"/>
          <w:sz w:val="28"/>
          <w:szCs w:val="28"/>
        </w:rPr>
        <w:t xml:space="preserve"> заявке (оферте) при их наличии.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 об установке и приеме в эксплуатацию коллективного (общедомового) прибора учета (при наличии такого прибора учета);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</w:t>
      </w:r>
      <w:r>
        <w:rPr>
          <w:rFonts w:ascii="Times New Roman" w:hAnsi="Times New Roman"/>
          <w:sz w:val="28"/>
          <w:szCs w:val="28"/>
        </w:rPr>
        <w:t xml:space="preserve">тепловую энергию и горячую воду</w:t>
      </w:r>
      <w:r>
        <w:rPr>
          <w:rFonts w:ascii="Times New Roman" w:hAnsi="Times New Roman"/>
          <w:sz w:val="28"/>
          <w:szCs w:val="28"/>
        </w:rPr>
        <w:t xml:space="preserve"> непосредственн</w:t>
      </w:r>
      <w:r>
        <w:rPr>
          <w:rFonts w:ascii="Times New Roman" w:hAnsi="Times New Roman"/>
          <w:sz w:val="28"/>
          <w:szCs w:val="28"/>
        </w:rPr>
        <w:t xml:space="preserve">о теплоснабжающей организации</w:t>
      </w:r>
      <w:r>
        <w:rPr>
          <w:rFonts w:ascii="Times New Roman" w:hAnsi="Times New Roman"/>
          <w:sz w:val="28"/>
          <w:szCs w:val="28"/>
        </w:rPr>
        <w:t xml:space="preserve"> (если такое решение принято);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</w:t>
      </w:r>
      <w:r>
        <w:rPr>
          <w:rFonts w:ascii="Times New Roman" w:hAnsi="Times New Roman"/>
          <w:sz w:val="28"/>
          <w:szCs w:val="28"/>
        </w:rPr>
        <w:t xml:space="preserve">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</w:t>
      </w:r>
      <w:r>
        <w:rPr>
          <w:rFonts w:ascii="Times New Roman" w:hAnsi="Times New Roman"/>
          <w:sz w:val="28"/>
          <w:szCs w:val="28"/>
        </w:rPr>
        <w:t xml:space="preserve">ешения на ввод в эксплуатацию);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допуск в эксплуатацию энергоустановки (для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с тепловой нагрузкой 0,05 Гкал/час</w:t>
      </w:r>
      <w:r>
        <w:rPr>
          <w:rFonts w:ascii="Times New Roman" w:hAnsi="Times New Roman"/>
          <w:sz w:val="28"/>
          <w:szCs w:val="28"/>
        </w:rPr>
        <w:t xml:space="preserve">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готовности таких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left="709" w:firstLine="0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прилагаемые к заявлению о заключении договора, подаются в виде копий, подписанных уполномоченным лицом потребителя и заверенных печатью потребителя (при наличии печати).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</w:t>
      </w:r>
      <w:r>
        <w:rPr>
          <w:rFonts w:ascii="Times New Roman" w:hAnsi="Times New Roman"/>
          <w:sz w:val="28"/>
          <w:szCs w:val="28"/>
        </w:rPr>
        <w:t xml:space="preserve">по их заверению.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Потребитель, при подаче заявления и документов в месте нахождения ЕТО вправе представить незаверенные копии документов, прилагаемых к </w:t>
      </w:r>
      <w:r>
        <w:rPr>
          <w:rFonts w:ascii="Times New Roman" w:hAnsi="Times New Roman"/>
          <w:sz w:val="28"/>
          <w:szCs w:val="28"/>
        </w:rPr>
        <w:t xml:space="preserve">заявлению, с одновременным предъявлением оригиналов таких документов для сверки их идентичности, после чего на копиях таких документов ЕТО делаются отметки о соответствии подлинности копий документов оригиналам, при этом оригиналы возвращаются потребителю.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/>
      <w:bookmarkStart w:id="9" w:name="start"/>
      <w:r/>
      <w:bookmarkStart w:id="10" w:name="col4"/>
      <w:r/>
      <w:bookmarkStart w:id="11" w:name="col_D_Date_start"/>
      <w:r/>
      <w:bookmarkStart w:id="12" w:name="col_tel_Dog_otdel"/>
      <w:r/>
      <w:bookmarkStart w:id="13" w:name="col_fax"/>
      <w:r/>
      <w:bookmarkStart w:id="14" w:name="col_tel_pokaz"/>
      <w:r/>
      <w:bookmarkStart w:id="15" w:name="col_email_pokaz"/>
      <w:r/>
      <w:bookmarkStart w:id="16" w:name="col17"/>
      <w:r/>
      <w:bookmarkStart w:id="17" w:name="col_KS"/>
      <w:r/>
      <w:bookmarkStart w:id="18" w:name="col14"/>
      <w:r/>
      <w:bookmarkStart w:id="19" w:name="col20"/>
      <w:r/>
      <w:bookmarkStart w:id="20" w:name="col21"/>
      <w:r/>
      <w:bookmarkStart w:id="21" w:name="col22"/>
      <w:r/>
      <w:bookmarkStart w:id="22" w:name="col24"/>
      <w:r/>
      <w:bookmarkStart w:id="23" w:name="col_bank_abon"/>
      <w:r/>
      <w:bookmarkStart w:id="24" w:name="col28"/>
      <w:r/>
      <w:bookmarkStart w:id="25" w:name="col31"/>
      <w:r/>
      <w:bookmarkStart w:id="26" w:name="col29"/>
      <w:r/>
      <w:bookmarkStart w:id="27" w:name="col32"/>
      <w:r/>
      <w:bookmarkStart w:id="28" w:name="FIO_Isp"/>
      <w:r/>
      <w:bookmarkStart w:id="29" w:name="end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/>
      <w:bookmarkEnd w:id="28"/>
      <w:r/>
      <w:bookmarkEnd w:id="29"/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p>
      <w:pPr>
        <w:pStyle w:val="102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10"/>
          <w:sz w:val="28"/>
          <w:szCs w:val="28"/>
        </w:rPr>
      </w:pPr>
      <w:r>
        <w:rPr>
          <w:sz w:val="28"/>
          <w:szCs w:val="28"/>
        </w:rPr>
      </w:r>
      <w:r>
        <w:rPr>
          <w:rStyle w:val="1010"/>
          <w:sz w:val="28"/>
          <w:szCs w:val="28"/>
        </w:rPr>
      </w:r>
      <w:r>
        <w:rPr>
          <w:rStyle w:val="1010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851" w:bottom="1134" w:left="1701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ndara">
    <w:panose1 w:val="020E0502030303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5173787"/>
      <w:docPartObj>
        <w:docPartGallery w:val="Page Numbers (Bottom of Page)"/>
        <w:docPartUnique w:val="true"/>
      </w:docPartObj>
      <w:rPr/>
    </w:sdtPr>
    <w:sdtContent>
      <w:p>
        <w:pPr>
          <w:pStyle w:val="102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">
    <w:multiLevelType w:val="hybridMultilevel"/>
    <w:lvl w:ilvl="0">
      <w:start w:val="8"/>
      <w:numFmt w:val="bullet"/>
      <w:isLgl w:val="false"/>
      <w:suff w:val="tab"/>
      <w:lvlText w:val="—"/>
      <w:lvlJc w:val="left"/>
      <w:pPr>
        <w:ind w:left="1365" w:hanging="825"/>
        <w:tabs>
          <w:tab w:val="num" w:pos="136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981" w:hanging="555"/>
        <w:tabs>
          <w:tab w:val="num" w:pos="981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  <w:tabs>
          <w:tab w:val="num" w:pos="1506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  <w:tabs>
          <w:tab w:val="num" w:pos="222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  <w:tabs>
          <w:tab w:val="num" w:pos="294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  <w:tabs>
          <w:tab w:val="num" w:pos="3666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  <w:tabs>
          <w:tab w:val="num" w:pos="438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  <w:tabs>
          <w:tab w:val="num" w:pos="510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  <w:tabs>
          <w:tab w:val="num" w:pos="5826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  <w:tabs>
          <w:tab w:val="num" w:pos="6546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1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1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1492" w:hanging="1416"/>
      </w:pPr>
      <w:rPr>
        <w:rFonts w:hint="default" w:ascii="Tahoma" w:hAnsi="Tahoma" w:eastAsia="Times New Roman" w:cs="Tahoma"/>
      </w:rPr>
    </w:lvl>
    <w:lvl w:ilvl="2">
      <w:start w:val="1"/>
      <w:numFmt w:val="bullet"/>
      <w:isLgl w:val="false"/>
      <w:suff w:val="tab"/>
      <w:lvlText w:val=""/>
      <w:lvlJc w:val="left"/>
      <w:pPr>
        <w:ind w:left="1115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187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259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331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403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475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5476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4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4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5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5" w:hanging="360"/>
        <w:tabs>
          <w:tab w:val="num" w:pos="3905" w:leader="none"/>
        </w:tabs>
      </w:pPr>
      <w:rPr>
        <w:rFonts w:hint="default" w:ascii="Times New Roman" w:hAnsi="Times New Roman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779" w:hanging="495"/>
      </w:pPr>
      <w:rPr>
        <w:rFonts w:hint="default" w:cs="Times New Roman"/>
      </w:rPr>
    </w:lvl>
    <w:lvl w:ilvl="2">
      <w:start w:val="10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5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732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845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917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8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6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13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20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7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492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6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62">
    <w:multiLevelType w:val="hybridMultilevel"/>
    <w:lvl w:ilvl="0">
      <w:start w:val="8"/>
      <w:numFmt w:val="bullet"/>
      <w:isLgl w:val="false"/>
      <w:suff w:val="tab"/>
      <w:lvlText w:val="—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  <w:tabs>
          <w:tab w:val="num" w:pos="39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6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5"/>
  </w:num>
  <w:num w:numId="2">
    <w:abstractNumId w:val="56"/>
  </w:num>
  <w:num w:numId="3">
    <w:abstractNumId w:val="31"/>
  </w:num>
  <w:num w:numId="4">
    <w:abstractNumId w:val="44"/>
  </w:num>
  <w:num w:numId="5">
    <w:abstractNumId w:val="15"/>
  </w:num>
  <w:num w:numId="6">
    <w:abstractNumId w:val="10"/>
  </w:num>
  <w:num w:numId="7">
    <w:abstractNumId w:val="17"/>
  </w:num>
  <w:num w:numId="8">
    <w:abstractNumId w:val="64"/>
  </w:num>
  <w:num w:numId="9">
    <w:abstractNumId w:val="39"/>
  </w:num>
  <w:num w:numId="10">
    <w:abstractNumId w:val="19"/>
  </w:num>
  <w:num w:numId="11">
    <w:abstractNumId w:val="45"/>
  </w:num>
  <w:num w:numId="12">
    <w:abstractNumId w:val="68"/>
  </w:num>
  <w:num w:numId="13">
    <w:abstractNumId w:val="25"/>
  </w:num>
  <w:num w:numId="14">
    <w:abstractNumId w:val="49"/>
  </w:num>
  <w:num w:numId="15">
    <w:abstractNumId w:val="5"/>
  </w:num>
  <w:num w:numId="16">
    <w:abstractNumId w:val="16"/>
  </w:num>
  <w:num w:numId="17">
    <w:abstractNumId w:val="37"/>
  </w:num>
  <w:num w:numId="18">
    <w:abstractNumId w:val="23"/>
  </w:num>
  <w:num w:numId="19">
    <w:abstractNumId w:val="29"/>
  </w:num>
  <w:num w:numId="20">
    <w:abstractNumId w:val="4"/>
  </w:num>
  <w:num w:numId="21">
    <w:abstractNumId w:val="12"/>
  </w:num>
  <w:num w:numId="22">
    <w:abstractNumId w:val="3"/>
  </w:num>
  <w:num w:numId="23">
    <w:abstractNumId w:val="47"/>
  </w:num>
  <w:num w:numId="24">
    <w:abstractNumId w:val="55"/>
  </w:num>
  <w:num w:numId="25">
    <w:abstractNumId w:val="22"/>
  </w:num>
  <w:num w:numId="26">
    <w:abstractNumId w:val="59"/>
  </w:num>
  <w:num w:numId="27">
    <w:abstractNumId w:val="33"/>
  </w:num>
  <w:num w:numId="28">
    <w:abstractNumId w:val="58"/>
  </w:num>
  <w:num w:numId="29">
    <w:abstractNumId w:val="7"/>
  </w:num>
  <w:num w:numId="30">
    <w:abstractNumId w:val="65"/>
  </w:num>
  <w:num w:numId="31">
    <w:abstractNumId w:val="40"/>
  </w:num>
  <w:num w:numId="32">
    <w:abstractNumId w:val="2"/>
  </w:num>
  <w:num w:numId="33">
    <w:abstractNumId w:val="54"/>
  </w:num>
  <w:num w:numId="34">
    <w:abstractNumId w:val="70"/>
  </w:num>
  <w:num w:numId="35">
    <w:abstractNumId w:val="8"/>
  </w:num>
  <w:num w:numId="36">
    <w:abstractNumId w:val="53"/>
  </w:num>
  <w:num w:numId="37">
    <w:abstractNumId w:val="7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6"/>
  </w:num>
  <w:num w:numId="40">
    <w:abstractNumId w:val="42"/>
  </w:num>
  <w:num w:numId="41">
    <w:abstractNumId w:val="61"/>
  </w:num>
  <w:num w:numId="42">
    <w:abstractNumId w:val="41"/>
  </w:num>
  <w:num w:numId="43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01" w:legacySpace="0"/>
        <w:lvlJc w:val="left"/>
        <w:pPr/>
        <w:rPr>
          <w:rFonts w:hint="default" w:ascii="Times New Roman" w:hAnsi="Times New Roman"/>
        </w:rPr>
      </w:lvl>
    </w:lvlOverride>
  </w:num>
  <w:num w:numId="44">
    <w:abstractNumId w:val="34"/>
  </w:num>
  <w:num w:numId="45">
    <w:abstractNumId w:val="71"/>
  </w:num>
  <w:num w:numId="46">
    <w:abstractNumId w:val="38"/>
  </w:num>
  <w:num w:numId="47">
    <w:abstractNumId w:val="63"/>
  </w:num>
  <w:num w:numId="48">
    <w:abstractNumId w:val="46"/>
  </w:num>
  <w:num w:numId="49">
    <w:abstractNumId w:val="69"/>
  </w:num>
  <w:num w:numId="50">
    <w:abstractNumId w:val="67"/>
  </w:num>
  <w:num w:numId="51">
    <w:abstractNumId w:val="13"/>
  </w:num>
  <w:num w:numId="52">
    <w:abstractNumId w:val="11"/>
  </w:num>
  <w:num w:numId="53">
    <w:abstractNumId w:val="14"/>
  </w:num>
  <w:num w:numId="54">
    <w:abstractNumId w:val="51"/>
  </w:num>
  <w:num w:numId="55">
    <w:abstractNumId w:val="21"/>
  </w:num>
  <w:num w:numId="56">
    <w:abstractNumId w:val="32"/>
  </w:num>
  <w:num w:numId="57">
    <w:abstractNumId w:val="43"/>
  </w:num>
  <w:num w:numId="58">
    <w:abstractNumId w:val="50"/>
  </w:num>
  <w:num w:numId="59">
    <w:abstractNumId w:val="62"/>
  </w:num>
  <w:num w:numId="60">
    <w:abstractNumId w:val="57"/>
  </w:num>
  <w:num w:numId="61">
    <w:abstractNumId w:val="66"/>
  </w:num>
  <w:num w:numId="62">
    <w:abstractNumId w:val="7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</w:num>
  <w:num w:numId="64">
    <w:abstractNumId w:val="36"/>
  </w:num>
  <w:num w:numId="65">
    <w:abstractNumId w:val="1"/>
  </w:num>
  <w:num w:numId="66">
    <w:abstractNumId w:val="48"/>
  </w:num>
  <w:num w:numId="67">
    <w:abstractNumId w:val="18"/>
  </w:num>
  <w:num w:numId="68">
    <w:abstractNumId w:val="6"/>
  </w:num>
  <w:num w:numId="69">
    <w:abstractNumId w:val="60"/>
  </w:num>
  <w:num w:numId="70">
    <w:abstractNumId w:val="28"/>
  </w:num>
  <w:num w:numId="71">
    <w:abstractNumId w:val="24"/>
  </w:num>
  <w:num w:numId="72">
    <w:abstractNumId w:val="20"/>
  </w:num>
  <w:num w:numId="73">
    <w:abstractNumId w:val="9"/>
  </w:num>
  <w:num w:numId="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4">
    <w:name w:val="Heading 1 Char"/>
    <w:basedOn w:val="1007"/>
    <w:link w:val="1005"/>
    <w:uiPriority w:val="9"/>
    <w:rPr>
      <w:rFonts w:ascii="Arial" w:hAnsi="Arial" w:eastAsia="Arial" w:cs="Arial"/>
      <w:sz w:val="40"/>
      <w:szCs w:val="40"/>
    </w:rPr>
  </w:style>
  <w:style w:type="character" w:styleId="835">
    <w:name w:val="Heading 2 Char"/>
    <w:basedOn w:val="1007"/>
    <w:link w:val="1006"/>
    <w:uiPriority w:val="9"/>
    <w:rPr>
      <w:rFonts w:ascii="Arial" w:hAnsi="Arial" w:eastAsia="Arial" w:cs="Arial"/>
      <w:sz w:val="34"/>
    </w:rPr>
  </w:style>
  <w:style w:type="paragraph" w:styleId="836">
    <w:name w:val="Heading 3"/>
    <w:basedOn w:val="1004"/>
    <w:next w:val="1004"/>
    <w:link w:val="8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7">
    <w:name w:val="Heading 3 Char"/>
    <w:basedOn w:val="1007"/>
    <w:link w:val="836"/>
    <w:uiPriority w:val="9"/>
    <w:rPr>
      <w:rFonts w:ascii="Arial" w:hAnsi="Arial" w:eastAsia="Arial" w:cs="Arial"/>
      <w:sz w:val="30"/>
      <w:szCs w:val="30"/>
    </w:rPr>
  </w:style>
  <w:style w:type="paragraph" w:styleId="838">
    <w:name w:val="Heading 4"/>
    <w:basedOn w:val="1004"/>
    <w:next w:val="1004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basedOn w:val="1007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1004"/>
    <w:next w:val="1004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basedOn w:val="1007"/>
    <w:link w:val="840"/>
    <w:uiPriority w:val="9"/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1004"/>
    <w:next w:val="1004"/>
    <w:link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basedOn w:val="1007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1004"/>
    <w:next w:val="1004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basedOn w:val="1007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1004"/>
    <w:next w:val="1004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basedOn w:val="1007"/>
    <w:link w:val="846"/>
    <w:uiPriority w:val="9"/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1004"/>
    <w:next w:val="1004"/>
    <w:link w:val="8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basedOn w:val="1007"/>
    <w:link w:val="848"/>
    <w:uiPriority w:val="9"/>
    <w:rPr>
      <w:rFonts w:ascii="Arial" w:hAnsi="Arial" w:eastAsia="Arial" w:cs="Arial"/>
      <w:i/>
      <w:iCs/>
      <w:sz w:val="21"/>
      <w:szCs w:val="21"/>
    </w:rPr>
  </w:style>
  <w:style w:type="paragraph" w:styleId="850">
    <w:name w:val="Title"/>
    <w:basedOn w:val="1004"/>
    <w:next w:val="1004"/>
    <w:link w:val="8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1">
    <w:name w:val="Title Char"/>
    <w:basedOn w:val="1007"/>
    <w:link w:val="850"/>
    <w:uiPriority w:val="10"/>
    <w:rPr>
      <w:sz w:val="48"/>
      <w:szCs w:val="48"/>
    </w:rPr>
  </w:style>
  <w:style w:type="paragraph" w:styleId="852">
    <w:name w:val="Subtitle"/>
    <w:basedOn w:val="1004"/>
    <w:next w:val="1004"/>
    <w:link w:val="853"/>
    <w:uiPriority w:val="11"/>
    <w:qFormat/>
    <w:pPr>
      <w:spacing w:before="200" w:after="200"/>
    </w:pPr>
    <w:rPr>
      <w:sz w:val="24"/>
      <w:szCs w:val="24"/>
    </w:rPr>
  </w:style>
  <w:style w:type="character" w:styleId="853">
    <w:name w:val="Subtitle Char"/>
    <w:basedOn w:val="1007"/>
    <w:link w:val="852"/>
    <w:uiPriority w:val="11"/>
    <w:rPr>
      <w:sz w:val="24"/>
      <w:szCs w:val="24"/>
    </w:rPr>
  </w:style>
  <w:style w:type="paragraph" w:styleId="854">
    <w:name w:val="Quote"/>
    <w:basedOn w:val="1004"/>
    <w:next w:val="1004"/>
    <w:link w:val="855"/>
    <w:uiPriority w:val="29"/>
    <w:qFormat/>
    <w:pPr>
      <w:ind w:left="720" w:right="720"/>
    </w:pPr>
    <w:rPr>
      <w:i/>
    </w:rPr>
  </w:style>
  <w:style w:type="character" w:styleId="855">
    <w:name w:val="Quote Char"/>
    <w:link w:val="854"/>
    <w:uiPriority w:val="29"/>
    <w:rPr>
      <w:i/>
    </w:rPr>
  </w:style>
  <w:style w:type="paragraph" w:styleId="856">
    <w:name w:val="Intense Quote"/>
    <w:basedOn w:val="1004"/>
    <w:next w:val="1004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>
    <w:name w:val="Intense Quote Char"/>
    <w:link w:val="856"/>
    <w:uiPriority w:val="30"/>
    <w:rPr>
      <w:i/>
    </w:rPr>
  </w:style>
  <w:style w:type="character" w:styleId="858">
    <w:name w:val="Header Char"/>
    <w:basedOn w:val="1007"/>
    <w:link w:val="1021"/>
    <w:uiPriority w:val="99"/>
  </w:style>
  <w:style w:type="character" w:styleId="859">
    <w:name w:val="Footer Char"/>
    <w:basedOn w:val="1007"/>
    <w:link w:val="1023"/>
    <w:uiPriority w:val="99"/>
  </w:style>
  <w:style w:type="paragraph" w:styleId="860">
    <w:name w:val="Caption"/>
    <w:basedOn w:val="1004"/>
    <w:next w:val="10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1">
    <w:name w:val="Caption Char"/>
    <w:basedOn w:val="860"/>
    <w:link w:val="1023"/>
    <w:uiPriority w:val="99"/>
  </w:style>
  <w:style w:type="table" w:styleId="862">
    <w:name w:val="Table Grid Light"/>
    <w:basedOn w:val="10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>
    <w:name w:val="Plain Table 1"/>
    <w:basedOn w:val="10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2"/>
    <w:basedOn w:val="10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6">
    <w:name w:val="Plain Table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Plain Table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8">
    <w:name w:val="Grid Table 1 Light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4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0">
    <w:name w:val="Grid Table 4 - Accent 1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1">
    <w:name w:val="Grid Table 4 - Accent 2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Grid Table 4 - Accent 3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3">
    <w:name w:val="Grid Table 4 - Accent 4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Grid Table 4 - Accent 5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5">
    <w:name w:val="Grid Table 4 - Accent 6"/>
    <w:basedOn w:val="10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6">
    <w:name w:val="Grid Table 5 Dark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7">
    <w:name w:val="Grid Table 5 Dark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00">
    <w:name w:val="Grid Table 5 Dark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3">
    <w:name w:val="Grid Table 6 Colorful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4">
    <w:name w:val="Grid Table 6 Colorful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5">
    <w:name w:val="Grid Table 6 Colorful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6">
    <w:name w:val="Grid Table 6 Colorful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7">
    <w:name w:val="Grid Table 6 Colorful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8">
    <w:name w:val="Grid Table 6 Colorful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6 Colorful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0">
    <w:name w:val="Grid Table 7 Colorful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5">
    <w:name w:val="List Table 2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6">
    <w:name w:val="List Table 2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7">
    <w:name w:val="List Table 2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8">
    <w:name w:val="List Table 2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9">
    <w:name w:val="List Table 2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0">
    <w:name w:val="List Table 2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1">
    <w:name w:val="List Table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5 Dark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6 Colorful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3">
    <w:name w:val="List Table 6 Colorful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4">
    <w:name w:val="List Table 6 Colorful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5">
    <w:name w:val="List Table 6 Colorful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6">
    <w:name w:val="List Table 6 Colorful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7">
    <w:name w:val="List Table 6 Colorful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8">
    <w:name w:val="List Table 6 Colorful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9">
    <w:name w:val="List Table 7 Colorful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0">
    <w:name w:val="List Table 7 Colorful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61">
    <w:name w:val="List Table 7 Colorful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2">
    <w:name w:val="List Table 7 Colorful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3">
    <w:name w:val="List Table 7 Colorful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64">
    <w:name w:val="List Table 7 Colorful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65">
    <w:name w:val="List Table 7 Colorful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66">
    <w:name w:val="Lined - Accent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7">
    <w:name w:val="Lined - Accent 1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8">
    <w:name w:val="Lined - Accent 2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9">
    <w:name w:val="Lined - Accent 3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0">
    <w:name w:val="Lined - Accent 4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1">
    <w:name w:val="Lined - Accent 5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2">
    <w:name w:val="Lined - Accent 6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3">
    <w:name w:val="Bordered &amp; Lined - Accent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4">
    <w:name w:val="Bordered &amp; Lined - Accent 1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5">
    <w:name w:val="Bordered &amp; Lined - Accent 2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6">
    <w:name w:val="Bordered &amp; Lined - Accent 3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7">
    <w:name w:val="Bordered &amp; Lined - Accent 4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8">
    <w:name w:val="Bordered &amp; Lined - Accent 5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9">
    <w:name w:val="Bordered &amp; Lined - Accent 6"/>
    <w:basedOn w:val="10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0">
    <w:name w:val="Bordered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1">
    <w:name w:val="Bordered - Accent 1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2">
    <w:name w:val="Bordered - Accent 2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3">
    <w:name w:val="Bordered - Accent 3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4">
    <w:name w:val="Bordered - Accent 4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5">
    <w:name w:val="Bordered - Accent 5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6">
    <w:name w:val="Bordered - Accent 6"/>
    <w:basedOn w:val="10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87">
    <w:name w:val="footnote text"/>
    <w:basedOn w:val="1004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>
    <w:name w:val="Footnote Text Char"/>
    <w:link w:val="987"/>
    <w:uiPriority w:val="99"/>
    <w:rPr>
      <w:sz w:val="18"/>
    </w:rPr>
  </w:style>
  <w:style w:type="character" w:styleId="989">
    <w:name w:val="footnote reference"/>
    <w:basedOn w:val="1007"/>
    <w:uiPriority w:val="99"/>
    <w:unhideWhenUsed/>
    <w:rPr>
      <w:vertAlign w:val="superscript"/>
    </w:rPr>
  </w:style>
  <w:style w:type="paragraph" w:styleId="990">
    <w:name w:val="endnote text"/>
    <w:basedOn w:val="1004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>
    <w:name w:val="Endnote Text Char"/>
    <w:link w:val="990"/>
    <w:uiPriority w:val="99"/>
    <w:rPr>
      <w:sz w:val="20"/>
    </w:rPr>
  </w:style>
  <w:style w:type="character" w:styleId="992">
    <w:name w:val="endnote reference"/>
    <w:basedOn w:val="1007"/>
    <w:uiPriority w:val="99"/>
    <w:semiHidden/>
    <w:unhideWhenUsed/>
    <w:rPr>
      <w:vertAlign w:val="superscript"/>
    </w:rPr>
  </w:style>
  <w:style w:type="paragraph" w:styleId="993">
    <w:name w:val="toc 1"/>
    <w:basedOn w:val="1004"/>
    <w:next w:val="1004"/>
    <w:uiPriority w:val="39"/>
    <w:unhideWhenUsed/>
    <w:pPr>
      <w:ind w:left="0" w:right="0" w:firstLine="0"/>
      <w:spacing w:after="57"/>
    </w:pPr>
  </w:style>
  <w:style w:type="paragraph" w:styleId="994">
    <w:name w:val="toc 2"/>
    <w:basedOn w:val="1004"/>
    <w:next w:val="1004"/>
    <w:uiPriority w:val="39"/>
    <w:unhideWhenUsed/>
    <w:pPr>
      <w:ind w:left="283" w:right="0" w:firstLine="0"/>
      <w:spacing w:after="57"/>
    </w:pPr>
  </w:style>
  <w:style w:type="paragraph" w:styleId="995">
    <w:name w:val="toc 3"/>
    <w:basedOn w:val="1004"/>
    <w:next w:val="1004"/>
    <w:uiPriority w:val="39"/>
    <w:unhideWhenUsed/>
    <w:pPr>
      <w:ind w:left="567" w:right="0" w:firstLine="0"/>
      <w:spacing w:after="57"/>
    </w:pPr>
  </w:style>
  <w:style w:type="paragraph" w:styleId="996">
    <w:name w:val="toc 4"/>
    <w:basedOn w:val="1004"/>
    <w:next w:val="1004"/>
    <w:uiPriority w:val="39"/>
    <w:unhideWhenUsed/>
    <w:pPr>
      <w:ind w:left="850" w:right="0" w:firstLine="0"/>
      <w:spacing w:after="57"/>
    </w:pPr>
  </w:style>
  <w:style w:type="paragraph" w:styleId="997">
    <w:name w:val="toc 5"/>
    <w:basedOn w:val="1004"/>
    <w:next w:val="1004"/>
    <w:uiPriority w:val="39"/>
    <w:unhideWhenUsed/>
    <w:pPr>
      <w:ind w:left="1134" w:right="0" w:firstLine="0"/>
      <w:spacing w:after="57"/>
    </w:pPr>
  </w:style>
  <w:style w:type="paragraph" w:styleId="998">
    <w:name w:val="toc 6"/>
    <w:basedOn w:val="1004"/>
    <w:next w:val="1004"/>
    <w:uiPriority w:val="39"/>
    <w:unhideWhenUsed/>
    <w:pPr>
      <w:ind w:left="1417" w:right="0" w:firstLine="0"/>
      <w:spacing w:after="57"/>
    </w:pPr>
  </w:style>
  <w:style w:type="paragraph" w:styleId="999">
    <w:name w:val="toc 7"/>
    <w:basedOn w:val="1004"/>
    <w:next w:val="1004"/>
    <w:uiPriority w:val="39"/>
    <w:unhideWhenUsed/>
    <w:pPr>
      <w:ind w:left="1701" w:right="0" w:firstLine="0"/>
      <w:spacing w:after="57"/>
    </w:pPr>
  </w:style>
  <w:style w:type="paragraph" w:styleId="1000">
    <w:name w:val="toc 8"/>
    <w:basedOn w:val="1004"/>
    <w:next w:val="1004"/>
    <w:uiPriority w:val="39"/>
    <w:unhideWhenUsed/>
    <w:pPr>
      <w:ind w:left="1984" w:right="0" w:firstLine="0"/>
      <w:spacing w:after="57"/>
    </w:pPr>
  </w:style>
  <w:style w:type="paragraph" w:styleId="1001">
    <w:name w:val="toc 9"/>
    <w:basedOn w:val="1004"/>
    <w:next w:val="1004"/>
    <w:uiPriority w:val="39"/>
    <w:unhideWhenUsed/>
    <w:pPr>
      <w:ind w:left="2268" w:right="0" w:firstLine="0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1004"/>
    <w:next w:val="1004"/>
    <w:uiPriority w:val="99"/>
    <w:unhideWhenUsed/>
    <w:pPr>
      <w:spacing w:after="0" w:afterAutospacing="0"/>
    </w:pPr>
  </w:style>
  <w:style w:type="paragraph" w:styleId="1004" w:default="1">
    <w:name w:val="Normal"/>
    <w:qFormat/>
  </w:style>
  <w:style w:type="paragraph" w:styleId="1005">
    <w:name w:val="Heading 1"/>
    <w:basedOn w:val="1004"/>
    <w:next w:val="1004"/>
    <w:link w:val="103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1006">
    <w:name w:val="Heading 2"/>
    <w:basedOn w:val="1004"/>
    <w:next w:val="1004"/>
    <w:link w:val="103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1007" w:default="1">
    <w:name w:val="Default Paragraph Font"/>
    <w:uiPriority w:val="1"/>
    <w:semiHidden/>
    <w:unhideWhenUsed/>
  </w:style>
  <w:style w:type="table" w:styleId="10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9" w:default="1">
    <w:name w:val="No List"/>
    <w:uiPriority w:val="99"/>
    <w:semiHidden/>
    <w:unhideWhenUsed/>
  </w:style>
  <w:style w:type="character" w:styleId="1010" w:customStyle="1">
    <w:name w:val="Font Style39"/>
    <w:uiPriority w:val="99"/>
    <w:qFormat/>
    <w:rPr>
      <w:rFonts w:ascii="Times New Roman" w:hAnsi="Times New Roman" w:cs="Times New Roman"/>
      <w:sz w:val="22"/>
      <w:szCs w:val="22"/>
    </w:rPr>
  </w:style>
  <w:style w:type="paragraph" w:styleId="1011" w:customStyle="1">
    <w:name w:val="Style16"/>
    <w:basedOn w:val="1004"/>
    <w:uiPriority w:val="99"/>
    <w:qFormat/>
    <w:pPr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12" w:customStyle="1">
    <w:name w:val="Style17"/>
    <w:basedOn w:val="1004"/>
    <w:uiPriority w:val="99"/>
    <w:qFormat/>
    <w:pPr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13">
    <w:name w:val="List Paragraph"/>
    <w:basedOn w:val="1004"/>
    <w:link w:val="1061"/>
    <w:uiPriority w:val="34"/>
    <w:qFormat/>
    <w:pPr>
      <w:contextualSpacing/>
      <w:ind w:left="720"/>
    </w:pPr>
  </w:style>
  <w:style w:type="character" w:styleId="1014" w:customStyle="1">
    <w:name w:val="Font Style4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styleId="1015" w:customStyle="1">
    <w:name w:val="ListLabel 23"/>
    <w:qFormat/>
    <w:rPr>
      <w:rFonts w:cs="Courier New"/>
    </w:rPr>
  </w:style>
  <w:style w:type="paragraph" w:styleId="1016" w:customStyle="1">
    <w:name w:val="Style3"/>
    <w:basedOn w:val="1004"/>
    <w:uiPriority w:val="99"/>
    <w:qFormat/>
    <w:pPr>
      <w:jc w:val="both"/>
      <w:spacing w:after="0" w:line="370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17" w:customStyle="1">
    <w:name w:val="Style22"/>
    <w:basedOn w:val="1004"/>
    <w:uiPriority w:val="99"/>
    <w:qFormat/>
    <w:pPr>
      <w:jc w:val="both"/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18" w:customStyle="1">
    <w:name w:val="Style26"/>
    <w:basedOn w:val="1004"/>
    <w:uiPriority w:val="99"/>
    <w:qFormat/>
    <w:pPr>
      <w:ind w:firstLine="742"/>
      <w:jc w:val="both"/>
      <w:spacing w:after="0" w:line="33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19">
    <w:name w:val="Balloon Text"/>
    <w:basedOn w:val="1004"/>
    <w:link w:val="1020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20" w:customStyle="1">
    <w:name w:val="Текст выноски Знак"/>
    <w:basedOn w:val="1007"/>
    <w:link w:val="1019"/>
    <w:uiPriority w:val="99"/>
    <w:rPr>
      <w:rFonts w:ascii="Segoe UI" w:hAnsi="Segoe UI" w:cs="Segoe UI"/>
      <w:sz w:val="18"/>
      <w:szCs w:val="18"/>
    </w:rPr>
  </w:style>
  <w:style w:type="paragraph" w:styleId="1021">
    <w:name w:val="Header"/>
    <w:basedOn w:val="1004"/>
    <w:link w:val="10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2" w:customStyle="1">
    <w:name w:val="Верхний колонтитул Знак"/>
    <w:basedOn w:val="1007"/>
    <w:link w:val="1021"/>
    <w:uiPriority w:val="99"/>
  </w:style>
  <w:style w:type="paragraph" w:styleId="1023">
    <w:name w:val="Footer"/>
    <w:basedOn w:val="1004"/>
    <w:link w:val="10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4" w:customStyle="1">
    <w:name w:val="Нижний колонтитул Знак"/>
    <w:basedOn w:val="1007"/>
    <w:link w:val="1023"/>
    <w:uiPriority w:val="99"/>
  </w:style>
  <w:style w:type="paragraph" w:styleId="1025">
    <w:name w:val="No Spacing"/>
    <w:link w:val="1026"/>
    <w:uiPriority w:val="99"/>
    <w:qFormat/>
    <w:pPr>
      <w:spacing w:after="0" w:line="240" w:lineRule="auto"/>
    </w:pPr>
    <w:rPr>
      <w:rFonts w:eastAsiaTheme="minorEastAsia"/>
      <w:lang w:eastAsia="ru-RU"/>
    </w:rPr>
  </w:style>
  <w:style w:type="character" w:styleId="1026" w:customStyle="1">
    <w:name w:val="Без интервала Знак"/>
    <w:basedOn w:val="1007"/>
    <w:link w:val="1025"/>
    <w:uiPriority w:val="1"/>
    <w:rPr>
      <w:rFonts w:eastAsiaTheme="minorEastAsia"/>
      <w:lang w:eastAsia="ru-RU"/>
    </w:rPr>
  </w:style>
  <w:style w:type="paragraph" w:styleId="1027" w:customStyle="1">
    <w:name w:val="Style25"/>
    <w:basedOn w:val="1004"/>
    <w:uiPriority w:val="99"/>
    <w:qFormat/>
    <w:pPr>
      <w:ind w:firstLine="713"/>
      <w:jc w:val="both"/>
      <w:spacing w:after="0" w:line="33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1028">
    <w:name w:val="Hyperlink"/>
    <w:basedOn w:val="1007"/>
    <w:uiPriority w:val="99"/>
    <w:unhideWhenUsed/>
    <w:rPr>
      <w:color w:val="0563c1" w:themeColor="hyperlink"/>
      <w:u w:val="single"/>
    </w:rPr>
  </w:style>
  <w:style w:type="character" w:styleId="1029">
    <w:name w:val="annotation reference"/>
    <w:basedOn w:val="1007"/>
    <w:uiPriority w:val="99"/>
    <w:unhideWhenUsed/>
    <w:rPr>
      <w:sz w:val="16"/>
      <w:szCs w:val="16"/>
    </w:rPr>
  </w:style>
  <w:style w:type="character" w:styleId="1030" w:customStyle="1">
    <w:name w:val="Заголовок 1 Знак"/>
    <w:basedOn w:val="1007"/>
    <w:link w:val="100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31" w:customStyle="1">
    <w:name w:val="Заголовок 2 Знак"/>
    <w:basedOn w:val="1007"/>
    <w:link w:val="1006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1032">
    <w:name w:val="annotation text"/>
    <w:basedOn w:val="1004"/>
    <w:link w:val="1033"/>
    <w:uiPriority w:val="99"/>
    <w:unhideWhenUsed/>
    <w:pPr>
      <w:spacing w:line="240" w:lineRule="auto"/>
    </w:pPr>
    <w:rPr>
      <w:sz w:val="20"/>
      <w:szCs w:val="20"/>
    </w:rPr>
  </w:style>
  <w:style w:type="character" w:styleId="1033" w:customStyle="1">
    <w:name w:val="Текст примечания Знак"/>
    <w:basedOn w:val="1007"/>
    <w:link w:val="1032"/>
    <w:uiPriority w:val="99"/>
    <w:rPr>
      <w:sz w:val="20"/>
      <w:szCs w:val="20"/>
    </w:rPr>
  </w:style>
  <w:style w:type="paragraph" w:styleId="1034">
    <w:name w:val="annotation subject"/>
    <w:basedOn w:val="1032"/>
    <w:next w:val="1032"/>
    <w:link w:val="1035"/>
    <w:uiPriority w:val="99"/>
    <w:unhideWhenUsed/>
    <w:rPr>
      <w:b/>
      <w:bCs/>
    </w:rPr>
  </w:style>
  <w:style w:type="character" w:styleId="1035" w:customStyle="1">
    <w:name w:val="Тема примечания Знак"/>
    <w:basedOn w:val="1033"/>
    <w:link w:val="1034"/>
    <w:uiPriority w:val="99"/>
    <w:rPr>
      <w:b/>
      <w:bCs/>
      <w:sz w:val="20"/>
      <w:szCs w:val="20"/>
    </w:rPr>
  </w:style>
  <w:style w:type="character" w:styleId="1036" w:customStyle="1">
    <w:name w:val="Основной текст_"/>
    <w:basedOn w:val="1007"/>
    <w:link w:val="103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1037" w:customStyle="1">
    <w:name w:val="Основной текст2"/>
    <w:basedOn w:val="1004"/>
    <w:link w:val="1036"/>
    <w:pPr>
      <w:ind w:hanging="420"/>
      <w:spacing w:after="0" w:line="326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character" w:styleId="1038" w:customStyle="1">
    <w:name w:val="extendedtext-short"/>
    <w:basedOn w:val="1007"/>
  </w:style>
  <w:style w:type="paragraph" w:styleId="1039" w:customStyle="1">
    <w:name w:val="FR1"/>
    <w:pPr>
      <w:ind w:left="80"/>
      <w:jc w:val="center"/>
      <w:spacing w:after="0" w:line="240" w:lineRule="auto"/>
      <w:widowControl w:val="off"/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1040">
    <w:name w:val="Body Text Indent 2"/>
    <w:basedOn w:val="1004"/>
    <w:link w:val="1041"/>
    <w:uiPriority w:val="99"/>
    <w:pPr>
      <w:ind w:right="-8" w:firstLine="540"/>
      <w:jc w:val="both"/>
      <w:spacing w:after="0" w:line="240" w:lineRule="auto"/>
    </w:pPr>
    <w:rPr>
      <w:rFonts w:ascii="Arial" w:hAnsi="Arial" w:eastAsia="Times New Roman" w:cs="Times New Roman"/>
      <w:sz w:val="20"/>
      <w:szCs w:val="24"/>
      <w:lang w:eastAsia="ru-RU"/>
    </w:rPr>
  </w:style>
  <w:style w:type="character" w:styleId="1041" w:customStyle="1">
    <w:name w:val="Основной текст с отступом 2 Знак"/>
    <w:basedOn w:val="1007"/>
    <w:link w:val="1040"/>
    <w:uiPriority w:val="99"/>
    <w:semiHidden/>
    <w:rPr>
      <w:rFonts w:ascii="Arial" w:hAnsi="Arial" w:eastAsia="Times New Roman" w:cs="Times New Roman"/>
      <w:sz w:val="20"/>
      <w:szCs w:val="24"/>
      <w:lang w:eastAsia="ru-RU"/>
    </w:rPr>
  </w:style>
  <w:style w:type="paragraph" w:styleId="1042">
    <w:name w:val="Body Text"/>
    <w:basedOn w:val="1004"/>
    <w:link w:val="1043"/>
    <w:uiPriority w:val="99"/>
    <w:pPr>
      <w:ind w:right="-8"/>
      <w:jc w:val="both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1043" w:customStyle="1">
    <w:name w:val="Основной текст Знак"/>
    <w:basedOn w:val="1007"/>
    <w:link w:val="1042"/>
    <w:uiPriority w:val="99"/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044">
    <w:name w:val="Block Text"/>
    <w:basedOn w:val="1004"/>
    <w:uiPriority w:val="99"/>
    <w:pPr>
      <w:ind w:left="284" w:right="-8" w:firstLine="567"/>
      <w:jc w:val="both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045">
    <w:name w:val="Plain Text"/>
    <w:basedOn w:val="1004"/>
    <w:link w:val="1046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46" w:customStyle="1">
    <w:name w:val="Текст Знак"/>
    <w:basedOn w:val="1007"/>
    <w:link w:val="104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47">
    <w:name w:val="Body Text 2"/>
    <w:basedOn w:val="1004"/>
    <w:link w:val="1048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18"/>
      <w:szCs w:val="24"/>
      <w:lang w:eastAsia="ru-RU"/>
    </w:rPr>
  </w:style>
  <w:style w:type="character" w:styleId="1048" w:customStyle="1">
    <w:name w:val="Основной текст 2 Знак"/>
    <w:basedOn w:val="1007"/>
    <w:link w:val="1047"/>
    <w:uiPriority w:val="99"/>
    <w:rPr>
      <w:rFonts w:ascii="Times New Roman" w:hAnsi="Times New Roman" w:eastAsia="Times New Roman" w:cs="Times New Roman"/>
      <w:i/>
      <w:iCs/>
      <w:sz w:val="18"/>
      <w:szCs w:val="24"/>
      <w:lang w:eastAsia="ru-RU"/>
    </w:rPr>
  </w:style>
  <w:style w:type="paragraph" w:styleId="1049">
    <w:name w:val="Body Text Indent"/>
    <w:basedOn w:val="1004"/>
    <w:link w:val="1050"/>
    <w:uiPriority w:val="99"/>
    <w:pPr>
      <w:spacing w:after="0" w:line="240" w:lineRule="auto"/>
    </w:pPr>
    <w:rPr>
      <w:rFonts w:ascii="Arial" w:hAnsi="Arial" w:eastAsia="Times New Roman" w:cs="Arial"/>
      <w:sz w:val="23"/>
      <w:szCs w:val="23"/>
      <w:lang w:eastAsia="ru-RU"/>
    </w:rPr>
  </w:style>
  <w:style w:type="character" w:styleId="1050" w:customStyle="1">
    <w:name w:val="Основной текст с отступом Знак"/>
    <w:basedOn w:val="1007"/>
    <w:link w:val="1049"/>
    <w:uiPriority w:val="99"/>
    <w:rPr>
      <w:rFonts w:ascii="Arial" w:hAnsi="Arial" w:eastAsia="Times New Roman" w:cs="Arial"/>
      <w:sz w:val="23"/>
      <w:szCs w:val="23"/>
      <w:lang w:eastAsia="ru-RU"/>
    </w:rPr>
  </w:style>
  <w:style w:type="character" w:styleId="1051">
    <w:name w:val="page number"/>
    <w:basedOn w:val="1007"/>
    <w:uiPriority w:val="99"/>
    <w:rPr>
      <w:rFonts w:cs="Times New Roman"/>
    </w:rPr>
  </w:style>
  <w:style w:type="table" w:styleId="1052">
    <w:name w:val="Table Grid"/>
    <w:basedOn w:val="100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3">
    <w:name w:val="Body Text 3"/>
    <w:basedOn w:val="1004"/>
    <w:link w:val="1054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054" w:customStyle="1">
    <w:name w:val="Основной текст 3 Знак"/>
    <w:basedOn w:val="1007"/>
    <w:link w:val="1053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5">
    <w:name w:val="HTML Preformatted"/>
    <w:basedOn w:val="1004"/>
    <w:link w:val="1056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56" w:customStyle="1">
    <w:name w:val="Стандартный HTML Знак"/>
    <w:basedOn w:val="1007"/>
    <w:link w:val="105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57" w:customStyle="1">
    <w:name w:val="Обычный1"/>
    <w:pPr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58">
    <w:name w:val="Document Map"/>
    <w:basedOn w:val="1004"/>
    <w:link w:val="1059"/>
    <w:uiPriority w:val="99"/>
    <w:semiHidden/>
    <w:pPr>
      <w:spacing w:after="0" w:line="240" w:lineRule="auto"/>
      <w:shd w:val="clear" w:color="auto" w:fill="000080"/>
    </w:pPr>
    <w:rPr>
      <w:rFonts w:ascii="Tahoma" w:hAnsi="Tahoma" w:eastAsia="Times New Roman" w:cs="Tahoma"/>
      <w:sz w:val="20"/>
      <w:szCs w:val="20"/>
      <w:lang w:eastAsia="ru-RU"/>
    </w:rPr>
  </w:style>
  <w:style w:type="character" w:styleId="1059" w:customStyle="1">
    <w:name w:val="Схема документа Знак"/>
    <w:basedOn w:val="1007"/>
    <w:link w:val="1058"/>
    <w:uiPriority w:val="99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1060" w:customStyle="1">
    <w:name w:val="Обычный3"/>
    <w:pPr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61" w:customStyle="1">
    <w:name w:val="Абзац списка Знак"/>
    <w:link w:val="1013"/>
    <w:uiPriority w:val="34"/>
  </w:style>
  <w:style w:type="paragraph" w:styleId="1062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63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E44B02E7555E0BFD7D4A9976F6FC673E9DF0A32D3DE493A4CE7E0B7E24360DEAE44CA4B91814385B1A0916A50B4A65C97D2BB7AB91a050M" TargetMode="External"/><Relationship Id="rId13" Type="http://schemas.openxmlformats.org/officeDocument/2006/relationships/hyperlink" Target="mailto:doc@amur.dvec.ru" TargetMode="External"/><Relationship Id="rId14" Type="http://schemas.openxmlformats.org/officeDocument/2006/relationships/hyperlink" Target="mailto:dgk@dgk.ru" TargetMode="External"/><Relationship Id="rId15" Type="http://schemas.openxmlformats.org/officeDocument/2006/relationships/hyperlink" Target="https://www.kontur.ru/" TargetMode="External"/><Relationship Id="rId16" Type="http://schemas.openxmlformats.org/officeDocument/2006/relationships/hyperlink" Target="https://www.diadok.ru/" TargetMode="External"/><Relationship Id="rId17" Type="http://schemas.openxmlformats.org/officeDocument/2006/relationships/hyperlink" Target="https://www.dvgk.ru/page/220" TargetMode="External"/><Relationship Id="rId18" Type="http://schemas.openxmlformats.org/officeDocument/2006/relationships/hyperlink" Target="http://tp.dgk.ru/login/" TargetMode="External"/><Relationship Id="rId19" Type="http://schemas.openxmlformats.org/officeDocument/2006/relationships/hyperlink" Target="mailto:dgk@dgk.ru" TargetMode="External"/><Relationship Id="rId20" Type="http://schemas.openxmlformats.org/officeDocument/2006/relationships/hyperlink" Target="https://www.dvgk.ru/page/2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2256-A369-4E15-8183-A2831A97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Татьяна Валентиновна</dc:creator>
  <cp:lastModifiedBy>holodkova_ta</cp:lastModifiedBy>
  <cp:revision>38</cp:revision>
  <dcterms:created xsi:type="dcterms:W3CDTF">2021-12-28T03:59:00Z</dcterms:created>
  <dcterms:modified xsi:type="dcterms:W3CDTF">2025-03-16T22:55:15Z</dcterms:modified>
</cp:coreProperties>
</file>