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keepLines/>
        <w:keepNext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jc w:val="center"/>
        <w:keepLines/>
        <w:keepNext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  <w:r>
        <w:rPr>
          <w:bCs/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/>
      <w:bookmarkStart w:id="0" w:name="_Toc141696704"/>
      <w:r/>
      <w:bookmarkStart w:id="1" w:name="_Toc137554584"/>
      <w:r/>
      <w:bookmarkStart w:id="2" w:name="_Toc139856287"/>
      <w:r/>
      <w:bookmarkEnd w:id="0"/>
      <w:r/>
      <w:bookmarkEnd w:id="1"/>
      <w:r/>
      <w:bookmarkEnd w:id="2"/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rPr>
          <w:b/>
          <w:bCs/>
          <w:sz w:val="24"/>
          <w:szCs w:val="24"/>
          <w:highlight w:val="white"/>
        </w:rPr>
      </w:pP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  <w:t xml:space="preserve">Технические требования</w:t>
      </w: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  <w:r>
        <w:rPr>
          <w:rFonts w:eastAsia="Calibri"/>
          <w:b/>
          <w:sz w:val="24"/>
          <w:szCs w:val="24"/>
          <w:highlight w:val="white"/>
        </w:rPr>
      </w:r>
    </w:p>
    <w:p>
      <w:pPr>
        <w:jc w:val="center"/>
        <w:keepLines/>
        <w:keepNext/>
        <w:spacing w:line="36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ОКПД 43.99.9. Выполнение работ по </w:t>
      </w:r>
      <w:r>
        <w:rPr>
          <w:sz w:val="24"/>
          <w:szCs w:val="24"/>
        </w:rPr>
        <w:t xml:space="preserve">замене оконных заполнений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главного корпуса турбинное отделение 3-4 очереди Комсомольской ТЭЦ-2 в рамках программы повышения надежности 2022 г. - 2029 г.,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jc w:val="center"/>
        <w:keepLines/>
        <w:keepNext/>
        <w:spacing w:line="360" w:lineRule="auto"/>
        <w:rPr>
          <w:rFonts w:eastAsia="Calibri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г. Комсомольск-на-Амуре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spacing w:before="0" w:after="0" w:line="57" w:lineRule="atLeast"/>
        <w:rPr>
          <w:sz w:val="22"/>
          <w:szCs w:val="22"/>
        </w:rPr>
      </w:pPr>
      <w:r>
        <w:rPr>
          <w:rFonts w:eastAsia="Calibri"/>
          <w:sz w:val="24"/>
          <w:szCs w:val="24"/>
        </w:rPr>
        <w:t xml:space="preserve">ЛОТ </w:t>
      </w:r>
      <w:r>
        <w:rPr>
          <w:rFonts w:eastAsia="Calibri"/>
          <w:sz w:val="24"/>
          <w:szCs w:val="24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11029011-РЕМ ПРОД-2025-ДГК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keepLines/>
        <w:keepNext/>
        <w:rPr>
          <w:rFonts w:eastAsia="Calibri"/>
          <w:b/>
          <w:i/>
          <w:color w:val="000000"/>
          <w:sz w:val="24"/>
          <w:szCs w:val="24"/>
          <w:highlight w:val="white"/>
        </w:rPr>
      </w:pPr>
      <w:r>
        <w:rPr>
          <w:rFonts w:eastAsia="Calibri"/>
          <w:b/>
          <w:i/>
          <w:color w:val="000000"/>
          <w:sz w:val="24"/>
          <w:szCs w:val="24"/>
          <w:highlight w:val="white"/>
        </w:rPr>
      </w:r>
      <w:r>
        <w:rPr>
          <w:rFonts w:eastAsia="Calibri"/>
          <w:b/>
          <w:i/>
          <w:color w:val="000000"/>
          <w:sz w:val="24"/>
          <w:szCs w:val="24"/>
          <w:highlight w:val="white"/>
        </w:rPr>
      </w:r>
      <w:r>
        <w:rPr>
          <w:rFonts w:eastAsia="Calibri"/>
          <w:b/>
          <w:i/>
          <w:color w:val="000000"/>
          <w:sz w:val="24"/>
          <w:szCs w:val="24"/>
          <w:highlight w:val="white"/>
        </w:rPr>
      </w:r>
    </w:p>
    <w:p>
      <w:pPr>
        <w:rPr>
          <w:sz w:val="26"/>
          <w:szCs w:val="26"/>
          <w:highlight w:val="white"/>
        </w:rPr>
      </w:pPr>
      <w:r>
        <w:br w:type="page" w:clear="all"/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jc w:val="center"/>
        <w:rPr>
          <w:b/>
          <w:highlight w:val="white"/>
        </w:rPr>
      </w:pPr>
      <w:r>
        <w:rPr>
          <w:b/>
          <w:highlight w:val="white"/>
        </w:rPr>
        <w:t xml:space="preserve">СОДЕРЖАНИЕ</w:t>
      </w:r>
      <w:r>
        <w:rPr>
          <w:b/>
          <w:highlight w:val="white"/>
        </w:rPr>
      </w:r>
      <w:r>
        <w:rPr>
          <w:b/>
          <w:highlight w:val="white"/>
        </w:rPr>
      </w:r>
    </w:p>
    <w:sdt>
      <w:sdtPr>
        <w15:appearance w15:val="boundingBox"/>
        <w:id w:val="753707644"/>
        <w:docPartObj>
          <w:docPartGallery w:val="Table of Contents"/>
          <w:docPartUnique w:val="true"/>
        </w:docPartObj>
        <w:rPr/>
      </w:sdtPr>
      <w:sdtContent>
        <w:p>
          <w:pPr>
            <w:pStyle w:val="1075"/>
            <w:tabs>
              <w:tab w:val="left" w:pos="567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rPr>
              <w:highlight w:val="white"/>
            </w:rPr>
            <w:instrText xml:space="preserve">TOC \z \o "1-4" \u \h</w:instrText>
          </w:r>
          <w:r>
            <w:rPr>
              <w:highlight w:val="white"/>
            </w:rPr>
            <w:fldChar w:fldCharType="separate"/>
          </w:r>
          <w:hyperlink w:tooltip="#_Toc139017618" w:anchor="_Toc139017618" w:history="1">
            <w:r>
              <w:rPr>
                <w:highlight w:val="white"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Общие сведения</w:t>
            </w:r>
            <w:r>
              <w:fldChar w:fldCharType="begin"/>
            </w:r>
            <w:r>
              <w:instrText xml:space="preserve">PAGEREF _Toc139017618 \h</w:instrText>
            </w:r>
            <w:r>
              <w:fldChar w:fldCharType="separate"/>
            </w:r>
            <w:r>
              <w:tab/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19" w:anchor="_Toc139017619" w:history="1">
            <w:r>
              <w:rPr>
                <w:b/>
                <w:iCs/>
                <w:highlight w:val="white"/>
              </w:rPr>
              <w:t xml:space="preserve">1.1.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Обозначения и сокращения</w:t>
            </w:r>
            <w:r>
              <w:fldChar w:fldCharType="begin"/>
            </w:r>
            <w:r>
              <w:instrText xml:space="preserve">PAGEREF _Toc139017619 \h</w:instrText>
            </w:r>
            <w:r>
              <w:fldChar w:fldCharType="separate"/>
            </w:r>
            <w:r>
              <w:tab/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0" w:anchor="_Toc139017620" w:history="1">
            <w:r>
              <w:rPr>
                <w:b/>
                <w:iCs/>
                <w:highlight w:val="white"/>
              </w:rPr>
              <w:t xml:space="preserve">1.2.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Наименование закупаемой продукции.</w:t>
            </w:r>
            <w:r>
              <w:fldChar w:fldCharType="begin"/>
            </w:r>
            <w:r>
              <w:instrText xml:space="preserve">PAGEREF _Toc139017620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1" w:anchor="_Toc139017621" w:history="1">
            <w:r>
              <w:rPr>
                <w:b/>
                <w:iCs/>
                <w:highlight w:val="white"/>
              </w:rPr>
              <w:t xml:space="preserve">1.3.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Цель использования закупаемой продукции</w:t>
            </w:r>
            <w:r>
              <w:fldChar w:fldCharType="begin"/>
            </w:r>
            <w:r>
              <w:instrText xml:space="preserve">PAGEREF _Toc139017621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23" w:anchor="_Toc139017623" w:history="1">
            <w:r>
              <w:rPr>
                <w:highlight w:val="white"/>
              </w:rPr>
              <w:t xml:space="preserve">Таблица 1. Переч</w:t>
            </w:r>
            <w:r>
              <w:rPr>
                <w:highlight w:val="white"/>
              </w:rPr>
              <w:t xml:space="preserve">ень объектов заказчика</w:t>
            </w:r>
            <w:r>
              <w:fldChar w:fldCharType="begin"/>
            </w:r>
            <w:r>
              <w:instrText xml:space="preserve">PAGEREF _Toc139017623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4" w:anchor="_Toc139017624" w:history="1">
            <w:r>
              <w:rPr>
                <w:b/>
                <w:iCs/>
                <w:highlight w:val="white"/>
              </w:rPr>
              <w:t xml:space="preserve">1.4.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Информация в отношении исполнения договора, которая должна быть учтена при подгот</w:t>
            </w:r>
            <w:r>
              <w:rPr>
                <w:highlight w:val="white"/>
              </w:rPr>
              <w:t xml:space="preserve">овке заявки (в том числе перечень ресурсов, услуг и документов, предоставляемых заказчиком на этапе исполнения договора)</w:t>
            </w:r>
            <w:r>
              <w:fldChar w:fldCharType="begin"/>
            </w:r>
            <w:r>
              <w:instrText xml:space="preserve">PAGEREF _Toc139017624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5" w:anchor="_Toc139017625" w:history="1">
            <w:r>
              <w:rPr>
                <w:highlight w:val="white"/>
              </w:rPr>
              <w:t xml:space="preserve">1.4.1 Заказчик предоставит подрядчику:</w:t>
            </w:r>
            <w:r>
              <w:fldChar w:fldCharType="begin"/>
            </w:r>
            <w:r>
              <w:instrText xml:space="preserve">PAGEREF _Toc139017625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left" w:pos="567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26" w:anchor="_Toc139017626" w:history="1">
            <w:r>
              <w:rPr>
                <w:highlight w:val="white"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продукции</w:t>
            </w:r>
            <w:r>
              <w:fldChar w:fldCharType="begin"/>
            </w:r>
            <w:r>
              <w:instrText xml:space="preserve">PAGEREF _Toc139017626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7" w:anchor="_Toc139017627" w:history="1">
            <w:r>
              <w:rPr>
                <w:b/>
                <w:iCs/>
                <w:highlight w:val="white"/>
              </w:rPr>
              <w:t xml:space="preserve">2.1.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по объемам и срокам выполнения работ</w:t>
            </w:r>
            <w:r>
              <w:fldChar w:fldCharType="begin"/>
            </w:r>
            <w:r>
              <w:instrText xml:space="preserve">PAGEREF _Toc139017627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28" w:anchor="_Toc139017628" w:history="1">
            <w:r>
              <w:rPr>
                <w:b/>
                <w:highlight w:val="white"/>
              </w:rPr>
              <w:t xml:space="preserve">2.1.1.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видам и объемам работ</w:t>
            </w:r>
            <w:r>
              <w:fldChar w:fldCharType="begin"/>
            </w:r>
            <w:r>
              <w:instrText xml:space="preserve">PAGEREF _Toc139017628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29" w:anchor="_Toc139017629" w:history="1">
            <w:r>
              <w:rPr>
                <w:highlight w:val="white"/>
              </w:rPr>
              <w:t xml:space="preserve">Таблиц</w:t>
            </w:r>
            <w:r>
              <w:rPr>
                <w:highlight w:val="white"/>
              </w:rPr>
              <w:t xml:space="preserve">а 2. Перечень и объем выполняемых работ</w:t>
            </w:r>
            <w:r>
              <w:fldChar w:fldCharType="begin"/>
            </w:r>
            <w:r>
              <w:instrText xml:space="preserve">PAGEREF _Toc139017629 \h</w:instrText>
            </w:r>
            <w:r>
              <w:fldChar w:fldCharType="separate"/>
            </w:r>
            <w:r>
              <w:tab/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0" w:anchor="_Toc139017630" w:history="1">
            <w:r>
              <w:rPr>
                <w:b/>
                <w:highlight w:val="white"/>
              </w:rPr>
              <w:t xml:space="preserve">2.1.2.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срокам выполнения работ</w:t>
            </w:r>
            <w:r>
              <w:tab/>
              <w:t xml:space="preserve">4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31" w:anchor="_Toc139017631" w:history="1">
            <w:r>
              <w:rPr>
                <w:highlight w:val="white"/>
              </w:rPr>
              <w:t xml:space="preserve">Таблица 3. Требования по срокам выполнения работ</w:t>
            </w:r>
            <w:r>
              <w:tab/>
              <w:t xml:space="preserve">4</w:t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86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2" w:anchor="_Toc139017632" w:history="1">
            <w:r>
              <w:rPr>
                <w:b/>
                <w:iCs/>
                <w:highlight w:val="white"/>
              </w:rPr>
              <w:t xml:space="preserve">2.2.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качеству работ</w:t>
            </w:r>
            <w:r>
              <w:tab/>
              <w:t xml:space="preserve">5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33" w:anchor="_Toc139017633" w:history="1">
            <w:r>
              <w:rPr>
                <w:highlight w:val="white"/>
              </w:rPr>
              <w:t xml:space="preserve">Таблица 4. Требования к качеству работ</w:t>
            </w:r>
            <w:r>
              <w:tab/>
              <w:t xml:space="preserve">5</w:t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4" w:anchor="_Toc139017634" w:history="1">
            <w:r>
              <w:rPr>
                <w:rFonts w:eastAsia="Calibri"/>
                <w:i/>
                <w:highlight w:val="white"/>
              </w:rPr>
              <w:t xml:space="preserve">Требования к безопасности выполняемых работ</w:t>
            </w:r>
            <w:r>
              <w:tab/>
              <w:t xml:space="preserve">9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5" w:anchor="_Toc139017635" w:history="1">
            <w:r>
              <w:rPr>
                <w:rFonts w:eastAsia="Calibri"/>
                <w:i/>
                <w:highlight w:val="white"/>
              </w:rPr>
              <w:t xml:space="preserve">Соблюдение требований к пожарной безопасности</w:t>
            </w:r>
            <w:r>
              <w:tab/>
              <w:t xml:space="preserve">9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6" w:anchor="_Toc139017636" w:history="1">
            <w:r>
              <w:rPr>
                <w:rFonts w:eastAsia="Calibri"/>
                <w:i/>
                <w:highlight w:val="white"/>
              </w:rPr>
              <w:t xml:space="preserve">Соблюдение требований к охране окружающей среды</w:t>
            </w:r>
            <w:r>
              <w:tab/>
              <w:t xml:space="preserve">9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7" w:anchor="_Toc139017637" w:history="1">
            <w:r>
              <w:rPr>
                <w:rFonts w:eastAsia="Calibri"/>
                <w:i/>
                <w:highlight w:val="white"/>
              </w:rPr>
              <w:t xml:space="preserve">Соблюдение требований охраны труда</w:t>
            </w:r>
            <w:r>
              <w:tab/>
              <w:t xml:space="preserve">10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6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39017638" w:anchor="_Toc139017638" w:history="1">
            <w:r>
              <w:rPr>
                <w:rFonts w:eastAsia="Calibri"/>
                <w:i/>
                <w:highlight w:val="white"/>
              </w:rPr>
              <w:t xml:space="preserve">Общие требования к офор</w:t>
            </w:r>
            <w:r>
              <w:rPr>
                <w:rFonts w:eastAsia="Calibri"/>
                <w:i/>
                <w:highlight w:val="white"/>
              </w:rPr>
              <w:t xml:space="preserve">млению документации</w:t>
            </w:r>
            <w:r>
              <w:rPr>
                <w:rFonts w:eastAsia="Calibri"/>
                <w:i/>
              </w:rPr>
              <w:tab/>
            </w:r>
            <w:r>
              <w:t xml:space="preserve">12</w:t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075"/>
            <w:tabs>
              <w:tab w:val="left" w:pos="567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39" w:anchor="_Toc139017639" w:history="1">
            <w:r>
              <w:rPr>
                <w:highlight w:val="white"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документации по ценообразованию на этапе закупки</w:t>
            </w:r>
            <w:r>
              <w:tab/>
              <w:t xml:space="preserve">14</w:t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75"/>
            <w:tabs>
              <w:tab w:val="left" w:pos="567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42" w:anchor="_Toc139017642" w:history="1">
            <w:r>
              <w:rPr>
                <w:highlight w:val="white"/>
              </w:rPr>
              <w:t xml:space="preserve">4.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Требования к документации по ценообразованию на этапе за</w:t>
            </w:r>
            <w:r>
              <w:rPr>
                <w:highlight w:val="white"/>
              </w:rPr>
              <w:t xml:space="preserve">ключения (исполнения) договора</w:t>
            </w:r>
            <w:r>
              <w:tab/>
              <w:t xml:space="preserve">15</w:t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1075"/>
            <w:tabs>
              <w:tab w:val="left" w:pos="567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39017650" w:anchor="_Toc139017650" w:history="1">
            <w:r>
              <w:rPr>
                <w:highlight w:val="white"/>
              </w:rPr>
              <w:t xml:space="preserve">5.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highlight w:val="white"/>
              </w:rPr>
              <w:t xml:space="preserve">Приложения</w:t>
            </w:r>
            <w:r>
              <w:fldChar w:fldCharType="begin"/>
            </w:r>
            <w:r>
              <w:instrText xml:space="preserve">PAGEREF _Toc139017650 \h</w:instrText>
            </w:r>
            <w:r>
              <w:fldChar w:fldCharType="separate"/>
            </w:r>
            <w:r>
              <w:tab/>
              <w:t xml:space="preserve">15</w:t>
            </w:r>
            <w:r>
              <w:fldChar w:fldCharType="end"/>
            </w:r>
          </w:hyperlink>
          <w:r>
            <w:fldChar w:fldCharType="end"/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</w:sdtContent>
    </w:sdt>
    <w:p>
      <w:pPr>
        <w:pStyle w:val="846"/>
        <w:rPr>
          <w:highlight w:val="white"/>
        </w:rPr>
      </w:pPr>
      <w:r>
        <w:br w:type="page" w:clear="all"/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rPr>
          <w:caps/>
          <w:highlight w:val="white"/>
        </w:rPr>
      </w:pPr>
      <w:r/>
      <w:bookmarkStart w:id="3" w:name="_Toc139017618"/>
      <w:r/>
      <w:bookmarkStart w:id="4" w:name="_Toc129956730"/>
      <w:r/>
      <w:bookmarkStart w:id="5" w:name="_Toc51339692"/>
      <w:r>
        <w:rPr>
          <w:highlight w:val="white"/>
        </w:rPr>
        <w:t xml:space="preserve">Общие сведения</w:t>
      </w:r>
      <w:bookmarkEnd w:id="3"/>
      <w:r/>
      <w:bookmarkEnd w:id="4"/>
      <w:r/>
      <w:bookmarkEnd w:id="5"/>
      <w:r>
        <w:rPr>
          <w:caps/>
          <w:highlight w:val="white"/>
        </w:rPr>
      </w:r>
      <w:r>
        <w:rPr>
          <w:caps/>
          <w:highlight w:val="white"/>
        </w:rPr>
      </w:r>
    </w:p>
    <w:p>
      <w:pPr>
        <w:pStyle w:val="848"/>
        <w:numPr>
          <w:ilvl w:val="1"/>
          <w:numId w:val="17"/>
        </w:numPr>
        <w:rPr>
          <w:rStyle w:val="1037"/>
          <w:b w:val="0"/>
          <w:i w:val="0"/>
          <w:highlight w:val="white"/>
          <w:shd w:val="clear" w:color="auto" w:fill="auto"/>
        </w:rPr>
      </w:pPr>
      <w:r/>
      <w:bookmarkStart w:id="6" w:name="_Toc139017619"/>
      <w:r/>
      <w:bookmarkStart w:id="7" w:name="_Toc129956731"/>
      <w:r/>
      <w:bookmarkStart w:id="8" w:name="_Toc46743505"/>
      <w:r>
        <w:rPr>
          <w:highlight w:val="white"/>
        </w:rPr>
        <w:t xml:space="preserve">Обозначения и сокращения</w:t>
      </w:r>
      <w:bookmarkEnd w:id="6"/>
      <w:r/>
      <w:bookmarkEnd w:id="7"/>
      <w:r/>
      <w:bookmarkEnd w:id="8"/>
      <w:r>
        <w:rPr>
          <w:rStyle w:val="1037"/>
          <w:b w:val="0"/>
          <w:i w:val="0"/>
          <w:highlight w:val="white"/>
          <w:shd w:val="clear" w:color="auto" w:fill="auto"/>
        </w:rPr>
      </w:r>
      <w:r>
        <w:rPr>
          <w:rStyle w:val="1037"/>
          <w:b w:val="0"/>
          <w:i w:val="0"/>
          <w:highlight w:val="white"/>
          <w:shd w:val="clear" w:color="auto" w:fill="auto"/>
        </w:rPr>
      </w: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Акционерное общество;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ГОСТ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Государственный стандарт;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ДГК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Дальневосточная генерирующая компания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ИТР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Инженерно-технические работники;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КС-2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Акт о приемке выполненных работ (форма № КС-2);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КС-3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Справка о стоимости выполненных работ и затрат (форма № КС-3)</w:t>
            </w:r>
            <w:r>
              <w:rPr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НПБ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Нормы пожарной безопасности;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НТД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Нормативно-техническая документация;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Программный комплекс;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ППР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Проект производства работ;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ПУЭ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Правила устройства электроустановок;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Руководящий документ;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РФ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Российская Федерация;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СНиП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Строительные нормы и правила;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Свод правил;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Стандарт организации;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Технические требования;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ТЭЦ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Теплоэлектроцентраль;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ФЗ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Федеральный закон;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gsfx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Формат файла программы «Гранд-Смета»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cantSplit/>
          <w:jc w:val="center"/>
          <w:trHeight w:val="822" w:hRule="exact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85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pdf – portable document format</w:t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  <w:r>
              <w:rPr>
                <w:rStyle w:val="1037"/>
                <w:b w:val="0"/>
                <w:bCs/>
                <w:i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98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Формат файла электронного документа;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keepLines/>
        <w:keepNext/>
        <w:rPr>
          <w:sz w:val="24"/>
          <w:szCs w:val="24"/>
          <w:highlight w:val="white"/>
        </w:rPr>
      </w:pPr>
      <w:r/>
      <w:bookmarkStart w:id="9" w:name="_Toc46743506"/>
      <w:r>
        <w:br w:type="page" w:clear="all"/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48"/>
        <w:numPr>
          <w:ilvl w:val="1"/>
          <w:numId w:val="18"/>
        </w:numPr>
        <w:contextualSpacing/>
        <w:jc w:val="left"/>
        <w:rPr>
          <w:highlight w:val="white"/>
        </w:rPr>
      </w:pPr>
      <w:r/>
      <w:bookmarkStart w:id="10" w:name="_Toc139017620"/>
      <w:r/>
      <w:bookmarkStart w:id="11" w:name="_Toc129956732"/>
      <w:r>
        <w:rPr>
          <w:highlight w:val="white"/>
        </w:rPr>
        <w:t xml:space="preserve">Наименование закупаемой продукции</w:t>
      </w:r>
      <w:r>
        <w:t xml:space="preserve">:</w:t>
      </w:r>
      <w:bookmarkEnd w:id="9"/>
      <w:r/>
      <w:bookmarkEnd w:id="10"/>
      <w:r/>
      <w:bookmarkEnd w:id="11"/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line="276" w:lineRule="auto"/>
        <w:rPr>
          <w:rFonts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 w:themeColor="text1"/>
          <w:sz w:val="24"/>
          <w:szCs w:val="24"/>
        </w:rPr>
      </w:r>
      <w:r>
        <w:rPr>
          <w:rFonts w:eastAsia="Calibri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ОКПД 43.99.9. Выполнение работ по замене оконных заполнений главного корпуса турбинное отделение 3-4 очереди Комсомольской ТЭЦ-2 в рамках программы повышения надежности 2022 г. - 2029 г., г. Комсомольск-на-Амуре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»</w:t>
      </w:r>
      <w:r>
        <w:rPr>
          <w:i/>
          <w:sz w:val="24"/>
          <w:szCs w:val="24"/>
          <w:highlight w:val="white"/>
        </w:rPr>
        <w:t xml:space="preserve">.</w:t>
      </w:r>
      <w:r>
        <w:rPr>
          <w:rFonts w:cs="Times New Roman"/>
          <w:color w:val="000000"/>
          <w:sz w:val="24"/>
          <w:szCs w:val="24"/>
        </w:rPr>
      </w:r>
      <w:r>
        <w:rPr>
          <w:rFonts w:cs="Times New Roman"/>
          <w:color w:val="000000"/>
          <w:sz w:val="24"/>
          <w:szCs w:val="24"/>
        </w:rPr>
      </w:r>
    </w:p>
    <w:p>
      <w:pPr>
        <w:pStyle w:val="848"/>
        <w:numPr>
          <w:ilvl w:val="1"/>
          <w:numId w:val="19"/>
        </w:numPr>
        <w:contextualSpacing/>
        <w:jc w:val="left"/>
        <w:rPr>
          <w:highlight w:val="white"/>
        </w:rPr>
      </w:pPr>
      <w:r/>
      <w:bookmarkStart w:id="14" w:name="_Toc129956733"/>
      <w:r/>
      <w:bookmarkStart w:id="15" w:name="_Toc139017621"/>
      <w:r>
        <w:rPr>
          <w:highlight w:val="white"/>
        </w:rPr>
        <w:t xml:space="preserve">Цель использования закупаемой продукции</w:t>
      </w:r>
      <w:bookmarkEnd w:id="14"/>
      <w:r/>
      <w:bookmarkEnd w:id="15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ind w:firstLine="432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Целью выполнения работ является р</w:t>
      </w:r>
      <w:r>
        <w:rPr>
          <w:sz w:val="24"/>
          <w:szCs w:val="24"/>
          <w:highlight w:val="white"/>
        </w:rPr>
        <w:t xml:space="preserve">еализация программы мероприятий по повышению надежности.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45"/>
        <w:numPr>
          <w:ilvl w:val="0"/>
          <w:numId w:val="0"/>
        </w:numPr>
        <w:rPr>
          <w:sz w:val="24"/>
          <w:szCs w:val="24"/>
          <w:highlight w:val="none"/>
        </w:rPr>
      </w:pPr>
      <w:r/>
      <w:bookmarkStart w:id="16" w:name="_Toc139017623"/>
      <w:r/>
      <w:bookmarkStart w:id="17" w:name="_Toc129956735"/>
      <w:r>
        <w:rPr>
          <w:sz w:val="24"/>
          <w:szCs w:val="24"/>
          <w:highlight w:val="white"/>
        </w:rPr>
        <w:t xml:space="preserve">Таблица 1. Перечень объектов заказчика</w:t>
      </w:r>
      <w:bookmarkEnd w:id="16"/>
      <w:r/>
      <w:bookmarkEnd w:id="17"/>
      <w:r>
        <w:rPr>
          <w:sz w:val="24"/>
          <w:szCs w:val="24"/>
        </w:rPr>
        <w:t xml:space="preserve">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5"/>
        <w:numPr>
          <w:ilvl w:val="0"/>
          <w:numId w:val="0"/>
        </w:numPr>
        <w:rPr>
          <w:sz w:val="16"/>
          <w:szCs w:val="16"/>
          <w:highlight w:val="white"/>
        </w:rPr>
      </w:pPr>
      <w:r>
        <w:rPr>
          <w:sz w:val="16"/>
          <w:szCs w:val="16"/>
          <w:highlight w:val="non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567"/>
        <w:gridCol w:w="3260"/>
        <w:gridCol w:w="59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№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  <w:p>
            <w:pPr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п/п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Наименование объекта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Расположение объекта </w:t>
            </w:r>
            <w:r>
              <w:rPr>
                <w:sz w:val="22"/>
                <w:szCs w:val="22"/>
                <w:highlight w:val="white"/>
              </w:rPr>
              <w:br/>
            </w:r>
            <w:r>
              <w:rPr>
                <w:i/>
                <w:iCs/>
                <w:sz w:val="20"/>
                <w:szCs w:val="20"/>
                <w:highlight w:val="white"/>
              </w:rPr>
              <w:t xml:space="preserve">(место производства работ)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1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2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sz w:val="24"/>
                <w:szCs w:val="24"/>
                <w:highlight w:val="white"/>
              </w:rPr>
            </w:pPr>
            <w:r>
              <w:rPr>
                <w:b/>
                <w:sz w:val="24"/>
                <w:szCs w:val="24"/>
                <w:highlight w:val="white"/>
              </w:rPr>
              <w:t xml:space="preserve">3</w:t>
            </w:r>
            <w:r>
              <w:rPr>
                <w:b/>
                <w:sz w:val="24"/>
                <w:szCs w:val="24"/>
                <w:highlight w:val="white"/>
              </w:rPr>
            </w:r>
            <w:r>
              <w:rPr>
                <w:b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1091"/>
              <w:numPr>
                <w:ilvl w:val="0"/>
                <w:numId w:val="15"/>
              </w:numPr>
              <w:widowControl w:val="off"/>
            </w:pPr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Главный корпус, турбинное отделение</w:t>
            </w:r>
            <w:r>
              <w:rPr>
                <w:sz w:val="24"/>
                <w:szCs w:val="24"/>
                <w:highlight w:val="none"/>
              </w:rPr>
              <w:t xml:space="preserve"> 3-4 очереди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 "Комсомольская ТЭЦ-2", 681000, Хабаровский край, г. Комсомольск-на-Амуре, Аллея Труда, 1/3.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pStyle w:val="848"/>
        <w:numPr>
          <w:ilvl w:val="1"/>
          <w:numId w:val="20"/>
        </w:numPr>
        <w:contextualSpacing/>
        <w:rPr>
          <w:rStyle w:val="1037"/>
          <w:b w:val="0"/>
          <w:highlight w:val="white"/>
        </w:rPr>
      </w:pPr>
      <w:r/>
      <w:bookmarkStart w:id="18" w:name="_Toc129956736"/>
      <w:r/>
      <w:bookmarkStart w:id="19" w:name="_Toc139017624"/>
      <w:r>
        <w:rPr>
          <w:highlight w:val="white"/>
        </w:rPr>
        <w:t xml:space="preserve">Информация в отношении исполнения договора, </w:t>
      </w:r>
      <w:bookmarkStart w:id="20" w:name="_Hlk46492347"/>
      <w:r>
        <w:rPr>
          <w:highlight w:val="white"/>
        </w:rPr>
        <w:t xml:space="preserve">которая должна быть учтена при подготовке заявки </w:t>
      </w:r>
      <w:bookmarkEnd w:id="20"/>
      <w:r>
        <w:rPr>
          <w:highlight w:val="white"/>
        </w:rPr>
        <w:t xml:space="preserve">(в том числе перечень ресурсов, услуг и документов, предоставляемы</w:t>
      </w:r>
      <w:r>
        <w:rPr>
          <w:highlight w:val="white"/>
        </w:rPr>
        <w:t xml:space="preserve">х заказчиком на этапе исполнения договора)</w:t>
      </w:r>
      <w:bookmarkEnd w:id="18"/>
      <w:r>
        <w:t xml:space="preserve">:</w:t>
      </w:r>
      <w:bookmarkStart w:id="21" w:name="_Hlk48209761"/>
      <w:r/>
      <w:bookmarkEnd w:id="19"/>
      <w:r>
        <w:rPr>
          <w:rStyle w:val="1037"/>
          <w:b w:val="0"/>
          <w:highlight w:val="white"/>
        </w:rPr>
      </w:r>
      <w:r>
        <w:rPr>
          <w:rStyle w:val="1037"/>
          <w:b w:val="0"/>
          <w:highlight w:val="white"/>
        </w:rPr>
      </w:r>
    </w:p>
    <w:p>
      <w:pPr>
        <w:pStyle w:val="847"/>
        <w:numPr>
          <w:ilvl w:val="0"/>
          <w:numId w:val="0"/>
        </w:numPr>
        <w:contextualSpacing/>
        <w:rPr>
          <w:highlight w:val="white"/>
        </w:rPr>
      </w:pPr>
      <w:r/>
      <w:bookmarkStart w:id="22" w:name="_Toc139017625"/>
      <w:r/>
      <w:bookmarkStart w:id="23" w:name="_Toc129956737"/>
      <w:r>
        <w:rPr>
          <w:highlight w:val="white"/>
        </w:rPr>
        <w:t xml:space="preserve">1.4.1 Заказчик предоставит подрядчику:</w:t>
      </w:r>
      <w:bookmarkEnd w:id="22"/>
      <w:r/>
      <w:bookmarkEnd w:id="23"/>
      <w:r>
        <w:rPr>
          <w:highlight w:val="white"/>
        </w:rPr>
      </w:r>
      <w:r>
        <w:rPr>
          <w:highlight w:val="white"/>
        </w:rPr>
      </w:r>
    </w:p>
    <w:p>
      <w:pPr>
        <w:pStyle w:val="1091"/>
        <w:numPr>
          <w:ilvl w:val="0"/>
          <w:numId w:val="8"/>
        </w:numPr>
        <w:jc w:val="both"/>
        <w:rPr>
          <w:highlight w:val="white"/>
        </w:rPr>
      </w:pPr>
      <w:r>
        <w:rPr>
          <w:highlight w:val="white"/>
        </w:rPr>
        <w:t xml:space="preserve">Электроэнергию, при получении технических условий на временное присоединение (на период выполнения ремонтных работ подрядной организацией);</w:t>
      </w:r>
      <w:r>
        <w:rPr>
          <w:highlight w:val="white"/>
        </w:rPr>
      </w:r>
      <w:r>
        <w:rPr>
          <w:highlight w:val="white"/>
        </w:rPr>
      </w:r>
    </w:p>
    <w:p>
      <w:pPr>
        <w:pStyle w:val="1091"/>
        <w:numPr>
          <w:ilvl w:val="0"/>
          <w:numId w:val="8"/>
        </w:numPr>
        <w:jc w:val="both"/>
        <w:rPr>
          <w:highlight w:val="white"/>
        </w:rPr>
      </w:pPr>
      <w:r>
        <w:rPr>
          <w:highlight w:val="none"/>
        </w:rPr>
        <w:t xml:space="preserve">Водоснабжение </w:t>
      </w:r>
      <w:r>
        <w:rPr>
          <w:highlight w:val="white"/>
        </w:rPr>
        <w:t xml:space="preserve">(на период выполнения ремонтных работ подрядной организацией)</w:t>
      </w:r>
      <w:r>
        <w:rPr>
          <w:highlight w:val="non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ind w:left="0" w:firstLine="0"/>
        <w:jc w:val="center"/>
        <w:rPr>
          <w:caps/>
          <w:highlight w:val="white"/>
        </w:rPr>
      </w:pPr>
      <w:r/>
      <w:bookmarkStart w:id="24" w:name="_Toc51339693"/>
      <w:r/>
      <w:bookmarkStart w:id="25" w:name="_Toc139017626"/>
      <w:r/>
      <w:bookmarkStart w:id="26" w:name="_Toc129956738"/>
      <w:r/>
      <w:bookmarkEnd w:id="21"/>
      <w:r>
        <w:rPr>
          <w:highlight w:val="white"/>
        </w:rPr>
        <w:t xml:space="preserve">Требования к продукции</w:t>
      </w:r>
      <w:bookmarkEnd w:id="24"/>
      <w:r/>
      <w:bookmarkEnd w:id="25"/>
      <w:r/>
      <w:bookmarkEnd w:id="26"/>
      <w:r>
        <w:rPr>
          <w:caps/>
          <w:highlight w:val="white"/>
        </w:rPr>
      </w:r>
      <w:r>
        <w:rPr>
          <w:caps/>
          <w:highlight w:val="white"/>
        </w:rPr>
      </w:r>
    </w:p>
    <w:p>
      <w:pPr>
        <w:pStyle w:val="848"/>
        <w:numPr>
          <w:ilvl w:val="1"/>
          <w:numId w:val="21"/>
        </w:numPr>
        <w:rPr>
          <w:highlight w:val="white"/>
        </w:rPr>
      </w:pPr>
      <w:r/>
      <w:bookmarkStart w:id="27" w:name="_Toc139017627"/>
      <w:r/>
      <w:bookmarkStart w:id="28" w:name="_Toc129956739"/>
      <w:r>
        <w:rPr>
          <w:highlight w:val="white"/>
        </w:rPr>
        <w:t xml:space="preserve">Требования по объемам и срокам выполнения работ</w:t>
      </w:r>
      <w:bookmarkEnd w:id="27"/>
      <w:r/>
      <w:bookmarkEnd w:id="28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47"/>
        <w:numPr>
          <w:ilvl w:val="2"/>
          <w:numId w:val="22"/>
        </w:numPr>
        <w:ind w:left="425" w:hanging="425"/>
        <w:rPr>
          <w:highlight w:val="white"/>
        </w:rPr>
      </w:pPr>
      <w:r/>
      <w:bookmarkStart w:id="29" w:name="_Toc139017628"/>
      <w:r/>
      <w:bookmarkStart w:id="30" w:name="_Toc129956740"/>
      <w:r>
        <w:rPr>
          <w:highlight w:val="white"/>
        </w:rPr>
        <w:t xml:space="preserve">Требования к видам и объемам работ</w:t>
      </w:r>
      <w:bookmarkEnd w:id="29"/>
      <w:r/>
      <w:bookmarkEnd w:id="30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numPr>
          <w:ilvl w:val="0"/>
          <w:numId w:val="0"/>
        </w:numPr>
        <w:rPr>
          <w:sz w:val="24"/>
          <w:szCs w:val="24"/>
          <w:highlight w:val="none"/>
        </w:rPr>
      </w:pPr>
      <w:r/>
      <w:bookmarkStart w:id="31" w:name="_Toc51339695"/>
      <w:r/>
      <w:bookmarkStart w:id="32" w:name="_Toc139017629"/>
      <w:r/>
      <w:bookmarkStart w:id="33" w:name="_Toc129956741"/>
      <w:r>
        <w:rPr>
          <w:sz w:val="24"/>
          <w:szCs w:val="24"/>
          <w:highlight w:val="white"/>
        </w:rPr>
        <w:t xml:space="preserve">Таблица 2. Перечень и объем </w:t>
      </w:r>
      <w:bookmarkEnd w:id="31"/>
      <w:r>
        <w:rPr>
          <w:sz w:val="24"/>
          <w:szCs w:val="24"/>
          <w:highlight w:val="white"/>
        </w:rPr>
        <w:t xml:space="preserve">выполняемых работ</w:t>
      </w:r>
      <w:bookmarkEnd w:id="32"/>
      <w:r/>
      <w:bookmarkEnd w:id="33"/>
      <w:r>
        <w:rPr>
          <w:sz w:val="24"/>
          <w:szCs w:val="24"/>
        </w:rPr>
        <w:t xml:space="preserve">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5527"/>
        <w:gridCol w:w="1276"/>
        <w:gridCol w:w="251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vAlign w:val="center"/>
            <w:textDirection w:val="lrTb"/>
            <w:noWrap w:val="false"/>
          </w:tcPr>
          <w:p>
            <w:pPr>
              <w:jc w:val="center"/>
              <w:keepNext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№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jc w:val="center"/>
              <w:keepNext/>
              <w:widowControl w:val="off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п/п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7" w:type="dxa"/>
            <w:vAlign w:val="center"/>
            <w:textDirection w:val="lrTb"/>
            <w:noWrap w:val="false"/>
          </w:tcPr>
          <w:p>
            <w:pPr>
              <w:jc w:val="center"/>
              <w:keepNext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Наименование работ (услуг) / этапа работ (услуг)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-283" w:right="-187"/>
              <w:jc w:val="center"/>
              <w:keepNext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Единица измерения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jc w:val="center"/>
              <w:keepNext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Количество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3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4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1" w:type="dxa"/>
            <w:vAlign w:val="center"/>
            <w:textDirection w:val="lrTb"/>
            <w:noWrap w:val="false"/>
          </w:tcPr>
          <w:p>
            <w:pPr>
              <w:pStyle w:val="1091"/>
              <w:numPr>
                <w:ilvl w:val="0"/>
                <w:numId w:val="6"/>
              </w:num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7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Работы </w:t>
            </w:r>
            <w:r>
              <w:rPr>
                <w:rFonts w:eastAsia="Calibri" w:cs="Times New Roman"/>
                <w:color w:val="000000" w:themeColor="text1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замене оконных заполнений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главного корпуса турбинное отделение 3-4 очереди Комсомольской ТЭЦ-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 в соответствии с ведомостью объёмов работ (Приложение №2 к ТТ)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у.е.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в соответствии с ведомостью объемов работ (Приложение №2 к ТТ).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</w:tr>
    </w:tbl>
    <w:p>
      <w:pPr>
        <w:pStyle w:val="847"/>
        <w:numPr>
          <w:ilvl w:val="2"/>
          <w:numId w:val="23"/>
        </w:numPr>
        <w:ind w:left="425" w:hanging="425"/>
        <w:rPr>
          <w:highlight w:val="white"/>
        </w:rPr>
      </w:pPr>
      <w:r/>
      <w:bookmarkStart w:id="34" w:name="_Toc51339696"/>
      <w:r/>
      <w:bookmarkStart w:id="35" w:name="_Toc139017630"/>
      <w:r/>
      <w:bookmarkStart w:id="36" w:name="_Toc129956742"/>
      <w:r>
        <w:rPr>
          <w:highlight w:val="white"/>
        </w:rPr>
        <w:t xml:space="preserve">Требования </w:t>
      </w:r>
      <w:bookmarkEnd w:id="34"/>
      <w:r>
        <w:rPr>
          <w:highlight w:val="white"/>
        </w:rPr>
        <w:t xml:space="preserve">к срокам выполнения работ</w:t>
      </w:r>
      <w:bookmarkEnd w:id="35"/>
      <w:r/>
      <w:bookmarkEnd w:id="36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numPr>
          <w:ilvl w:val="0"/>
          <w:numId w:val="0"/>
        </w:numPr>
        <w:rPr>
          <w:sz w:val="24"/>
          <w:szCs w:val="24"/>
          <w:highlight w:val="none"/>
          <w:shd w:val="clear" w:color="auto" w:fill="auto"/>
        </w:rPr>
      </w:pPr>
      <w:r/>
      <w:bookmarkStart w:id="37" w:name="_Toc50125126"/>
      <w:r/>
      <w:bookmarkStart w:id="38" w:name="_Toc50125127"/>
      <w:r/>
      <w:bookmarkStart w:id="39" w:name="_Toc51339697"/>
      <w:r/>
      <w:bookmarkStart w:id="40" w:name="_Toc129956743"/>
      <w:r/>
      <w:bookmarkStart w:id="41" w:name="_Toc139017631"/>
      <w:r/>
      <w:bookmarkEnd w:id="37"/>
      <w:r>
        <w:rPr>
          <w:sz w:val="24"/>
          <w:szCs w:val="24"/>
          <w:highlight w:val="white"/>
        </w:rPr>
        <w:t xml:space="preserve">Таблица 3. </w:t>
      </w:r>
      <w:bookmarkStart w:id="42" w:name="_Hlk50465284"/>
      <w:r>
        <w:rPr>
          <w:sz w:val="24"/>
          <w:szCs w:val="24"/>
          <w:highlight w:val="white"/>
        </w:rPr>
        <w:t xml:space="preserve">Требования </w:t>
      </w:r>
      <w:bookmarkEnd w:id="38"/>
      <w:r/>
      <w:bookmarkEnd w:id="39"/>
      <w:r/>
      <w:bookmarkEnd w:id="42"/>
      <w:r>
        <w:rPr>
          <w:sz w:val="24"/>
          <w:szCs w:val="24"/>
          <w:highlight w:val="white"/>
        </w:rPr>
        <w:t xml:space="preserve">по срокам выполнения работ</w:t>
      </w:r>
      <w:bookmarkEnd w:id="40"/>
      <w:r/>
      <w:bookmarkEnd w:id="41"/>
      <w:r>
        <w:rPr>
          <w:sz w:val="24"/>
          <w:szCs w:val="24"/>
        </w:rPr>
        <w:t xml:space="preserve">:</w:t>
      </w:r>
      <w:r>
        <w:rPr>
          <w:sz w:val="24"/>
          <w:szCs w:val="24"/>
          <w:highlight w:val="none"/>
          <w:shd w:val="clear" w:color="auto" w:fill="auto"/>
        </w:rPr>
      </w:r>
      <w:r>
        <w:rPr>
          <w:sz w:val="24"/>
          <w:szCs w:val="24"/>
          <w:highlight w:val="none"/>
          <w:shd w:val="clear" w:color="auto" w:fill="auto"/>
        </w:rPr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704"/>
        <w:gridCol w:w="3374"/>
        <w:gridCol w:w="2834"/>
        <w:gridCol w:w="2835"/>
      </w:tblGrid>
      <w:tr>
        <w:tblPrEx/>
        <w:trPr>
          <w:trHeight w:val="5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№ п/п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7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Наименование работ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pStyle w:val="1106"/>
              <w:jc w:val="center"/>
              <w:keepNext w:val="0"/>
              <w:widowControl w:val="off"/>
              <w:rPr>
                <w:szCs w:val="22"/>
                <w:highlight w:val="white"/>
              </w:rPr>
            </w:pPr>
            <w:r>
              <w:rPr>
                <w:szCs w:val="22"/>
                <w:highlight w:val="white"/>
              </w:rPr>
              <w:t xml:space="preserve">Требования к началу срока выполнения работ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1106"/>
              <w:jc w:val="center"/>
              <w:keepNext w:val="0"/>
              <w:widowControl w:val="off"/>
              <w:rPr>
                <w:szCs w:val="22"/>
                <w:highlight w:val="white"/>
              </w:rPr>
            </w:pPr>
            <w:r>
              <w:rPr>
                <w:szCs w:val="22"/>
                <w:highlight w:val="white"/>
              </w:rPr>
              <w:t xml:space="preserve">Требования к окончанию срока выполнения работ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7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2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textDirection w:val="lrTb"/>
            <w:noWrap w:val="false"/>
          </w:tcPr>
          <w:p>
            <w:pPr>
              <w:pStyle w:val="1106"/>
              <w:jc w:val="center"/>
              <w:keepNext w:val="0"/>
              <w:widowControl w:val="off"/>
              <w:rPr>
                <w:szCs w:val="22"/>
                <w:highlight w:val="white"/>
              </w:rPr>
            </w:pPr>
            <w:r>
              <w:rPr>
                <w:szCs w:val="22"/>
                <w:highlight w:val="white"/>
              </w:rPr>
              <w:t xml:space="preserve">3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pStyle w:val="1106"/>
              <w:jc w:val="center"/>
              <w:keepNext w:val="0"/>
              <w:widowControl w:val="off"/>
              <w:rPr>
                <w:szCs w:val="22"/>
                <w:highlight w:val="white"/>
              </w:rPr>
            </w:pPr>
            <w:r>
              <w:rPr>
                <w:szCs w:val="22"/>
                <w:highlight w:val="white"/>
              </w:rPr>
              <w:t xml:space="preserve">4</w:t>
            </w:r>
            <w:r>
              <w:rPr>
                <w:szCs w:val="22"/>
                <w:highlight w:val="white"/>
              </w:rPr>
            </w:r>
            <w:r>
              <w:rPr>
                <w:szCs w:val="22"/>
                <w:highlight w:val="white"/>
              </w:rPr>
            </w:r>
          </w:p>
        </w:tc>
      </w:tr>
      <w:tr>
        <w:tblPrEx/>
        <w:trPr>
          <w:trHeight w:val="72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" w:type="dxa"/>
            <w:textDirection w:val="lrTb"/>
            <w:noWrap w:val="false"/>
          </w:tcPr>
          <w:p>
            <w:pPr>
              <w:pStyle w:val="1091"/>
              <w:numPr>
                <w:ilvl w:val="0"/>
                <w:numId w:val="7"/>
              </w:numPr>
              <w:jc w:val="center"/>
              <w:widowControl w:val="off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74" w:type="dxa"/>
            <w:vAlign w:val="center"/>
            <w:textDirection w:val="lrTb"/>
            <w:noWrap w:val="false"/>
          </w:tcPr>
          <w:p>
            <w:pPr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Главный корпус, турбинное отделение </w:t>
            </w:r>
            <w:r>
              <w:rPr>
                <w:sz w:val="24"/>
                <w:szCs w:val="24"/>
                <w:highlight w:val="none"/>
              </w:rPr>
              <w:t xml:space="preserve">3-4 очереди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с даты заключения договора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none"/>
              </w:rPr>
              <w:t xml:space="preserve">31.12.2025 г.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ind w:left="567"/>
        <w:jc w:val="both"/>
        <w:spacing w:line="360" w:lineRule="auto"/>
        <w:rPr>
          <w:rFonts w:eastAsia="Calibri"/>
          <w:sz w:val="16"/>
          <w:szCs w:val="16"/>
          <w:highlight w:val="white"/>
        </w:rPr>
      </w:pPr>
      <w:r>
        <w:rPr>
          <w:rFonts w:eastAsia="Calibri"/>
          <w:sz w:val="16"/>
          <w:szCs w:val="16"/>
          <w:highlight w:val="white"/>
        </w:rPr>
      </w:r>
      <w:r>
        <w:rPr>
          <w:rFonts w:eastAsia="Calibri"/>
          <w:sz w:val="16"/>
          <w:szCs w:val="16"/>
          <w:highlight w:val="white"/>
        </w:rPr>
      </w:r>
      <w:r>
        <w:rPr>
          <w:rFonts w:eastAsia="Calibri"/>
          <w:sz w:val="16"/>
          <w:szCs w:val="16"/>
          <w:highlight w:val="white"/>
        </w:rPr>
      </w:r>
    </w:p>
    <w:p>
      <w:pPr>
        <w:ind w:firstLine="709"/>
        <w:jc w:val="both"/>
        <w:spacing w:line="360" w:lineRule="auto"/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0" w:gutter="0"/>
          <w:cols w:num="1" w:sep="0" w:space="720" w:equalWidth="1"/>
          <w:docGrid w:linePitch="360"/>
          <w:titlePg/>
        </w:sectPr>
      </w:pPr>
      <w:r>
        <w:rPr>
          <w:rFonts w:eastAsia="Calibri"/>
          <w:sz w:val="24"/>
          <w:szCs w:val="24"/>
          <w:highlight w:val="white"/>
        </w:rPr>
        <w:t xml:space="preserve">Примечание: график может быть уточнен по результатам проведённой закупочной процедуры. При этом, конечный срока выполнения работ </w:t>
      </w:r>
      <w:r>
        <w:rPr>
          <w:rFonts w:eastAsia="Calibri"/>
          <w:b/>
          <w:sz w:val="24"/>
          <w:szCs w:val="24"/>
          <w:highlight w:val="white"/>
        </w:rPr>
        <w:t xml:space="preserve">не продлевается</w:t>
      </w:r>
      <w:r>
        <w:rPr>
          <w:rFonts w:eastAsia="Calibri"/>
          <w:sz w:val="24"/>
          <w:szCs w:val="24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48"/>
        <w:numPr>
          <w:ilvl w:val="1"/>
          <w:numId w:val="24"/>
        </w:numPr>
        <w:rPr>
          <w:highlight w:val="white"/>
        </w:rPr>
      </w:pPr>
      <w:r/>
      <w:bookmarkStart w:id="43" w:name="_Toc139017632"/>
      <w:r/>
      <w:bookmarkStart w:id="44" w:name="_Toc129956744"/>
      <w:r>
        <w:rPr>
          <w:highlight w:val="white"/>
        </w:rPr>
        <w:t xml:space="preserve">Требования к качеству работ</w:t>
      </w:r>
      <w:bookmarkEnd w:id="43"/>
      <w:r/>
      <w:bookmarkEnd w:id="44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numPr>
          <w:ilvl w:val="0"/>
          <w:numId w:val="0"/>
        </w:numPr>
        <w:rPr>
          <w:highlight w:val="white"/>
        </w:rPr>
      </w:pPr>
      <w:r/>
      <w:bookmarkStart w:id="45" w:name="_Toc50125131"/>
      <w:r/>
      <w:bookmarkStart w:id="46" w:name="_Toc51339698"/>
      <w:r/>
      <w:bookmarkStart w:id="47" w:name="_Toc139017633"/>
      <w:r/>
      <w:bookmarkStart w:id="48" w:name="_Toc129956745"/>
      <w:r>
        <w:rPr>
          <w:sz w:val="24"/>
          <w:szCs w:val="24"/>
          <w:highlight w:val="white"/>
        </w:rPr>
        <w:t xml:space="preserve">Таблица 4. Требования к </w:t>
      </w:r>
      <w:bookmarkEnd w:id="45"/>
      <w:r/>
      <w:bookmarkEnd w:id="46"/>
      <w:r>
        <w:rPr>
          <w:sz w:val="24"/>
          <w:szCs w:val="24"/>
          <w:highlight w:val="white"/>
        </w:rPr>
        <w:t xml:space="preserve">качеству работ</w:t>
      </w:r>
      <w:bookmarkEnd w:id="47"/>
      <w:r/>
      <w:bookmarkEnd w:id="48"/>
      <w: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after="120"/>
        <w:rPr>
          <w:b/>
          <w:bCs/>
          <w:sz w:val="22"/>
          <w:szCs w:val="22"/>
          <w:highlight w:val="white"/>
        </w:rPr>
      </w:pPr>
      <w:r>
        <w:rPr>
          <w:b/>
          <w:bCs/>
          <w:sz w:val="22"/>
          <w:szCs w:val="22"/>
          <w:highlight w:val="white"/>
        </w:rPr>
        <w:t xml:space="preserve">Наименование работ: </w:t>
      </w:r>
      <w:r>
        <w:rPr>
          <w:sz w:val="22"/>
          <w:szCs w:val="22"/>
          <w:highlight w:val="white"/>
        </w:rPr>
        <w:t xml:space="preserve">в соответствии с Таблицей 2.</w:t>
      </w:r>
      <w:r>
        <w:rPr>
          <w:b/>
          <w:bCs/>
          <w:sz w:val="22"/>
          <w:szCs w:val="22"/>
          <w:highlight w:val="white"/>
        </w:rPr>
      </w:r>
      <w:r>
        <w:rPr>
          <w:b/>
          <w:bCs/>
          <w:sz w:val="22"/>
          <w:szCs w:val="22"/>
          <w:highlight w:val="white"/>
        </w:rPr>
      </w: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1558"/>
        <w:gridCol w:w="1984"/>
        <w:gridCol w:w="7655"/>
        <w:gridCol w:w="1841"/>
        <w:gridCol w:w="227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№ п/п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Наименование параметра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Требование заказчика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Способ подтверждения участником соответствия требованиям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vAlign w:val="center"/>
            <w:vMerge w:val="continue"/>
            <w:textDirection w:val="lrTb"/>
            <w:noWrap w:val="false"/>
          </w:tcPr>
          <w:p>
            <w:pPr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0"/>
                <w:szCs w:val="20"/>
                <w:highlight w:val="white"/>
              </w:rPr>
              <w:t xml:space="preserve">Согласие с требованием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sz w:val="18"/>
                <w:szCs w:val="18"/>
                <w:highlight w:val="white"/>
              </w:rPr>
            </w:pPr>
            <w:r>
              <w:rPr>
                <w:b/>
                <w:bCs/>
                <w:sz w:val="18"/>
                <w:szCs w:val="18"/>
                <w:highlight w:val="white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Cs/>
                <w:sz w:val="18"/>
                <w:szCs w:val="18"/>
                <w:highlight w:val="white"/>
              </w:rPr>
            </w:r>
            <w:r>
              <w:rPr>
                <w:bCs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jc w:val="center"/>
              <w:spacing w:before="60" w:after="60"/>
              <w:widowControl w:val="off"/>
              <w:rPr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2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3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4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5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contextualSpacing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widowControl w:val="off"/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выполнению работ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  <w:highlight w:val="white"/>
                <w14:ligatures w14:val="none"/>
              </w:rPr>
            </w:pP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  <w:highlight w:val="white"/>
              </w:rPr>
              <w:t xml:space="preserve">Участник должен предоставить в заявке согласие оказать услуги, полностью соответствующие настоящим техническим требованиям, по форме Технического предложения, установленной в Документации о закупке.</w:t>
            </w:r>
            <w:r>
              <w:rPr>
                <w:sz w:val="21"/>
                <w:szCs w:val="21"/>
                <w:highlight w:val="white"/>
                <w14:ligatures w14:val="none"/>
              </w:rPr>
            </w:r>
            <w:r>
              <w:rPr>
                <w:sz w:val="21"/>
                <w:szCs w:val="21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widowControl w:val="off"/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none"/>
              </w:rPr>
              <w:t xml:space="preserve">-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bCs/>
                <w:highlight w:val="white"/>
              </w:rPr>
            </w:pPr>
            <w:r>
              <w:rPr>
                <w:rFonts w:eastAsia="Calibri"/>
                <w:bCs/>
                <w:highlight w:val="white"/>
              </w:rPr>
            </w:r>
            <w:r>
              <w:rPr>
                <w:rFonts w:eastAsia="Calibri"/>
                <w:bCs/>
                <w:highlight w:val="white"/>
              </w:rPr>
            </w:r>
            <w:r>
              <w:rPr>
                <w:rFonts w:eastAsia="Calibri"/>
                <w:bCs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widowControl w:val="off"/>
            </w:pPr>
            <w:r>
              <w:rPr>
                <w:b/>
                <w:sz w:val="22"/>
                <w:szCs w:val="22"/>
              </w:rPr>
              <w:t xml:space="preserve">Общие требования к выполнению работ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widowControl w:val="off"/>
            </w:pPr>
            <w:r/>
            <w:r/>
          </w:p>
        </w:tc>
      </w:tr>
      <w:tr>
        <w:tblPrEx/>
        <w:trPr>
          <w:trHeight w:val="3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142" w:firstLine="67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06"/>
              <w:jc w:val="both"/>
              <w:spacing w:after="60"/>
              <w:widowControl w:val="off"/>
              <w:tabs>
                <w:tab w:val="left" w:pos="182" w:leader="none"/>
                <w:tab w:val="left" w:pos="413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  <w:highlight w:val="white"/>
              </w:rPr>
              <w:t xml:space="preserve">При выполнении работ подрядчик должен руководствоваться следующими национальными, отраслевыми и корпоративными нормативно-техническими документами (НТД):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</w:rPr>
              <w:suppressLineNumbers w:val="0"/>
            </w:pPr>
            <w:r>
              <w:rPr>
                <w:sz w:val="21"/>
                <w:szCs w:val="21"/>
              </w:rPr>
              <w:t xml:space="preserve"> - </w:t>
            </w:r>
            <w:r>
              <w:rPr>
                <w:sz w:val="21"/>
                <w:szCs w:val="21"/>
                <w:highlight w:val="white"/>
              </w:rPr>
              <w:t xml:space="preserve">СТО РусГидро 02.01.</w:t>
            </w:r>
            <w:r>
              <w:rPr>
                <w:sz w:val="21"/>
                <w:szCs w:val="21"/>
                <w:highlight w:val="white"/>
              </w:rPr>
              <w:t xml:space="preserve">62-2021 «Электрические станции и сети. Ремонт и техническое обслуживание оборудования, зданий и сооружений. Организация производственных процессов. Нормы и требования» (приказ АО «ДГК» от 18.01.2022г. №19) (Приложение №6 к ТТ);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</w:rPr>
              <w:suppressLineNumbers w:val="0"/>
            </w:pPr>
            <w:r>
              <w:rPr>
                <w:bCs/>
                <w:sz w:val="21"/>
                <w:szCs w:val="21"/>
              </w:rPr>
              <w:t xml:space="preserve"> - </w:t>
            </w:r>
            <w:r>
              <w:rPr>
                <w:bCs/>
                <w:sz w:val="21"/>
                <w:szCs w:val="21"/>
                <w:highlight w:val="white"/>
              </w:rPr>
              <w:t xml:space="preserve">СТО 70238424.27.100.017-2</w:t>
            </w:r>
            <w:r>
              <w:rPr>
                <w:bCs/>
                <w:sz w:val="21"/>
                <w:szCs w:val="21"/>
                <w:highlight w:val="white"/>
              </w:rPr>
              <w:t xml:space="preserve">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</w:t>
            </w:r>
            <w:r>
              <w:rPr>
                <w:sz w:val="21"/>
                <w:szCs w:val="21"/>
                <w:highlight w:val="white"/>
              </w:rPr>
              <w:t xml:space="preserve"> (Приложение №6 к ТТ);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jc w:val="both"/>
              <w:widowControl w:val="off"/>
              <w:rPr>
                <w:sz w:val="21"/>
                <w:szCs w:val="21"/>
              </w:rPr>
              <w:suppressLineNumbers w:val="0"/>
            </w:pPr>
            <w:r>
              <w:rPr>
                <w:sz w:val="21"/>
                <w:szCs w:val="21"/>
              </w:rPr>
              <w:t xml:space="preserve"> - СП 48.13330.2019 «Свод правил. Организация строительства» (ред. от 28.03.2022);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</w:rPr>
              <w:suppressLineNumbers w:val="0"/>
            </w:pPr>
            <w:r>
              <w:rPr>
                <w:sz w:val="21"/>
                <w:szCs w:val="21"/>
              </w:rPr>
              <w:t xml:space="preserve"> - </w:t>
            </w:r>
            <w:r>
              <w:rPr>
                <w:sz w:val="21"/>
                <w:szCs w:val="21"/>
                <w:highlight w:val="white"/>
              </w:rPr>
              <w:t xml:space="preserve">СТО 70238424</w:t>
            </w:r>
            <w:r>
              <w:rPr>
                <w:sz w:val="21"/>
                <w:szCs w:val="21"/>
                <w:highlight w:val="white"/>
              </w:rPr>
              <w:t xml:space="preserve">.27.100.003-2008 "Здания и сооружения ТЭС. Организация эксплуатации и технического обслуживания. Нормы и требования" </w:t>
            </w:r>
            <w:r>
              <w:rPr>
                <w:sz w:val="21"/>
                <w:szCs w:val="21"/>
                <w:highlight w:val="white"/>
              </w:rPr>
              <w:t xml:space="preserve"> (Приложение №6 к ТТ)</w:t>
            </w:r>
            <w:r>
              <w:rPr>
                <w:sz w:val="21"/>
                <w:szCs w:val="21"/>
                <w:highlight w:val="white"/>
              </w:rPr>
              <w:t xml:space="preserve">;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</w:rPr>
              <w:suppressLineNumbers w:val="0"/>
            </w:pPr>
            <w:r>
              <w:rPr>
                <w:sz w:val="21"/>
                <w:szCs w:val="21"/>
                <w:highlight w:val="white"/>
              </w:rPr>
              <w:t xml:space="preserve"> </w:t>
            </w:r>
            <w:r>
              <w:rPr>
                <w:sz w:val="21"/>
                <w:szCs w:val="21"/>
                <w:highlight w:val="white"/>
              </w:rPr>
              <w:t xml:space="preserve">- СП 70.13330.2012 Актуализированная редакция СНиП 3.03.01-87 Несущие и ограждающие конструкции;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sz w:val="21"/>
                <w:szCs w:val="21"/>
                <w:highlight w:val="white"/>
              </w:rPr>
              <w:t xml:space="preserve"> - </w:t>
            </w:r>
            <w:r>
              <w:rPr>
                <w:sz w:val="21"/>
                <w:szCs w:val="21"/>
                <w:highlight w:val="white"/>
              </w:rPr>
              <w:t xml:space="preserve">СП 71.13330.2017 </w:t>
            </w:r>
            <w:r>
              <w:rPr>
                <w:sz w:val="21"/>
                <w:szCs w:val="21"/>
                <w:highlight w:val="white"/>
              </w:rPr>
              <w:t xml:space="preserve">Актуализированная редакция</w:t>
            </w:r>
            <w:r>
              <w:rPr>
                <w:sz w:val="21"/>
                <w:szCs w:val="21"/>
                <w:highlight w:val="white"/>
              </w:rPr>
              <w:t xml:space="preserve"> </w:t>
            </w:r>
            <w:r>
              <w:rPr>
                <w:sz w:val="21"/>
                <w:szCs w:val="21"/>
                <w:highlight w:val="white"/>
              </w:rPr>
              <w:t xml:space="preserve">СНиП 3.04.01-87 </w:t>
            </w:r>
            <w:r>
              <w:rPr>
                <w:sz w:val="21"/>
                <w:szCs w:val="21"/>
                <w:highlight w:val="white"/>
              </w:rPr>
              <w:t xml:space="preserve">Изоляционные и отделочные покрытия.</w:t>
            </w:r>
            <w:r>
              <w:rPr>
                <w:sz w:val="21"/>
                <w:szCs w:val="21"/>
                <w:highlight w:val="none"/>
                <w14:ligatures w14:val="none"/>
              </w:rPr>
            </w:r>
            <w:r>
              <w:rPr>
                <w:sz w:val="21"/>
                <w:szCs w:val="21"/>
                <w:highlight w:val="none"/>
                <w14:ligatures w14:val="none"/>
              </w:rPr>
            </w:r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1"/>
                <w:szCs w:val="21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sz w:val="21"/>
                <w:szCs w:val="21"/>
                <w:highlight w:val="white"/>
              </w:rPr>
              <w:t xml:space="preserve"> - ГОСТ 34378-2018 </w:t>
            </w:r>
            <w:r>
              <w:rPr>
                <w:sz w:val="21"/>
                <w:szCs w:val="21"/>
                <w:highlight w:val="white"/>
              </w:rPr>
              <w:t xml:space="preserve">Конструкции ограждающие светопрозрачные. </w:t>
            </w:r>
            <w:r>
              <w:rPr>
                <w:sz w:val="21"/>
                <w:szCs w:val="21"/>
                <w:highlight w:val="white"/>
              </w:rPr>
              <w:t xml:space="preserve">Окна и двери. </w:t>
            </w:r>
            <w:r>
              <w:rPr>
                <w:sz w:val="21"/>
                <w:szCs w:val="21"/>
                <w:highlight w:val="white"/>
              </w:rPr>
              <w:t xml:space="preserve">Производство монтажных работ, контроль и требования к результатам работ</w:t>
            </w:r>
            <w:r>
              <w:rPr>
                <w:sz w:val="21"/>
                <w:szCs w:val="21"/>
                <w:highlight w:val="none"/>
              </w:rPr>
              <w:t xml:space="preserve">.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sz w:val="22"/>
                <w:szCs w:val="22"/>
                <w:highlight w:val="white"/>
              </w:rPr>
              <w:suppressLineNumbers w:val="0"/>
            </w:pPr>
            <w:r>
              <w:rPr>
                <w:sz w:val="22"/>
                <w:szCs w:val="22"/>
                <w:highlight w:val="white"/>
              </w:rPr>
              <w:t xml:space="preserve">В случае, если </w:t>
            </w:r>
            <w:r>
              <w:rPr>
                <w:sz w:val="22"/>
                <w:szCs w:val="22"/>
              </w:rPr>
              <w:t xml:space="preserve">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2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организации работ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contextualSpacing/>
              <w:spacing w:before="60" w:after="60"/>
              <w:widowControl w:val="off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Требования к организации процесса выполнения работ: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bCs/>
                <w:sz w:val="22"/>
                <w:szCs w:val="22"/>
              </w:rPr>
              <w:t xml:space="preserve">Комплекс организационно–технических мероприятий, выполняемый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</w:t>
            </w:r>
            <w:r>
              <w:rPr>
                <w:bCs/>
                <w:sz w:val="22"/>
                <w:szCs w:val="22"/>
              </w:rPr>
              <w:t xml:space="preserve">их и трудовых ресурсов. Исполнители ремонта разрабатывают планы подготовки к ремонту в соответствии с планами производственных объектов, принятыми к исполнению объемами работ и согласованным участием в материально–техническом обеспечении ремонтных работ.</w:t>
            </w:r>
            <w:r/>
          </w:p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зменения объемов работ, предусмотренных ведомостью планируемых работ, оформляются в соответствии с требованиями Положения «Об организации контроля и приемке выполненных работ на ремонтируемых объектах, объектах модернизации, реконструкции и технического пе</w:t>
            </w:r>
            <w:r>
              <w:rPr>
                <w:sz w:val="22"/>
                <w:szCs w:val="22"/>
              </w:rPr>
              <w:t xml:space="preserve">ревооружения. Определение эффективности воздействия на оборудование АО «ДГК». 21-003-2019» 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(Приложение №6 к 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ТТ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)</w:t>
            </w:r>
            <w:r>
              <w:rPr>
                <w:sz w:val="22"/>
                <w:szCs w:val="22"/>
              </w:rPr>
              <w:t xml:space="preserve"> (ведомостью дополнительных работ по р</w:t>
            </w:r>
            <w:r>
              <w:rPr>
                <w:bCs/>
                <w:sz w:val="22"/>
                <w:szCs w:val="22"/>
              </w:rPr>
              <w:t xml:space="preserve">емонту и протоколом исключения работ из ведомости планируемых работ по ремонту), согласовываются с Подрядчик</w:t>
            </w:r>
            <w:r>
              <w:rPr>
                <w:bCs/>
                <w:sz w:val="22"/>
                <w:szCs w:val="22"/>
              </w:rPr>
              <w:t xml:space="preserve">ом и утверждаются техническим руководителем структурного подразделения, ответственного за непосредственную эксплуатацию производственного объекта. Перечень, форма и сроки передачи ремонтной документации, передаваемой Заказчиком, ответственным за непосредст</w:t>
            </w:r>
            <w:r>
              <w:rPr>
                <w:bCs/>
                <w:sz w:val="22"/>
                <w:szCs w:val="22"/>
              </w:rPr>
              <w:t xml:space="preserve">венную эксплуатацию производственного объекта, определяется условиями договора.</w:t>
            </w:r>
            <w:r/>
          </w:p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bCs/>
                <w:sz w:val="22"/>
                <w:szCs w:val="22"/>
              </w:rPr>
              <w:t xml:space="preserve">До начала ремонта Подрядчик: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проводит проверку выполнения подготовительных работ в соответствии с планом подготовки к ремонту.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определяет состав бригад (участков) по численност</w:t>
            </w:r>
            <w:r>
              <w:rPr>
                <w:rFonts w:eastAsia="Calibri"/>
                <w:bCs/>
                <w:sz w:val="22"/>
                <w:szCs w:val="22"/>
              </w:rPr>
              <w:t xml:space="preserve">и, квалификации и профессиям в соответствии с графиком ремонта. При этом должна быть обеспечена полная занятость рабочих в течение установленных графиком сроков производства работ;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назначает руководителей работ по ремонту в соответствии с номенклатурой и объемом работ, принятым по договору;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назначает лиц, ответственных за соблюдение норм и правил в области охраны труда, электробезопасности, пожарной и промышленной безопасности и мате</w:t>
            </w:r>
            <w:r>
              <w:rPr>
                <w:rFonts w:eastAsia="Calibri"/>
                <w:bCs/>
                <w:sz w:val="22"/>
                <w:szCs w:val="22"/>
              </w:rPr>
              <w:t xml:space="preserve">риально–техническое обеспечение;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проверяет удостоверения сварщиков, стропальщиков, крановщиков, и лиц других специальностей на право выполнения соответствующих работ;</w:t>
            </w:r>
            <w:r/>
          </w:p>
          <w:p>
            <w:pPr>
              <w:numPr>
                <w:ilvl w:val="0"/>
                <w:numId w:val="37"/>
              </w:numPr>
              <w:contextualSpacing/>
              <w:ind w:left="3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rFonts w:eastAsia="Calibri"/>
                <w:bCs/>
                <w:sz w:val="22"/>
                <w:szCs w:val="22"/>
              </w:rPr>
              <w:t xml:space="preserve">проверяет выполнение требований допуска ремонтного и командированного персонала, предусмо</w:t>
            </w:r>
            <w:r>
              <w:rPr>
                <w:rFonts w:eastAsia="Calibri"/>
                <w:bCs/>
                <w:sz w:val="22"/>
                <w:szCs w:val="22"/>
              </w:rPr>
              <w:t xml:space="preserve">тренного п. 1.2.2 ТТ.</w:t>
            </w:r>
            <w:r/>
          </w:p>
          <w:p>
            <w:pPr>
              <w:contextualSpacing/>
              <w:ind w:firstLine="456"/>
              <w:jc w:val="both"/>
              <w:spacing w:after="60"/>
              <w:widowControl w:val="off"/>
            </w:pPr>
            <w:r>
              <w:rPr>
                <w:rFonts w:eastAsia="Calibri"/>
                <w:bCs/>
                <w:sz w:val="22"/>
                <w:szCs w:val="22"/>
              </w:rPr>
              <w:t xml:space="preserve">Руководитель работ подрядной организации, участвующей в производстве Работ совместно с представителями Заказчика, осуществляет входной контроль качества применяемых материалов, проводит оперативный контроль качества выполняемых ремонт</w:t>
            </w:r>
            <w:r>
              <w:rPr>
                <w:rFonts w:eastAsia="Calibri"/>
                <w:bCs/>
                <w:sz w:val="22"/>
                <w:szCs w:val="22"/>
              </w:rPr>
              <w:t xml:space="preserve">ных работ, проверяет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/>
          </w:p>
          <w:p>
            <w:pPr>
              <w:contextualSpacing/>
              <w:ind w:firstLine="425"/>
              <w:jc w:val="both"/>
              <w:widowControl w:val="off"/>
              <w:tabs>
                <w:tab w:val="left" w:pos="0" w:leader="none"/>
                <w:tab w:val="left" w:pos="567" w:leader="none"/>
                <w:tab w:val="left" w:pos="709" w:leader="none"/>
                <w:tab w:val="left" w:pos="709" w:leader="none"/>
              </w:tabs>
              <w:rPr>
                <w:rFonts w:eastAsia="Calibri"/>
                <w:bCs/>
              </w:rPr>
            </w:pPr>
            <w:r>
              <w:rPr>
                <w:rFonts w:eastAsia="Calibri"/>
                <w:bCs/>
                <w:sz w:val="22"/>
                <w:szCs w:val="22"/>
              </w:rPr>
              <w:t xml:space="preserve">Более подробно требования к организации работ указаны в проекте договора подряда (</w:t>
            </w:r>
            <w:r>
              <w:rPr>
                <w:rFonts w:eastAsia="Calibri"/>
                <w:bCs/>
                <w:sz w:val="22"/>
                <w:szCs w:val="22"/>
              </w:rPr>
              <w:t xml:space="preserve">в том числе в разделе №2), который включен в состав Документации о закупке – приложение №2.</w:t>
            </w:r>
            <w:r>
              <w:rPr>
                <w:rFonts w:eastAsia="Calibri"/>
                <w:bCs/>
              </w:rPr>
            </w:r>
            <w:r>
              <w:rPr>
                <w:rFonts w:eastAsia="Calibri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21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ind w:left="1000" w:hanging="432"/>
              <w:widowControl w:val="off"/>
              <w:rPr>
                <w:highlight w:val="white"/>
              </w:rPr>
            </w:pPr>
            <w:r>
              <w:rPr>
                <w:sz w:val="22"/>
                <w:szCs w:val="22"/>
              </w:rPr>
              <w:t xml:space="preserve">1.2.2.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456"/>
              <w:jc w:val="both"/>
              <w:spacing w:after="60"/>
              <w:widowControl w:val="off"/>
            </w:pP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Допуск персонала подрядчика для выполнения работ должен осуществляться в соответствии с:</w:t>
            </w:r>
            <w:r/>
          </w:p>
          <w:p>
            <w:pPr>
              <w:numPr>
                <w:ilvl w:val="0"/>
                <w:numId w:val="38"/>
              </w:numPr>
              <w:contextualSpacing/>
              <w:ind w:left="35"/>
              <w:jc w:val="both"/>
              <w:spacing w:after="60"/>
              <w:widowControl w:val="off"/>
            </w:pP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Положением о допуске персонала строительно-монтажных организаций и командированного персонала к выполнению работ на объектах АО «ДГК» №22.1-504-2023 (утверждено приказ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ом АО «ДГК» №534 от 28.07.2023 г.) (Приложение №6 к </w:t>
            </w:r>
            <w:r>
              <w:rPr>
                <w:rFonts w:eastAsia="Calibri"/>
                <w:bCs/>
                <w:sz w:val="22"/>
                <w:szCs w:val="22"/>
                <w:highlight w:val="white"/>
                <w:lang w:val="en-US"/>
              </w:rPr>
              <w:t xml:space="preserve">ТТ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).</w:t>
            </w:r>
            <w:r/>
          </w:p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rFonts w:eastAsia="Calibri"/>
                <w:sz w:val="22"/>
                <w:szCs w:val="22"/>
                <w:highlight w:val="none"/>
              </w:rPr>
            </w:pP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Более подробно требования к 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допуску персонала подрядчика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rFonts w:eastAsia="Calibri"/>
                <w:bCs/>
                <w:sz w:val="22"/>
                <w:szCs w:val="22"/>
              </w:rPr>
              <w:t xml:space="preserve"> – приложение №2</w:t>
            </w:r>
            <w:r>
              <w:rPr>
                <w:rFonts w:eastAsia="Calibri"/>
                <w:bCs/>
                <w:sz w:val="22"/>
                <w:szCs w:val="22"/>
                <w:highlight w:val="white"/>
              </w:rPr>
              <w:t xml:space="preserve">.</w:t>
            </w:r>
            <w:r>
              <w:rPr>
                <w:rFonts w:eastAsia="Calibri"/>
                <w:sz w:val="22"/>
                <w:szCs w:val="22"/>
                <w:highlight w:val="none"/>
              </w:rPr>
            </w:r>
            <w:r>
              <w:rPr>
                <w:rFonts w:eastAsia="Calibri"/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3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применяемым при выполнении работ оборудованию, материалам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tabs>
                <w:tab w:val="left" w:pos="426" w:leader="none"/>
              </w:tabs>
              <w:rPr>
                <w:bCs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Требования к применяемым материалам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Материалы, необходимые для выполнения работ, приобретаются подрядчиком </w:t>
            </w:r>
            <w:r>
              <w:rPr>
                <w:rFonts w:eastAsia="Calibri"/>
                <w:bCs/>
                <w:sz w:val="22"/>
                <w:szCs w:val="24"/>
              </w:rPr>
              <w:t xml:space="preserve">самостоятельно в соответствии с приложением №3 к </w:t>
            </w: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настоящим ТТ</w:t>
            </w:r>
            <w:r>
              <w:rPr>
                <w:rFonts w:eastAsia="Calibri"/>
                <w:bCs/>
                <w:sz w:val="22"/>
                <w:szCs w:val="24"/>
              </w:rPr>
              <w:t xml:space="preserve"> - Ведомость материалов Подрядчика.</w:t>
            </w:r>
            <w:r/>
          </w:p>
          <w:p>
            <w:pPr>
              <w:contextualSpacing/>
              <w:ind w:firstLine="283"/>
              <w:jc w:val="both"/>
              <w:spacing w:after="60"/>
              <w:widowControl w:val="off"/>
              <w:tabs>
                <w:tab w:val="left" w:pos="406" w:leader="none"/>
              </w:tabs>
            </w:pP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Все </w:t>
            </w:r>
            <w:r>
              <w:rPr>
                <w:rFonts w:eastAsia="Calibri" w:cs="Times New Roman"/>
                <w:sz w:val="24"/>
                <w:szCs w:val="24"/>
                <w:highlight w:val="white"/>
              </w:rPr>
              <w:t xml:space="preserve">применяемые в ходе ремонта </w:t>
            </w: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материалы должны быть новыми и не использованными ранее</w:t>
            </w:r>
            <w:r>
              <w:rPr>
                <w:rFonts w:eastAsia="Calibri"/>
                <w:bCs/>
                <w:sz w:val="22"/>
                <w:szCs w:val="24"/>
              </w:rPr>
              <w:t xml:space="preserve">. </w:t>
            </w:r>
            <w:r>
              <w:rPr>
                <w:rFonts w:eastAsia="Calibri"/>
                <w:bCs/>
                <w:sz w:val="22"/>
                <w:szCs w:val="24"/>
              </w:rPr>
              <w:t xml:space="preserve">Под новыми следует понимать материалы, которые не были в употреблении, не проходили ремонт, в том числе восстановление потребительских свойств.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bCs/>
                <w:sz w:val="22"/>
                <w:highlight w:val="white"/>
              </w:rPr>
              <w:t xml:space="preserve">Подрядчиком в работе мо</w:t>
            </w:r>
            <w:r>
              <w:rPr>
                <w:bCs/>
                <w:sz w:val="22"/>
                <w:highlight w:val="white"/>
              </w:rPr>
              <w:t xml:space="preserve">жет</w:t>
            </w:r>
            <w:r>
              <w:rPr>
                <w:bCs/>
                <w:sz w:val="22"/>
                <w:highlight w:val="white"/>
              </w:rPr>
              <w:t xml:space="preserve"> быть применен</w:t>
            </w:r>
            <w:r>
              <w:rPr>
                <w:bCs/>
                <w:sz w:val="22"/>
                <w:highlight w:val="white"/>
              </w:rPr>
              <w:t xml:space="preserve">а</w:t>
            </w:r>
            <w:r>
              <w:rPr>
                <w:bCs/>
                <w:sz w:val="22"/>
                <w:highlight w:val="white"/>
              </w:rPr>
              <w:t xml:space="preserve"> эквивалентная продукция*, предварительно согласованная с Заказчиком.</w:t>
            </w:r>
            <w:r>
              <w:rPr>
                <w:bCs/>
                <w:sz w:val="22"/>
                <w:highlight w:val="white"/>
              </w:rPr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bCs/>
                <w:sz w:val="22"/>
                <w:highlight w:val="white"/>
              </w:rPr>
              <w:t xml:space="preserve">В случае, если на эта</w:t>
            </w:r>
            <w:r>
              <w:rPr>
                <w:bCs/>
                <w:sz w:val="22"/>
                <w:highlight w:val="white"/>
              </w:rPr>
              <w:t xml:space="preserve">пе исполнения договора Подрядчиком, вместо материалов, указанных </w:t>
            </w:r>
            <w:r>
              <w:rPr>
                <w:bCs/>
                <w:sz w:val="22"/>
              </w:rPr>
              <w:t xml:space="preserve">в </w:t>
            </w:r>
            <w:r>
              <w:rPr>
                <w:rFonts w:eastAsia="Calibri"/>
                <w:bCs/>
                <w:sz w:val="22"/>
                <w:szCs w:val="24"/>
              </w:rPr>
              <w:t xml:space="preserve">приложении №3 к </w:t>
            </w: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ТТ</w:t>
            </w:r>
            <w:r>
              <w:rPr>
                <w:bCs/>
                <w:sz w:val="22"/>
                <w:highlight w:val="white"/>
              </w:rPr>
              <w:t xml:space="preserve">, будет применяться эквивалентная продукция, Подрядчик принимает на себя все затраты по внесению соответствующих изменений в техническую и сметную документацию, а также со</w:t>
            </w:r>
            <w:r>
              <w:rPr>
                <w:bCs/>
                <w:sz w:val="22"/>
                <w:highlight w:val="white"/>
              </w:rPr>
              <w:t xml:space="preserve">гласованию ее с Заказчиком без увеличения общей стоимости по Договору.</w:t>
            </w:r>
            <w:r/>
          </w:p>
          <w:p>
            <w:pPr>
              <w:numPr>
                <w:ilvl w:val="0"/>
                <w:numId w:val="39"/>
              </w:numPr>
              <w:contextualSpacing/>
              <w:ind w:left="35"/>
              <w:jc w:val="both"/>
              <w:spacing w:after="60"/>
              <w:widowControl w:val="off"/>
              <w:tabs>
                <w:tab w:val="clear" w:pos="0" w:leader="none"/>
                <w:tab w:val="left" w:pos="406" w:leader="none"/>
              </w:tabs>
            </w:pPr>
            <w:r>
              <w:rPr>
                <w:rFonts w:eastAsia="Calibri"/>
                <w:bCs/>
                <w:sz w:val="22"/>
                <w:szCs w:val="24"/>
                <w:highlight w:val="white"/>
              </w:rPr>
      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указанным</w:t>
            </w:r>
            <w:r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 xml:space="preserve">в документации о закупке, в том числе, по гарантийным срокам и срокам эксплуатации.</w:t>
            </w:r>
            <w:r>
              <w:rPr>
                <w:rFonts w:eastAsia="Calibri"/>
                <w:sz w:val="22"/>
                <w:szCs w:val="22"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5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контролю качества </w:t>
            </w:r>
            <w:r>
              <w:rPr>
                <w:b/>
                <w:sz w:val="22"/>
                <w:szCs w:val="22"/>
                <w:highlight w:val="white"/>
              </w:rPr>
              <w:t xml:space="preserve">работ и материалов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18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Контроль качества используемых материалов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4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Материалы Подрядчика должны иметь сертификаты, паспорта и другие документы, подтверждающие их качество.</w:t>
            </w:r>
            <w:r/>
          </w:p>
          <w:p>
            <w:pPr>
              <w:contextualSpacing/>
              <w:jc w:val="both"/>
              <w:spacing w:after="60"/>
              <w:widowControl w:val="off"/>
            </w:pPr>
            <w:r>
              <w:rPr>
                <w:bCs/>
                <w:sz w:val="22"/>
                <w:szCs w:val="22"/>
                <w:highlight w:val="white"/>
              </w:rPr>
              <w:t xml:space="preserve">При осуществлении Подрядчиком входного контроля качества строительных материалов и изделий, поступивших на ремонтную площадку, обязательное наличие и ведение журнала входного учета и контроля качества получаемых материалов. Отсутствие записи о приемке мате</w:t>
            </w:r>
            <w:r>
              <w:rPr>
                <w:bCs/>
                <w:sz w:val="22"/>
                <w:szCs w:val="22"/>
                <w:highlight w:val="white"/>
              </w:rPr>
              <w:t xml:space="preserve">риалов и оборудовании в данном журнале дает основание Заказчику в отказе приемки выполненных работ с использованием соответствующих материалов.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25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tabs>
                <w:tab w:val="left" w:pos="426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Требования к контролю качества работ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Работы должны быть выполнены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Приемка в эксплуатацию и контроль качества ремонта должны про</w:t>
            </w:r>
            <w:r>
              <w:rPr>
                <w:sz w:val="22"/>
                <w:szCs w:val="22"/>
                <w:highlight w:val="white"/>
              </w:rPr>
              <w:t xml:space="preserve">и</w:t>
            </w:r>
            <w:r>
              <w:rPr>
                <w:sz w:val="22"/>
                <w:szCs w:val="22"/>
                <w:highlight w:val="white"/>
              </w:rPr>
              <w:t xml:space="preserve">зводиться в соответствии с разделами №4.2 «Об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«ДГК». 21</w:t>
            </w:r>
            <w:r>
              <w:rPr>
                <w:sz w:val="22"/>
                <w:szCs w:val="22"/>
                <w:highlight w:val="white"/>
              </w:rPr>
              <w:t xml:space="preserve">-003-2019» (Приложение №6 к ТТ)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none"/>
              </w:rPr>
              <w:t xml:space="preserve">Более </w:t>
            </w:r>
            <w:r>
              <w:rPr>
                <w:sz w:val="22"/>
                <w:szCs w:val="22"/>
                <w:highlight w:val="none"/>
              </w:rPr>
              <w:t xml:space="preserve">п</w:t>
            </w:r>
            <w:r>
              <w:rPr>
                <w:sz w:val="22"/>
                <w:szCs w:val="22"/>
                <w:highlight w:val="white"/>
              </w:rPr>
              <w:t xml:space="preserve">одробно требования указаны в проекте договора подряда (в том числе в разделе №2), который включен в состав Документации о закупке – приложение №2.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персоналу подрядчика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Общие требования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Подрядчик должен производить работы квалифицированными специалистами рабочих специальностей и располагать: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квалифицированной командой ИТР, способной до начала работ на объекте ознакомить производственные бригады с общим объёмом работ, сроком выполнения раб</w:t>
            </w:r>
            <w:r>
              <w:rPr>
                <w:sz w:val="22"/>
                <w:szCs w:val="22"/>
                <w:highlight w:val="white"/>
              </w:rPr>
              <w:t xml:space="preserve">от и графиком, правилами внутреннего распорядка, задачами, стоящими перед каждой бригадой: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достаточным количеством аттестованного персонала, организованного по принципу комплексных специализированных бригад.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Квалификация персонала должна соответствовать ви</w:t>
            </w:r>
            <w:r>
              <w:rPr>
                <w:sz w:val="22"/>
                <w:szCs w:val="22"/>
                <w:highlight w:val="white"/>
              </w:rPr>
              <w:t xml:space="preserve">дам выполняемых работ.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До начала проведения работ в рамках исполнения договора после его заключения подрядчик предоставляет: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список персонала с указанием сведений  о квалификации персонала, разряде и группе по электробезопасности  с приложением копий  удос</w:t>
            </w:r>
            <w:r>
              <w:rPr>
                <w:sz w:val="22"/>
                <w:szCs w:val="22"/>
                <w:highlight w:val="white"/>
              </w:rPr>
              <w:t xml:space="preserve">товерений на производство специальных видов работ (огневых, грузоподъемных, работ с электро - и пневмоинструментом).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bCs/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безопасности работ и охране труда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28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highlight w:val="white"/>
              </w:rPr>
              <w:outlineLvl w:val="2"/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Требования к безопасности выполняемых работ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/>
          </w:p>
          <w:p>
            <w:pPr>
              <w:contextualSpacing/>
              <w:widowControl w:val="off"/>
            </w:pPr>
            <w:r>
              <w:rPr>
                <w:iCs/>
                <w:sz w:val="22"/>
                <w:szCs w:val="22"/>
              </w:rPr>
              <w:t xml:space="preserve">- СНиП 12-03-2001 «Безопасность труда в строительстве. Часть 1. Общие требования».</w:t>
            </w:r>
            <w:r/>
          </w:p>
          <w:p>
            <w:pPr>
              <w:contextualSpacing/>
              <w:widowControl w:val="off"/>
            </w:pPr>
            <w:r>
              <w:rPr>
                <w:iCs/>
                <w:sz w:val="22"/>
                <w:szCs w:val="22"/>
              </w:rPr>
              <w:t xml:space="preserve"> - СНиП 12-04-2002 «Безопасность труда в строительстве. Часть 2. Строительное производство».</w:t>
            </w:r>
            <w:r/>
          </w:p>
          <w:p>
            <w:pPr>
              <w:contextualSpacing/>
              <w:ind w:firstLine="310"/>
              <w:widowControl w:val="off"/>
            </w:pPr>
            <w:r>
              <w:rPr>
                <w:sz w:val="22"/>
                <w:szCs w:val="22"/>
              </w:rPr>
              <w:t xml:space="preserve">В случае,</w:t>
            </w:r>
            <w:r>
              <w:rPr>
                <w:sz w:val="22"/>
                <w:szCs w:val="22"/>
              </w:rPr>
              <w:t xml:space="preserve"> если какой-либо из указанных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bCs/>
                <w:highlight w:val="whit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hanging="1199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rFonts w:eastAsia="Calibri"/>
                <w:highlight w:val="white"/>
              </w:rPr>
              <w:outlineLvl w:val="2"/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Соблюдение требований к пожарной </w:t>
            </w:r>
            <w:r>
              <w:rPr>
                <w:rFonts w:eastAsia="Calibri"/>
                <w:sz w:val="22"/>
                <w:szCs w:val="22"/>
                <w:highlight w:val="white"/>
              </w:rPr>
              <w:t xml:space="preserve">безопасности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/>
          </w:p>
          <w:p>
            <w:pPr>
              <w:contextualSpacing/>
              <w:jc w:val="both"/>
              <w:shd w:val="clear" w:color="auto" w:fill="ffffff"/>
              <w:widowControl w:val="off"/>
              <w:tabs>
                <w:tab w:val="left" w:pos="360" w:leader="none"/>
              </w:tabs>
            </w:pPr>
            <w:r>
              <w:rPr>
                <w:sz w:val="22"/>
                <w:szCs w:val="22"/>
              </w:rPr>
              <w:t xml:space="preserve">- Правилах противопожарного режима в Российской Федерации, утверждены Постановлением Правительства РФ от 16.09.2020 № 1479;</w:t>
            </w:r>
            <w:r/>
          </w:p>
          <w:p>
            <w:pPr>
              <w:contextualSpacing/>
              <w:jc w:val="both"/>
              <w:shd w:val="clear" w:color="auto" w:fill="ffffff"/>
              <w:widowControl w:val="off"/>
              <w:tabs>
                <w:tab w:val="left" w:pos="360" w:leader="none"/>
              </w:tabs>
            </w:pPr>
            <w:r>
              <w:rPr>
                <w:sz w:val="22"/>
                <w:szCs w:val="22"/>
              </w:rPr>
              <w:t xml:space="preserve">- Федеральный закон №123-ФЗ от 22.07.2008 «Технический регламент о требованиях пожарной безопасности».</w:t>
            </w:r>
            <w:r/>
          </w:p>
          <w:p>
            <w:pPr>
              <w:contextualSpacing/>
              <w:jc w:val="both"/>
              <w:widowControl w:val="off"/>
            </w:pPr>
            <w:r>
              <w:rPr>
                <w:sz w:val="22"/>
                <w:szCs w:val="22"/>
              </w:rPr>
              <w:t xml:space="preserve">- ГОСТ 12.1.004-91* Система с</w:t>
            </w:r>
            <w:r>
              <w:rPr>
                <w:sz w:val="22"/>
                <w:szCs w:val="22"/>
              </w:rPr>
              <w:t xml:space="preserve">тандартов безопасности труда. Пожарная безопасность. Общие требования.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</w:t>
            </w:r>
            <w:r>
              <w:rPr>
                <w:sz w:val="22"/>
                <w:szCs w:val="22"/>
                <w:highlight w:val="white"/>
              </w:rPr>
              <w:t xml:space="preserve">и Заказчика.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строительной площадке и в местах производства работ.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Персональную ответственность за обеспечение пожарной безопасности несёт ру</w:t>
            </w:r>
            <w:r>
              <w:rPr>
                <w:sz w:val="22"/>
                <w:szCs w:val="22"/>
                <w:highlight w:val="white"/>
              </w:rPr>
              <w:t xml:space="preserve">ководитель подрядной организации или лицо, его замещающее.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Ремонтная площадка должна быть оснащена средствами пожаротушения.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  <w:rPr>
                <w:highlight w:val="white"/>
              </w:rPr>
            </w:pPr>
            <w:r>
              <w:rPr>
                <w:sz w:val="22"/>
                <w:szCs w:val="22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</w:t>
            </w:r>
            <w:r>
              <w:rPr>
                <w:sz w:val="22"/>
                <w:szCs w:val="22"/>
              </w:rPr>
              <w:t xml:space="preserve">оведения закупки и/или исполнения Договора, то необходимо применять нормативный документ, принятый в его развитие.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hanging="1199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rFonts w:eastAsia="Calibri"/>
                <w:highlight w:val="white"/>
              </w:rPr>
              <w:outlineLvl w:val="2"/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Соблюдение требований к охране окружающей среды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При выполнении всех строительных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Отходы, строительный мусо</w:t>
            </w:r>
            <w:r>
              <w:rPr>
                <w:sz w:val="22"/>
                <w:szCs w:val="22"/>
                <w:highlight w:val="white"/>
              </w:rPr>
              <w:t xml:space="preserve">р должны своевременно вывозиться для дальнейшей утилизации.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Мероприятия и работы по охране окружающей среды вести в соответствии: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- Федеральный закон от 10.01.2002 № 7-ФЗ «Об охране окружающей среды» (ред. о</w:t>
            </w:r>
            <w:r>
              <w:rPr>
                <w:sz w:val="22"/>
                <w:szCs w:val="22"/>
                <w:highlight w:val="white"/>
              </w:rPr>
              <w:t xml:space="preserve">т </w:t>
            </w:r>
            <w:r>
              <w:rPr>
                <w:sz w:val="22"/>
                <w:szCs w:val="22"/>
                <w:highlight w:val="white"/>
              </w:rPr>
              <w:t xml:space="preserve">25.12.2023</w:t>
            </w:r>
            <w:r>
              <w:rPr>
                <w:sz w:val="22"/>
                <w:szCs w:val="22"/>
                <w:highlight w:val="white"/>
              </w:rPr>
              <w:t xml:space="preserve">);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- Федеральный закон от 04.05.1999 № </w:t>
            </w:r>
            <w:r>
              <w:rPr>
                <w:sz w:val="22"/>
                <w:szCs w:val="22"/>
                <w:highlight w:val="white"/>
              </w:rPr>
              <w:t xml:space="preserve">96-ФЗ «Об охране атмосферного воздуха» (ред. от</w:t>
            </w:r>
            <w:r>
              <w:rPr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13.06.2023</w:t>
            </w:r>
            <w:r>
              <w:rPr>
                <w:sz w:val="22"/>
                <w:szCs w:val="22"/>
                <w:highlight w:val="white"/>
              </w:rPr>
              <w:t xml:space="preserve">);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- Водный кодекс Российской Федерации от 03.06.2006 N 74-ФЗ (ред. от </w:t>
            </w:r>
            <w:r>
              <w:rPr>
                <w:sz w:val="22"/>
                <w:szCs w:val="22"/>
                <w:highlight w:val="white"/>
              </w:rPr>
              <w:t xml:space="preserve">25.12.2023</w:t>
            </w:r>
            <w:r>
              <w:rPr>
                <w:sz w:val="22"/>
                <w:szCs w:val="22"/>
                <w:highlight w:val="white"/>
              </w:rPr>
              <w:t xml:space="preserve">);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- СП 34.13330.2012 «Автомобильные дороги. Актуализированная редакция СНиП 2.05.02-85*»;</w:t>
            </w:r>
            <w:r/>
          </w:p>
          <w:p>
            <w:pPr>
              <w:contextualSpacing/>
              <w:ind w:right="225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- ОДН 218.5.016-2002 «Пока</w:t>
            </w:r>
            <w:r>
              <w:rPr>
                <w:sz w:val="22"/>
                <w:szCs w:val="22"/>
                <w:highlight w:val="white"/>
              </w:rPr>
              <w:t xml:space="preserve">затели и нормы экологической безопасности автомобильной дороги» - Распоряжение Минтранс РФ от 25.12.2020 №ИС-1147-р.</w:t>
            </w:r>
            <w:r/>
          </w:p>
          <w:p>
            <w:pPr>
              <w:contextualSpacing/>
              <w:ind w:firstLine="283"/>
              <w:jc w:val="both"/>
              <w:widowControl w:val="off"/>
              <w:tabs>
                <w:tab w:val="left" w:pos="567" w:leader="none"/>
              </w:tabs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</w:rPr>
              <w:t xml:space="preserve">В случае, если какой-либо из указанных нормативных документов был отменен в связи с выпуском новой редакции стандарта в процессе проведения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закупки и/или исполнения Договора, то необходимо применять нормативный документ, принятый в его развитие.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hanging="1199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rFonts w:eastAsia="Calibri"/>
                <w:highlight w:val="white"/>
              </w:rPr>
              <w:outlineLvl w:val="2"/>
            </w:pPr>
            <w:r/>
            <w:bookmarkStart w:id="49" w:name="undefined"/>
            <w:r>
              <w:rPr>
                <w:rFonts w:eastAsia="Calibri"/>
                <w:sz w:val="22"/>
                <w:szCs w:val="22"/>
                <w:highlight w:val="white"/>
              </w:rPr>
              <w:t xml:space="preserve">Соблюдение требований охраны труда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ind w:firstLine="430"/>
              <w:jc w:val="both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</w:t>
            </w:r>
            <w:r/>
          </w:p>
          <w:p>
            <w:pPr>
              <w:ind w:firstLine="430"/>
              <w:jc w:val="both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Ознакомить Подрядчика с локальными нормативными актам</w:t>
            </w:r>
            <w:r>
              <w:rPr>
                <w:sz w:val="22"/>
                <w:szCs w:val="22"/>
                <w:highlight w:val="white"/>
              </w:rPr>
              <w:t xml:space="preserve">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</w:t>
            </w:r>
            <w:r/>
          </w:p>
          <w:p>
            <w:pPr>
              <w:ind w:firstLine="430"/>
              <w:jc w:val="both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Организация ремонтной площадки, участков работ и рабочих мест должна обеспечивать безопасность труда</w:t>
            </w:r>
            <w:r>
              <w:rPr>
                <w:sz w:val="22"/>
                <w:szCs w:val="22"/>
                <w:highlight w:val="white"/>
              </w:rPr>
              <w:t xml:space="preserve">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/>
          </w:p>
          <w:p>
            <w:pPr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Меры по соблюдению требований охраны труда при выполнении работ обеспечиваются как организационно-техническими, так </w:t>
            </w:r>
            <w:r>
              <w:rPr>
                <w:sz w:val="22"/>
                <w:szCs w:val="22"/>
                <w:highlight w:val="white"/>
              </w:rPr>
              <w:t xml:space="preserve">и техническими средствами защиты указанных в следующих нормативных документах:</w:t>
            </w:r>
            <w:r/>
          </w:p>
          <w:p>
            <w:pPr>
              <w:numPr>
                <w:ilvl w:val="0"/>
                <w:numId w:val="34"/>
              </w:numPr>
              <w:ind w:left="62" w:firstLine="0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</w:rPr>
              <w:t xml:space="preserve">Правилах по охране труда при строительстве, реконструкции и ремонте (</w:t>
            </w:r>
            <w:r>
              <w:rPr>
                <w:sz w:val="22"/>
                <w:szCs w:val="22"/>
                <w:highlight w:val="white"/>
              </w:rPr>
              <w:t xml:space="preserve">утверждены</w:t>
            </w:r>
            <w:r>
              <w:rPr>
                <w:sz w:val="22"/>
                <w:szCs w:val="22"/>
              </w:rPr>
              <w:t xml:space="preserve"> приказом Министерства труда и социальной защиты РФ от 11 декабря 2020 г. N 883н);</w:t>
            </w:r>
            <w:r/>
          </w:p>
          <w:p>
            <w:pPr>
              <w:numPr>
                <w:ilvl w:val="0"/>
                <w:numId w:val="34"/>
              </w:numPr>
              <w:ind w:left="62" w:firstLine="0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по охране труда при работе на высоте (утверждены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приказом Министерства труда от 16.11.2020 №782н)</w:t>
            </w:r>
            <w:r>
              <w:rPr>
                <w:sz w:val="22"/>
                <w:szCs w:val="22"/>
              </w:rPr>
              <w:t xml:space="preserve">;</w:t>
            </w:r>
            <w:r/>
          </w:p>
          <w:p>
            <w:pPr>
              <w:numPr>
                <w:ilvl w:val="0"/>
                <w:numId w:val="34"/>
              </w:numPr>
              <w:ind w:left="62" w:firstLine="0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по охране труда при работе с инструментом и приспособлениями (утверждены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highlight w:val="white"/>
              </w:rPr>
              <w:t xml:space="preserve">приказом Министерства труда от 27.11.2020 № 835н);</w:t>
            </w:r>
            <w:r/>
          </w:p>
          <w:p>
            <w:pPr>
              <w:numPr>
                <w:ilvl w:val="0"/>
                <w:numId w:val="34"/>
              </w:numPr>
              <w:ind w:left="62" w:firstLine="0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по охр</w:t>
            </w:r>
            <w:r>
              <w:rPr>
                <w:sz w:val="22"/>
                <w:szCs w:val="22"/>
                <w:highlight w:val="white"/>
              </w:rPr>
              <w:t xml:space="preserve">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/>
          </w:p>
          <w:p>
            <w:pPr>
              <w:numPr>
                <w:ilvl w:val="0"/>
                <w:numId w:val="34"/>
              </w:numPr>
              <w:ind w:left="62" w:firstLine="0"/>
              <w:jc w:val="both"/>
              <w:widowControl w:val="off"/>
              <w:tabs>
                <w:tab w:val="left" w:pos="567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по охране труда при эксплуатации электроустановок, утвержденные Приказом Министерства</w:t>
            </w:r>
            <w:r>
              <w:rPr>
                <w:sz w:val="22"/>
                <w:szCs w:val="22"/>
                <w:highlight w:val="white"/>
              </w:rPr>
              <w:t xml:space="preserve"> труда и социальной защиты РФ от 15.12.2020 №903н.</w:t>
            </w:r>
            <w:r/>
          </w:p>
          <w:p>
            <w:pPr>
              <w:numPr>
                <w:ilvl w:val="0"/>
                <w:numId w:val="34"/>
              </w:numPr>
              <w:contextualSpacing/>
              <w:ind w:left="62" w:firstLine="0"/>
              <w:jc w:val="both"/>
              <w:spacing w:after="60"/>
              <w:widowControl w:val="off"/>
              <w:tabs>
                <w:tab w:val="left" w:pos="313" w:leader="none"/>
                <w:tab w:val="left" w:pos="413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 по охране труда при обработке металлов (утверждены приказом Министерства труда и социальной защиты Российской Федерации от 11.12.2020г. №887н);</w:t>
            </w:r>
            <w:r/>
          </w:p>
          <w:p>
            <w:pPr>
              <w:numPr>
                <w:ilvl w:val="0"/>
                <w:numId w:val="34"/>
              </w:numPr>
              <w:contextualSpacing/>
              <w:ind w:left="62" w:firstLine="0"/>
              <w:jc w:val="both"/>
              <w:spacing w:after="60"/>
              <w:widowControl w:val="off"/>
              <w:tabs>
                <w:tab w:val="left" w:pos="313" w:leader="none"/>
                <w:tab w:val="left" w:pos="413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при погрузочно-разгрузочных работах и размещ</w:t>
            </w:r>
            <w:r>
              <w:rPr>
                <w:sz w:val="22"/>
                <w:szCs w:val="22"/>
                <w:highlight w:val="white"/>
              </w:rPr>
              <w:t xml:space="preserve">ении грузов (утверждены приказом Министерства труда и социальной защиты Российской Федерации от 28.10.2020г. №753н);</w:t>
            </w:r>
            <w:r/>
          </w:p>
          <w:p>
            <w:pPr>
              <w:numPr>
                <w:ilvl w:val="0"/>
                <w:numId w:val="34"/>
              </w:numPr>
              <w:contextualSpacing/>
              <w:ind w:left="62" w:firstLine="0"/>
              <w:jc w:val="both"/>
              <w:spacing w:after="60"/>
              <w:widowControl w:val="off"/>
              <w:tabs>
                <w:tab w:val="left" w:pos="313" w:leader="none"/>
                <w:tab w:val="left" w:pos="413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при эксплуатации промышленного транспорта (напольный </w:t>
            </w:r>
            <w:r>
              <w:rPr>
                <w:sz w:val="22"/>
                <w:szCs w:val="22"/>
                <w:highlight w:val="white"/>
              </w:rPr>
              <w:t xml:space="preserve">безрельсовый колесный транспорт) (утверждены приказом Министерства труда и со</w:t>
            </w:r>
            <w:r>
              <w:rPr>
                <w:sz w:val="22"/>
                <w:szCs w:val="22"/>
                <w:highlight w:val="white"/>
              </w:rPr>
              <w:t xml:space="preserve">циальной защиты Российской Федерации от 18.11.2020г. №814н);</w:t>
            </w:r>
            <w:r/>
          </w:p>
          <w:p>
            <w:pPr>
              <w:numPr>
                <w:ilvl w:val="0"/>
                <w:numId w:val="34"/>
              </w:numPr>
              <w:contextualSpacing/>
              <w:ind w:left="62" w:firstLine="0"/>
              <w:jc w:val="both"/>
              <w:spacing w:after="60"/>
              <w:widowControl w:val="off"/>
              <w:tabs>
                <w:tab w:val="left" w:pos="313" w:leader="none"/>
                <w:tab w:val="left" w:pos="413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Правилах при выполнении электросварочных и газосварочных работ (утверждены приказом Министерства труда и социальной защиты Российской Федерации от 11.12.2020г. №884н);</w:t>
            </w:r>
            <w:r/>
          </w:p>
          <w:p>
            <w:pPr>
              <w:numPr>
                <w:ilvl w:val="0"/>
                <w:numId w:val="34"/>
              </w:numPr>
              <w:contextualSpacing/>
              <w:ind w:left="62" w:firstLine="0"/>
              <w:jc w:val="both"/>
              <w:spacing w:after="60"/>
              <w:widowControl w:val="off"/>
              <w:tabs>
                <w:tab w:val="left" w:pos="313" w:leader="none"/>
                <w:tab w:val="left" w:pos="413" w:leader="none"/>
              </w:tabs>
            </w:pP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  <w:highlight w:val="white"/>
              </w:rPr>
              <w:t xml:space="preserve">равилах безопасности опасных производственных объектов, на которых используются подъемные сооружения (утверждены приказом Федеральной службы по экологическому, технологическому и атомному надзору от 26.11.2020г. №461).</w:t>
            </w:r>
            <w:r/>
          </w:p>
          <w:p>
            <w:pPr>
              <w:contextualSpacing/>
              <w:ind w:left="27" w:firstLine="283"/>
              <w:jc w:val="both"/>
              <w:spacing w:after="60"/>
              <w:widowControl w:val="off"/>
              <w:tabs>
                <w:tab w:val="left" w:pos="572" w:leader="none"/>
              </w:tabs>
            </w:pPr>
            <w:r>
              <w:rPr>
                <w:sz w:val="22"/>
                <w:szCs w:val="22"/>
                <w:highlight w:val="white"/>
              </w:rPr>
              <w:t xml:space="preserve">В случае, если какой-либо из указанны</w:t>
            </w:r>
            <w:r>
              <w:rPr>
                <w:sz w:val="22"/>
                <w:szCs w:val="22"/>
                <w:highlight w:val="white"/>
              </w:rPr>
              <w:t xml:space="preserve">х нормативных документов был отменен в связи с выпуском новой редакции стандарта в процессе проведения закупки и/или исполнения Договора, то необходимо применять нормативный документ, принятый в его развитие.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6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contextualSpacing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widowControl w:val="off"/>
              <w:rPr>
                <w:bCs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Требования к результатам работ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9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</w:pPr>
            <w:r>
              <w:rPr>
                <w:b/>
                <w:sz w:val="22"/>
                <w:szCs w:val="22"/>
                <w:highlight w:val="white"/>
              </w:rPr>
              <w:t xml:space="preserve">Общие требования к результатам работ</w:t>
            </w:r>
            <w:r/>
          </w:p>
          <w:p>
            <w:pPr>
              <w:jc w:val="both"/>
              <w:widowControl w:val="off"/>
              <w:rPr>
                <w:highlight w:val="white"/>
              </w:rPr>
            </w:pPr>
            <w:r>
              <w:rPr>
                <w:bCs/>
                <w:sz w:val="22"/>
                <w:szCs w:val="22"/>
                <w:highlight w:val="white"/>
              </w:rPr>
              <w:t xml:space="preserve">Состояние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здания, помещений и конструкций </w:t>
            </w:r>
            <w:r>
              <w:rPr>
                <w:bCs/>
                <w:sz w:val="22"/>
                <w:szCs w:val="22"/>
                <w:highlight w:val="white"/>
              </w:rPr>
              <w:t xml:space="preserve">после ремонта и замены должно соответствовать требованиям нормативно-технической документации на ремонт в течение гарантийного срока</w:t>
            </w:r>
            <w:r>
              <w:rPr>
                <w:bCs/>
                <w:sz w:val="22"/>
                <w:szCs w:val="22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9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0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widowControl w:val="off"/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Требования к порядку приемки результатов работ</w:t>
            </w:r>
            <w:r/>
          </w:p>
          <w:p>
            <w:pPr>
              <w:widowControl w:val="off"/>
              <w:rPr>
                <w:b/>
                <w:bCs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Подробно указаны в проекте договора подряда (в том числе в разделе №4), который включен в состав Документации о закупке</w:t>
            </w:r>
            <w:r>
              <w:rPr>
                <w:rFonts w:eastAsia="Calibri"/>
                <w:bCs/>
                <w:sz w:val="22"/>
                <w:szCs w:val="22"/>
              </w:rPr>
              <w:t xml:space="preserve"> – приложение №2</w:t>
            </w:r>
            <w:r>
              <w:rPr>
                <w:sz w:val="22"/>
                <w:szCs w:val="22"/>
                <w:highlight w:val="white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>
          <w:trHeight w:val="6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1"/>
                <w:numId w:val="35"/>
              </w:numPr>
              <w:contextualSpacing/>
              <w:ind w:left="-117" w:firstLine="142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widowControl w:val="off"/>
              <w:rPr>
                <w:highlight w:val="white"/>
              </w:rPr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оформлению документации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0" w:firstLine="34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before="60" w:after="60"/>
              <w:widowControl w:val="off"/>
              <w:rPr>
                <w:rFonts w:eastAsia="Calibri"/>
                <w:highlight w:val="white"/>
              </w:rPr>
              <w:outlineLvl w:val="2"/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Общие требования к оформлению документации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ind w:left="27" w:firstLine="398"/>
              <w:jc w:val="both"/>
              <w:widowControl w:val="off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Представить Заказчику с актами выполненных работ (в 3 (трёх) экземплярах, а также электронные версии Акта </w:t>
            </w:r>
            <w:r>
              <w:rPr>
                <w:sz w:val="22"/>
                <w:szCs w:val="22"/>
                <w:highlight w:val="white"/>
              </w:rPr>
              <w:br/>
              <w:t xml:space="preserve">КС-2 и Справки КС-3 в формате *gsfx ПК «ГРАНД Сметы» на цифровом носителе) исполнительную документацию в электронном виде (в формате *.pdf) и на бума</w:t>
            </w:r>
            <w:r>
              <w:rPr>
                <w:sz w:val="22"/>
                <w:szCs w:val="22"/>
                <w:highlight w:val="white"/>
              </w:rPr>
              <w:t xml:space="preserve">жном носителе в 3-х экземплярах. Исполнительная документация должна быть оформлена в соответствии с Приказом №344/пр от 16.05.2023 г. «Об утверждении состава и порядка ведения исполнительной документации при строительстве, реконструкции, капитальном ремонт</w:t>
            </w:r>
            <w:r>
              <w:rPr>
                <w:sz w:val="22"/>
                <w:szCs w:val="22"/>
                <w:highlight w:val="white"/>
              </w:rPr>
              <w:t xml:space="preserve">е объектов капитального строительства»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highlight w:val="white"/>
              </w:rPr>
              <w:t xml:space="preserve">Положением </w:t>
            </w:r>
            <w:r>
              <w:rPr>
                <w:sz w:val="22"/>
                <w:szCs w:val="22"/>
                <w:highlight w:val="white"/>
              </w:rPr>
              <w:t xml:space="preserve">«Об организации контроля и приемке выполненных работ на ремонтируемых объектах, объектах модернизации, реконструкции и технического перевооружения. Определение эффективности воздействия на оборудование АО «ДГК». 21</w:t>
            </w:r>
            <w:r>
              <w:rPr>
                <w:sz w:val="22"/>
                <w:szCs w:val="22"/>
                <w:highlight w:val="white"/>
              </w:rPr>
              <w:t xml:space="preserve">-003-2019»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Приложение №6 к </w:t>
            </w:r>
            <w:r>
              <w:rPr>
                <w:sz w:val="22"/>
                <w:szCs w:val="22"/>
              </w:rPr>
              <w:t xml:space="preserve">ТТ).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2"/>
                <w:numId w:val="35"/>
              </w:numPr>
              <w:contextualSpacing/>
              <w:ind w:left="34" w:firstLine="0"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widowControl w:val="off"/>
              <w:rPr>
                <w:bCs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Состав документации включает в себя, но не ограничивается следующими документами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55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акт пред. ремонтного обследования объекта;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ведомость планируемых ремонтно-строительных работ;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акт готовности объекта к производству ремонтных работ;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акт приёмки из ремонта объекта;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комиссионные акты входного контроля закупаемых Подрядчиком материалов (в произвольной форме) на соответствие продукции требованиям технической документации;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акт освидет</w:t>
            </w:r>
            <w:r>
              <w:rPr>
                <w:sz w:val="22"/>
                <w:szCs w:val="22"/>
                <w:highlight w:val="white"/>
              </w:rPr>
              <w:t xml:space="preserve">ельствования скрытых работ;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исполнительные чертежи, схемы;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сертификаты, подтверждающие качество и соответствие требованиям конструкторской и нормативно-технической документации материалов (форма завода – изготовителя);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счета-фактуры на материалы, закупаемы</w:t>
            </w:r>
            <w:r>
              <w:rPr>
                <w:sz w:val="22"/>
                <w:szCs w:val="22"/>
                <w:highlight w:val="white"/>
              </w:rPr>
              <w:t xml:space="preserve">е Подрядчиком для использования в процессе ремонта;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10" w:hanging="283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общий журнал работ формы КС-6, специальные журналы работ (соответствующие видам выполняемых работ);</w:t>
            </w:r>
            <w:r/>
          </w:p>
          <w:p>
            <w:pPr>
              <w:numPr>
                <w:ilvl w:val="0"/>
                <w:numId w:val="36"/>
              </w:numPr>
              <w:contextualSpacing/>
              <w:ind w:left="348"/>
              <w:jc w:val="both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документы о контроле качества сварных соединений, оформленных в соответствии с</w:t>
            </w:r>
            <w:r>
              <w:rPr>
                <w:sz w:val="22"/>
                <w:szCs w:val="22"/>
              </w:rPr>
              <w:t xml:space="preserve"> Регламентом оформления до</w:t>
            </w:r>
            <w:r>
              <w:rPr>
                <w:sz w:val="22"/>
                <w:szCs w:val="22"/>
              </w:rPr>
              <w:t xml:space="preserve">кументации при проведении сварочных работ при монтаже и ремонте оборудования объектов АО «ДГК»</w:t>
            </w:r>
            <w:r>
              <w:rPr>
                <w:sz w:val="22"/>
                <w:szCs w:val="22"/>
                <w:highlight w:val="white"/>
              </w:rPr>
              <w:t xml:space="preserve">;</w:t>
            </w:r>
            <w:r/>
          </w:p>
          <w:p>
            <w:pPr>
              <w:ind w:firstLine="425"/>
              <w:jc w:val="both"/>
              <w:widowControl w:val="off"/>
              <w:rPr>
                <w:bCs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Более подробно требования к оформлению документации  указаны в проекте договора подряда (в том числе в разделах №2,</w:t>
            </w:r>
            <w:r>
              <w:rPr>
                <w:sz w:val="22"/>
                <w:szCs w:val="22"/>
              </w:rPr>
              <w:t xml:space="preserve"> </w:t>
            </w:r>
            <w:bookmarkEnd w:id="49"/>
            <w:r>
              <w:rPr>
                <w:sz w:val="22"/>
                <w:szCs w:val="22"/>
                <w:highlight w:val="white"/>
              </w:rPr>
              <w:t xml:space="preserve">4), который включен в состав Документации о </w:t>
            </w:r>
            <w:r>
              <w:rPr>
                <w:sz w:val="22"/>
                <w:szCs w:val="22"/>
                <w:highlight w:val="white"/>
              </w:rPr>
              <w:t xml:space="preserve">закупке</w:t>
            </w:r>
            <w:r>
              <w:rPr>
                <w:rFonts w:eastAsia="Calibri"/>
                <w:bCs/>
                <w:sz w:val="22"/>
                <w:szCs w:val="22"/>
              </w:rPr>
              <w:t xml:space="preserve"> – приложение №2</w:t>
            </w:r>
            <w:r>
              <w:rPr>
                <w:sz w:val="22"/>
                <w:szCs w:val="22"/>
                <w:highlight w:val="white"/>
              </w:rPr>
              <w:t xml:space="preserve">.</w:t>
            </w:r>
            <w:r>
              <w:rPr>
                <w:bCs/>
                <w:highlight w:val="white"/>
              </w:rPr>
            </w:r>
            <w:r>
              <w:rPr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contextualSpacing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contextualSpacing/>
              <w:spacing w:before="40" w:after="60"/>
              <w:widowControl w:val="off"/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/>
          </w:p>
          <w:p>
            <w:pPr>
              <w:contextualSpacing/>
              <w:ind w:firstLine="425"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bCs/>
                <w:sz w:val="22"/>
                <w:szCs w:val="22"/>
                <w:highlight w:val="white"/>
              </w:rPr>
              <w:t xml:space="preserve"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</w:t>
            </w:r>
            <w:r>
              <w:rPr>
                <w:bCs/>
                <w:sz w:val="22"/>
                <w:szCs w:val="22"/>
                <w:highlight w:val="white"/>
              </w:rPr>
              <w:t xml:space="preserve">жений" (утверждены Постановлением Правительства РФ от 28 мая 2021 г. N815);</w:t>
            </w:r>
            <w:r/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</w:pPr>
            <w:r>
              <w:rPr>
                <w:bCs/>
                <w:sz w:val="22"/>
                <w:szCs w:val="22"/>
                <w:highlight w:val="white"/>
              </w:rPr>
              <w:t xml:space="preserve">Федеральный законом «О техническом регулировании» №184- ФЗ от 27.12.2002;</w:t>
            </w:r>
            <w:r/>
          </w:p>
          <w:p>
            <w:pPr>
              <w:contextualSpacing/>
              <w:jc w:val="both"/>
              <w:spacing w:before="60" w:after="60"/>
              <w:widowControl w:val="off"/>
              <w:tabs>
                <w:tab w:val="left" w:pos="426" w:leader="none"/>
              </w:tabs>
              <w:rPr>
                <w:b/>
                <w:bCs/>
                <w:color w:val="000000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"Правила промышленной безопасности при использовании оборудования, работающего под избыточным давлением"</w:t>
            </w:r>
            <w:r>
              <w:rPr>
                <w:rStyle w:val="1048"/>
                <w:color w:val="000000" w:themeColor="text1"/>
                <w:sz w:val="22"/>
                <w:szCs w:val="22"/>
                <w:highlight w:val="white"/>
              </w:rPr>
              <w:t xml:space="preserve"> у</w:t>
            </w:r>
            <w:r>
              <w:rPr>
                <w:rStyle w:val="1048"/>
                <w:color w:val="000000" w:themeColor="text1"/>
                <w:sz w:val="22"/>
                <w:szCs w:val="22"/>
                <w:highlight w:val="white"/>
              </w:rPr>
              <w:t xml:space="preserve">твержденные приказом Федеральной службой по экологическому, технологическому и атомному надзору от 15.12.2020 г. №536</w:t>
            </w:r>
            <w:r>
              <w:rPr>
                <w:rStyle w:val="1048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b/>
                <w:bCs/>
                <w:color w:val="000000"/>
                <w:highlight w:val="white"/>
              </w:rPr>
            </w:r>
            <w:r>
              <w:rPr>
                <w:b/>
                <w:bCs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contextualSpacing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jc w:val="both"/>
              <w:spacing w:before="20" w:after="60"/>
              <w:widowControl w:val="off"/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ответственности и гарантиям подрядчика</w:t>
            </w:r>
            <w:r/>
          </w:p>
          <w:p>
            <w:pPr>
              <w:ind w:firstLine="425"/>
              <w:widowControl w:val="off"/>
              <w:rPr>
                <w:b/>
                <w:bCs/>
                <w:highlight w:val="white"/>
              </w:rPr>
            </w:pPr>
            <w:r>
              <w:rPr>
                <w:rFonts w:eastAsia="Courier New"/>
                <w:color w:val="000000"/>
                <w:sz w:val="22"/>
                <w:szCs w:val="22"/>
                <w:highlight w:val="white"/>
                <w:lang w:bidi="ru-RU"/>
              </w:rPr>
              <w:t xml:space="preserve">Подробно требования к сроку и объему предоставления гарантий указаны в проекте договора </w:t>
            </w:r>
            <w:r>
              <w:rPr>
                <w:rFonts w:eastAsia="Courier New"/>
                <w:color w:val="000000"/>
                <w:sz w:val="22"/>
                <w:szCs w:val="22"/>
                <w:highlight w:val="white"/>
                <w:lang w:bidi="ru-RU"/>
              </w:rPr>
              <w:t xml:space="preserve">подряда (в том числе в разделе №8), который включен в состав Документации о закупке</w:t>
            </w:r>
            <w:r>
              <w:rPr>
                <w:rFonts w:eastAsia="Calibri"/>
                <w:bCs/>
                <w:sz w:val="22"/>
                <w:szCs w:val="22"/>
              </w:rPr>
              <w:t xml:space="preserve"> – приложение №2</w:t>
            </w:r>
            <w:r>
              <w:rPr>
                <w:rFonts w:eastAsia="Courier New"/>
                <w:color w:val="000000"/>
                <w:sz w:val="22"/>
                <w:szCs w:val="22"/>
                <w:highlight w:val="white"/>
                <w:lang w:bidi="ru-RU"/>
              </w:rPr>
              <w:t xml:space="preserve">.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  <w:rPr>
                <w:bCs/>
              </w:rPr>
            </w:pPr>
            <w:r>
              <w:rPr>
                <w:bCs/>
              </w:rPr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9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numPr>
                <w:ilvl w:val="0"/>
                <w:numId w:val="35"/>
              </w:numPr>
              <w:contextualSpacing/>
              <w:jc w:val="center"/>
              <w:spacing w:before="60" w:after="60"/>
              <w:widowControl w:val="off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textDirection w:val="lrTb"/>
            <w:noWrap w:val="false"/>
          </w:tcPr>
          <w:p>
            <w:pPr>
              <w:contextualSpacing/>
              <w:keepNext/>
              <w:spacing w:before="60" w:after="60"/>
              <w:widowControl w:val="off"/>
            </w:pPr>
            <w:r>
              <w:rPr>
                <w:b/>
                <w:sz w:val="22"/>
                <w:szCs w:val="22"/>
                <w:highlight w:val="white"/>
              </w:rPr>
              <w:t xml:space="preserve">Требования к подрядчику (и субподрядчикам</w:t>
            </w:r>
            <w:r>
              <w:rPr>
                <w:b/>
                <w:sz w:val="22"/>
                <w:szCs w:val="22"/>
                <w:highlight w:val="white"/>
              </w:rPr>
              <w:t xml:space="preserve">) и его обязательствам, влияющим на исполнение договора</w:t>
            </w:r>
            <w:r/>
          </w:p>
          <w:p>
            <w:pPr>
              <w:contextualSpacing/>
              <w:ind w:firstLine="425"/>
              <w:spacing w:after="60"/>
              <w:widowControl w:val="off"/>
            </w:pPr>
            <w:r>
              <w:rPr>
                <w:sz w:val="22"/>
                <w:szCs w:val="22"/>
                <w:highlight w:val="white"/>
              </w:rPr>
              <w:t xml:space="preserve">Требования к субподрядным организациям, привлекаемым к выполнению работ:</w:t>
            </w:r>
            <w:r/>
          </w:p>
          <w:p>
            <w:pPr>
              <w:contextualSpacing/>
              <w:spacing w:after="60"/>
              <w:widowControl w:val="off"/>
              <w:tabs>
                <w:tab w:val="left" w:pos="426" w:leader="none"/>
              </w:tabs>
              <w:rPr>
                <w:b/>
                <w:bCs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Подробно указаны в проекте договора подряда (в том числе в разделе №2), который включен в состав Документации о закупке</w:t>
            </w:r>
            <w:r>
              <w:rPr>
                <w:rFonts w:eastAsia="Calibri"/>
                <w:bCs/>
                <w:sz w:val="22"/>
                <w:szCs w:val="22"/>
              </w:rPr>
              <w:t xml:space="preserve"> – приложение №2.</w:t>
            </w:r>
            <w:r>
              <w:rPr>
                <w:b/>
                <w:bCs/>
                <w:highlight w:val="white"/>
              </w:rPr>
            </w:r>
            <w:r>
              <w:rPr>
                <w:b/>
                <w:bCs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1" w:type="dxa"/>
            <w:vMerge w:val="continue"/>
            <w:textDirection w:val="lrTb"/>
            <w:noWrap w:val="false"/>
          </w:tcPr>
          <w:p>
            <w:pPr>
              <w:jc w:val="center"/>
              <w:widowControl w:val="off"/>
            </w:pPr>
            <w:r/>
            <w:r/>
          </w:p>
        </w:tc>
      </w:tr>
    </w:tbl>
    <w:p>
      <w:pPr>
        <w:jc w:val="both"/>
        <w:spacing w:after="120"/>
        <w:rPr>
          <w:i/>
          <w:iCs/>
          <w:sz w:val="22"/>
          <w:szCs w:val="22"/>
          <w:highlight w:val="white"/>
          <w:shd w:val="clear" w:color="auto" w:fill="ffff99"/>
        </w:rPr>
        <w:sectPr>
          <w:headerReference w:type="default" r:id="rId12"/>
          <w:headerReference w:type="first" r:id="rId13"/>
          <w:footnotePr/>
          <w:endnotePr/>
          <w:type w:val="nextPage"/>
          <w:pgSz w:w="16838" w:h="11906" w:orient="landscape"/>
          <w:pgMar w:top="851" w:right="567" w:bottom="851" w:left="992" w:header="680" w:footer="0" w:gutter="0"/>
          <w:cols w:num="1" w:sep="0" w:space="720" w:equalWidth="1"/>
          <w:docGrid w:linePitch="360"/>
          <w:titlePg/>
        </w:sectPr>
      </w:pPr>
      <w:r>
        <w:rPr>
          <w:i/>
          <w:iCs/>
          <w:sz w:val="22"/>
          <w:szCs w:val="22"/>
          <w:highlight w:val="white"/>
          <w:shd w:val="clear" w:color="auto" w:fill="ffff99"/>
        </w:rPr>
      </w:r>
      <w:r>
        <w:rPr>
          <w:i/>
          <w:iCs/>
          <w:sz w:val="22"/>
          <w:szCs w:val="22"/>
          <w:highlight w:val="white"/>
          <w:shd w:val="clear" w:color="auto" w:fill="ffff99"/>
        </w:rPr>
      </w:r>
      <w:r>
        <w:rPr>
          <w:i/>
          <w:iCs/>
          <w:sz w:val="22"/>
          <w:szCs w:val="22"/>
          <w:highlight w:val="white"/>
          <w:shd w:val="clear" w:color="auto" w:fill="ffff99"/>
        </w:rPr>
      </w:r>
    </w:p>
    <w:p>
      <w:pPr>
        <w:pStyle w:val="845"/>
        <w:ind w:left="0" w:firstLine="0"/>
        <w:jc w:val="center"/>
        <w:rPr>
          <w:highlight w:val="white"/>
        </w:rPr>
      </w:pPr>
      <w:r/>
      <w:bookmarkStart w:id="50" w:name="_Toc129956751"/>
      <w:r/>
      <w:bookmarkStart w:id="51" w:name="_Toc54646411"/>
      <w:r/>
      <w:bookmarkStart w:id="52" w:name="_Toc53393312"/>
      <w:r/>
      <w:bookmarkStart w:id="53" w:name="_Toc139017639"/>
      <w:r>
        <w:rPr>
          <w:highlight w:val="white"/>
        </w:rPr>
        <w:t xml:space="preserve">Требования к документации по ценообразованию</w:t>
      </w:r>
      <w:bookmarkEnd w:id="50"/>
      <w:r/>
      <w:bookmarkEnd w:id="51"/>
      <w:r/>
      <w:bookmarkEnd w:id="52"/>
      <w:r>
        <w:rPr>
          <w:highlight w:val="white"/>
        </w:rPr>
        <w:t xml:space="preserve"> на этапе закупки</w:t>
      </w:r>
      <w:bookmarkEnd w:id="53"/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  <w14:ligatures w14:val="none"/>
        </w:rPr>
      </w:pPr>
      <w:r/>
      <w:bookmarkStart w:id="54" w:name="_Toc127261028"/>
      <w:r/>
      <w:bookmarkStart w:id="55" w:name="_Toc129956752"/>
      <w:r/>
      <w:bookmarkStart w:id="56" w:name="_Toc127364999"/>
      <w:r/>
      <w:bookmarkStart w:id="57" w:name="_Toc127264349"/>
      <w:r/>
      <w:bookmarkStart w:id="58" w:name="_Toc139017640"/>
      <w:r>
        <w:rPr>
          <w:b/>
          <w:sz w:val="24"/>
          <w:szCs w:val="24"/>
          <w:highlight w:val="white"/>
        </w:rPr>
        <w:t xml:space="preserve">3.1.</w:t>
      </w:r>
      <w:bookmarkEnd w:id="54"/>
      <w:r>
        <w:rPr>
          <w:sz w:val="24"/>
          <w:szCs w:val="24"/>
          <w:highlight w:val="white"/>
        </w:rPr>
        <w:t xml:space="preserve"> </w:t>
      </w:r>
      <w:bookmarkEnd w:id="55"/>
      <w:r/>
      <w:bookmarkEnd w:id="56"/>
      <w:r/>
      <w:bookmarkEnd w:id="57"/>
      <w:r>
        <w:rPr>
          <w:rFonts w:eastAsia="Calibri"/>
          <w:sz w:val="24"/>
          <w:szCs w:val="24"/>
          <w:highlight w:val="white"/>
        </w:rPr>
        <w:t xml:space="preserve">В обоснование стоимости своей заявки Участник предоставляет Коммерческое предложение по форме (с учетом прилага</w:t>
      </w:r>
      <w:r>
        <w:rPr>
          <w:rFonts w:eastAsia="Calibri"/>
          <w:sz w:val="24"/>
          <w:szCs w:val="24"/>
          <w:highlight w:val="white"/>
        </w:rPr>
        <w:t xml:space="preserve">емой к ней инструкции по заполнению), приведенной в </w:t>
      </w:r>
      <w:r>
        <w:rPr>
          <w:rFonts w:eastAsia="Calibri"/>
          <w:sz w:val="24"/>
          <w:szCs w:val="24"/>
          <w:highlight w:val="white"/>
        </w:rPr>
        <w:t xml:space="preserve">Документации о закупке (с указанием понижающего коэффициента).</w:t>
      </w:r>
      <w:bookmarkEnd w:id="58"/>
      <w:r>
        <w:rPr>
          <w:rFonts w:eastAsia="Calibri"/>
          <w:sz w:val="24"/>
          <w:szCs w:val="24"/>
          <w:highlight w:val="white"/>
          <w14:ligatures w14:val="none"/>
        </w:rPr>
      </w:r>
      <w:r>
        <w:rPr>
          <w:rFonts w:eastAsia="Calibri"/>
          <w:sz w:val="24"/>
          <w:szCs w:val="24"/>
          <w:highlight w:val="white"/>
          <w14:ligatures w14:val="non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  <w14:ligatures w14:val="none"/>
        </w:rPr>
      </w:pP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  <w:t xml:space="preserve">Стоимость предложений участников определяется по формуле:</w:t>
      </w:r>
      <w:r>
        <w:rPr>
          <w:rFonts w:eastAsia="Calibri"/>
          <w:sz w:val="24"/>
          <w:szCs w:val="24"/>
          <w:highlight w:val="white"/>
          <w14:ligatures w14:val="none"/>
        </w:rPr>
      </w:r>
      <w:r>
        <w:rPr>
          <w:rFonts w:eastAsia="Calibri"/>
          <w:sz w:val="24"/>
          <w:szCs w:val="24"/>
          <w:highlight w:val="white"/>
          <w14:ligatures w14:val="non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</w:rPr>
        <w:t xml:space="preserve">P=N*k,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</w:rPr>
        <w:t xml:space="preserve">где P – стоимость предложения участника;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</w:rPr>
        <w:t xml:space="preserve">N – начальная (максимальная) цена договора, определенная в соответствии со сметной документацией Заказчика, приведенной в приложениях №№4-4.2 к настоящим Техническим требованиям;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jc w:val="both"/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</w:rPr>
        <w:t xml:space="preserve">k – понижающий коэффициент, заявленный участником в коммерческом предложении </w:t>
      </w:r>
      <w:r>
        <w:rPr>
          <w:rFonts w:eastAsia="Calibri"/>
          <w:sz w:val="24"/>
          <w:szCs w:val="24"/>
          <w:highlight w:val="white"/>
        </w:rPr>
        <w:t xml:space="preserve">(точность понижающего коэффициента указывается до 7 знаков после запятой).</w:t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spacing w:line="360" w:lineRule="auto"/>
        <w:rPr>
          <w:rFonts w:eastAsia="Calibri"/>
          <w:sz w:val="24"/>
          <w:szCs w:val="24"/>
          <w:highlight w:val="white"/>
        </w:rPr>
      </w:pP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  <w:r>
        <w:rPr>
          <w:rFonts w:eastAsia="Calibri"/>
          <w:sz w:val="24"/>
          <w:szCs w:val="24"/>
          <w:highlight w:val="white"/>
        </w:rPr>
      </w:r>
    </w:p>
    <w:p>
      <w:pPr>
        <w:pStyle w:val="848"/>
        <w:numPr>
          <w:ilvl w:val="0"/>
          <w:numId w:val="0"/>
        </w:numPr>
        <w:spacing w:line="360" w:lineRule="auto"/>
        <w:rPr>
          <w:highlight w:val="white"/>
        </w:rPr>
      </w:pPr>
      <w:r/>
      <w:bookmarkStart w:id="59" w:name="_Toc139017641"/>
      <w:r/>
      <w:bookmarkStart w:id="60" w:name="_Toc129956753"/>
      <w:r/>
      <w:bookmarkStart w:id="61" w:name="_Toc127365000"/>
      <w:r/>
      <w:bookmarkStart w:id="62" w:name="_Toc127264350"/>
      <w:r/>
      <w:bookmarkStart w:id="63" w:name="_Toc127261030"/>
      <w:r>
        <w:rPr>
          <w:b/>
          <w:highlight w:val="white"/>
        </w:rPr>
        <w:t xml:space="preserve">3.2.</w:t>
      </w:r>
      <w:r>
        <w:rPr>
          <w:highlight w:val="white"/>
        </w:rPr>
        <w:t xml:space="preserve"> Дополнительные документы по ценообразованию (сметная документация) в состав заявки Участника не включаются.</w:t>
      </w:r>
      <w:bookmarkEnd w:id="59"/>
      <w:r/>
      <w:bookmarkEnd w:id="60"/>
      <w:r/>
      <w:bookmarkEnd w:id="61"/>
      <w:r/>
      <w:bookmarkEnd w:id="62"/>
      <w:r/>
      <w:bookmarkEnd w:id="63"/>
      <w:r>
        <w:rPr>
          <w:highlight w:val="white"/>
        </w:rPr>
      </w:r>
      <w:r>
        <w:rPr>
          <w:highlight w:val="white"/>
        </w:rPr>
      </w:r>
    </w:p>
    <w:p>
      <w:pPr>
        <w:rPr>
          <w:highlight w:val="white"/>
        </w:rPr>
      </w:pPr>
      <w:r>
        <w:br w:type="page" w:clear="all"/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ind w:left="567" w:hanging="567"/>
        <w:jc w:val="center"/>
        <w:rPr>
          <w:highlight w:val="white"/>
        </w:rPr>
      </w:pPr>
      <w:r/>
      <w:bookmarkStart w:id="64" w:name="_Toc139017642"/>
      <w:r/>
      <w:bookmarkStart w:id="65" w:name="_Toc129956755"/>
      <w:r/>
      <w:bookmarkStart w:id="66" w:name="_Toc54646412"/>
      <w:r>
        <w:rPr>
          <w:highlight w:val="white"/>
        </w:rPr>
        <w:t xml:space="preserve">Требования к документации по ценообразованию на этапе заключения (исполнения) договора</w:t>
      </w:r>
      <w:bookmarkEnd w:id="64"/>
      <w:r/>
      <w:bookmarkEnd w:id="65"/>
      <w:r/>
      <w:bookmarkEnd w:id="66"/>
      <w:r>
        <w:rPr>
          <w:highlight w:val="white"/>
        </w:rPr>
      </w:r>
      <w:r>
        <w:rPr>
          <w:highlight w:val="white"/>
        </w:rPr>
      </w:r>
    </w:p>
    <w:p>
      <w:pPr>
        <w:pStyle w:val="848"/>
        <w:numPr>
          <w:ilvl w:val="1"/>
          <w:numId w:val="25"/>
        </w:numPr>
        <w:contextualSpacing/>
        <w:jc w:val="left"/>
        <w:spacing w:line="276" w:lineRule="auto"/>
        <w:rPr>
          <w:highlight w:val="white"/>
        </w:rPr>
      </w:pPr>
      <w:r/>
      <w:bookmarkStart w:id="67" w:name="_Toc139017643"/>
      <w:r>
        <w:rPr>
          <w:highlight w:val="white"/>
        </w:rPr>
        <w:t xml:space="preserve">Требования к составлению сметной документации (при заключении договора):</w:t>
      </w:r>
      <w:bookmarkEnd w:id="67"/>
      <w:r>
        <w:rPr>
          <w:highlight w:val="white"/>
        </w:rPr>
      </w:r>
      <w:r>
        <w:rPr>
          <w:highlight w:val="white"/>
        </w:rPr>
      </w:r>
    </w:p>
    <w:p>
      <w:pPr>
        <w:pStyle w:val="847"/>
        <w:numPr>
          <w:ilvl w:val="2"/>
          <w:numId w:val="26"/>
        </w:numPr>
        <w:contextualSpacing/>
        <w:ind w:left="0" w:firstLine="720"/>
        <w:jc w:val="left"/>
        <w:spacing w:line="276" w:lineRule="auto"/>
        <w:rPr>
          <w:highlight w:val="white"/>
        </w:rPr>
      </w:pPr>
      <w:r/>
      <w:bookmarkStart w:id="68" w:name="_Toc139017644"/>
      <w:r>
        <w:rPr>
          <w:highlight w:val="white"/>
        </w:rPr>
        <w:t xml:space="preserve">Сметная документация разработана заказчиком в рамках определения начальной (максимальной) цены д</w:t>
      </w:r>
      <w:r>
        <w:rPr>
          <w:highlight w:val="white"/>
        </w:rPr>
        <w:t xml:space="preserve">оговора в соответствии с требованиями, указанными в приложении №1 к настоящим Техническим требованиям, и включается в состав договора с применением понижающего коэффициента, указанного в заявке Участника, с которым принято решение заключить договор. Понижа</w:t>
      </w:r>
      <w:r>
        <w:rPr>
          <w:highlight w:val="white"/>
        </w:rPr>
        <w:t xml:space="preserve">ющий коэффициент начисляется в локальных сметах единым индексом в итогах.</w:t>
      </w:r>
      <w:bookmarkEnd w:id="68"/>
      <w:r>
        <w:rPr>
          <w:highlight w:val="white"/>
        </w:rPr>
      </w:r>
      <w:r>
        <w:rPr>
          <w:highlight w:val="white"/>
        </w:rPr>
      </w:r>
    </w:p>
    <w:p>
      <w:pPr>
        <w:pStyle w:val="847"/>
        <w:numPr>
          <w:ilvl w:val="2"/>
          <w:numId w:val="27"/>
        </w:numPr>
        <w:contextualSpacing/>
        <w:ind w:left="0" w:firstLine="720"/>
        <w:jc w:val="left"/>
        <w:spacing w:line="276" w:lineRule="auto"/>
        <w:rPr>
          <w:bCs/>
          <w:highlight w:val="white"/>
        </w:rPr>
      </w:pPr>
      <w:r/>
      <w:bookmarkStart w:id="69" w:name="_Toc139017645"/>
      <w:r>
        <w:rPr>
          <w:bCs/>
          <w:highlight w:val="white"/>
        </w:rPr>
        <w:t xml:space="preserve">Внесение изменений в сметную документацию заказчика, кроме применения понижающего коэффициента в соответстви</w:t>
      </w:r>
      <w:r>
        <w:rPr>
          <w:bCs/>
          <w:highlight w:val="white"/>
        </w:rPr>
        <w:t xml:space="preserve">и с п.4.1.1, не допускается.</w:t>
      </w:r>
      <w:bookmarkEnd w:id="69"/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pStyle w:val="845"/>
        <w:numPr>
          <w:ilvl w:val="0"/>
          <w:numId w:val="0"/>
        </w:numPr>
        <w:contextualSpacing/>
        <w:ind w:firstLine="720"/>
        <w:jc w:val="left"/>
        <w:spacing w:line="276" w:lineRule="auto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4.1.3. </w:t>
      </w:r>
      <w:r>
        <w:rPr>
          <w:bCs/>
          <w:sz w:val="24"/>
          <w:szCs w:val="24"/>
          <w:highlight w:val="white"/>
        </w:rPr>
        <w:t xml:space="preserve">В сметной документации предусмотрен резерв средств на непредвиденные работы и затраты в размере 3%.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848"/>
        <w:numPr>
          <w:ilvl w:val="1"/>
          <w:numId w:val="28"/>
        </w:numPr>
        <w:contextualSpacing/>
        <w:jc w:val="left"/>
        <w:spacing w:line="276" w:lineRule="auto"/>
        <w:rPr>
          <w:highlight w:val="white"/>
        </w:rPr>
      </w:pPr>
      <w:r/>
      <w:bookmarkStart w:id="70" w:name="_Toc139017647"/>
      <w:r>
        <w:rPr>
          <w:highlight w:val="white"/>
        </w:rPr>
        <w:t xml:space="preserve">Требования к составлению сметной документации (на этапе исполнения договора):</w:t>
      </w:r>
      <w:bookmarkEnd w:id="70"/>
      <w:r>
        <w:rPr>
          <w:highlight w:val="white"/>
        </w:rPr>
      </w:r>
      <w:r>
        <w:rPr>
          <w:highlight w:val="white"/>
        </w:rPr>
      </w:r>
    </w:p>
    <w:p>
      <w:pPr>
        <w:pStyle w:val="847"/>
        <w:numPr>
          <w:ilvl w:val="2"/>
          <w:numId w:val="29"/>
        </w:numPr>
        <w:contextualSpacing/>
        <w:ind w:left="0" w:firstLine="720"/>
        <w:jc w:val="left"/>
        <w:spacing w:line="276" w:lineRule="auto"/>
        <w:rPr>
          <w:highlight w:val="white"/>
        </w:rPr>
      </w:pPr>
      <w:r>
        <w:rPr>
          <w:highlight w:val="white"/>
        </w:rPr>
        <w:t xml:space="preserve">В случае возникновения непредвиденных расходов в рамках реализации договора необходимо составлять и оформлять </w:t>
      </w:r>
      <w:bookmarkStart w:id="71" w:name="_Hlk67324513"/>
      <w:r>
        <w:rPr>
          <w:highlight w:val="white"/>
        </w:rPr>
        <w:t xml:space="preserve">сметную документацию в обоснование данных затрат в соответствии с требованиями, указанными в приложении № 1 к настоящим Техническим требованиям, с</w:t>
      </w:r>
      <w:r>
        <w:rPr>
          <w:highlight w:val="white"/>
        </w:rPr>
        <w:t xml:space="preserve"> применением понижающего коэффициента, определенного по результатам конкурентной процедуры </w:t>
      </w:r>
      <w:bookmarkEnd w:id="71"/>
      <w:r>
        <w:rPr>
          <w:highlight w:val="white"/>
        </w:rPr>
        <w:t xml:space="preserve">(п. 4.1.1). Заключение дополнительного соглашения на увеличение стоимости работ производится после использования резерва средств на непредвиденные работы и затраты. </w:t>
      </w:r>
      <w:r>
        <w:rPr>
          <w:highlight w:val="white"/>
        </w:rPr>
        <w:t xml:space="preserve">В дополнительном соглашении резерв средств на непредвиденные работы и затраты не предусматривается.</w:t>
      </w:r>
      <w:r>
        <w:rPr>
          <w:highlight w:val="white"/>
        </w:rPr>
      </w:r>
      <w:r>
        <w:rPr>
          <w:highlight w:val="white"/>
        </w:rPr>
      </w:r>
    </w:p>
    <w:p>
      <w:pPr>
        <w:contextualSpacing/>
        <w:spacing w:line="276" w:lineRule="auto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45"/>
        <w:rPr>
          <w:caps/>
          <w:highlight w:val="white"/>
        </w:rPr>
      </w:pPr>
      <w:r/>
      <w:bookmarkStart w:id="72" w:name="_Toc51339699"/>
      <w:r/>
      <w:bookmarkStart w:id="73" w:name="_Toc46743519"/>
      <w:r/>
      <w:bookmarkStart w:id="74" w:name="_Toc54646413"/>
      <w:r/>
      <w:bookmarkStart w:id="75" w:name="_Toc139017650"/>
      <w:r/>
      <w:bookmarkStart w:id="76" w:name="_Toc129956760"/>
      <w:r>
        <w:rPr>
          <w:highlight w:val="white"/>
        </w:rPr>
        <w:t xml:space="preserve">Приложения</w:t>
      </w:r>
      <w:bookmarkEnd w:id="72"/>
      <w:r/>
      <w:bookmarkEnd w:id="73"/>
      <w:r/>
      <w:bookmarkEnd w:id="74"/>
      <w:r/>
      <w:bookmarkEnd w:id="75"/>
      <w:r/>
      <w:bookmarkEnd w:id="76"/>
      <w:r>
        <w:rPr>
          <w:caps/>
          <w:highlight w:val="white"/>
        </w:rPr>
      </w:r>
      <w:r>
        <w:rPr>
          <w:caps/>
          <w:highlight w:val="white"/>
        </w:rPr>
      </w:r>
    </w:p>
    <w:p>
      <w:pPr>
        <w:keepLines/>
        <w:keepNext/>
        <w:spacing w:after="120"/>
        <w:rPr>
          <w:rStyle w:val="1037"/>
          <w:b w:val="0"/>
          <w:bCs/>
          <w:iCs/>
          <w:sz w:val="24"/>
          <w:szCs w:val="24"/>
          <w:highlight w:val="white"/>
        </w:rPr>
      </w:pPr>
      <w:r>
        <w:rPr>
          <w:b w:val="0"/>
          <w:bCs/>
          <w:iCs/>
          <w:sz w:val="24"/>
          <w:szCs w:val="24"/>
          <w:highlight w:val="white"/>
        </w:rPr>
      </w:r>
      <w:r>
        <w:rPr>
          <w:rStyle w:val="1037"/>
          <w:b w:val="0"/>
          <w:bCs/>
          <w:iCs/>
          <w:sz w:val="24"/>
          <w:szCs w:val="24"/>
          <w:highlight w:val="white"/>
        </w:rPr>
      </w:r>
      <w:r>
        <w:rPr>
          <w:rStyle w:val="1037"/>
          <w:b w:val="0"/>
          <w:bCs/>
          <w:iCs/>
          <w:sz w:val="24"/>
          <w:szCs w:val="24"/>
          <w:highlight w:val="white"/>
        </w:rPr>
      </w:r>
    </w:p>
    <w:p>
      <w:pPr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№1 – Требования к оформлению и составлению документации по ценообразованию.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№2 – Ведомость объёмов рабо</w:t>
      </w:r>
      <w:r>
        <w:rPr>
          <w:sz w:val="24"/>
          <w:szCs w:val="24"/>
        </w:rPr>
        <w:t xml:space="preserve">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№3 - Ведомость материалов Подрядчика.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№4 - Локальный сметный расчёт.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both"/>
        <w:spacing w:after="160" w:line="259" w:lineRule="auto"/>
      </w:pPr>
      <w:r>
        <w:rPr>
          <w:sz w:val="24"/>
          <w:szCs w:val="24"/>
        </w:rPr>
        <w:t xml:space="preserve">Приложение №5 – График производства работ.</w:t>
      </w:r>
      <w:r/>
    </w:p>
    <w:p>
      <w:pPr>
        <w:ind w:left="360"/>
        <w:jc w:val="both"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Приложение №6 – Локальные нормативные акты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default" r:id="rId14"/>
      <w:headerReference w:type="first" r:id="rId15"/>
      <w:footnotePr/>
      <w:endnotePr/>
      <w:type w:val="nextPage"/>
      <w:pgSz w:w="11906" w:h="16838" w:orient="portrait"/>
      <w:pgMar w:top="1134" w:right="851" w:bottom="992" w:left="1134" w:header="68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 Light">
    <w:panose1 w:val="020F0502020204030204"/>
  </w:font>
  <w:font w:name="Garamond">
    <w:panose1 w:val="020206030504050203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1065"/>
                            <w:rPr>
                              <w:rStyle w:val="100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</w:instrText>
                          </w:r>
                          <w:r>
                            <w:fldChar w:fldCharType="separate"/>
                          </w:r>
                          <w:r>
                            <w:t xml:space="preserve">0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1008"/>
                            </w:rPr>
                            <w:fldChar w:fldCharType="begin"/>
                          </w:r>
                          <w:r>
                            <w:rPr>
                              <w:rStyle w:val="1008"/>
                            </w:rPr>
                            <w:instrText xml:space="preserve">PAGE</w:instrText>
                          </w:r>
                          <w:r>
                            <w:rPr>
                              <w:rStyle w:val="1008"/>
                            </w:rPr>
                            <w:fldChar w:fldCharType="separate"/>
                          </w:r>
                          <w:r>
                            <w:rPr>
                              <w:rStyle w:val="1008"/>
                            </w:rPr>
                            <w:t xml:space="preserve">0</w:t>
                          </w:r>
                          <w:r>
                            <w:rPr>
                              <w:rStyle w:val="1008"/>
                            </w:rPr>
                            <w:fldChar w:fldCharType="end"/>
                          </w:r>
                          <w:r>
                            <w:rPr>
                              <w:rStyle w:val="1008"/>
                            </w:rPr>
                          </w:r>
                          <w:r>
                            <w:rPr>
                              <w:rStyle w:val="1008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1065"/>
                      <w:rPr>
                        <w:rStyle w:val="1008"/>
                      </w:rPr>
                    </w:pPr>
                    <w:r>
                      <w:fldChar w:fldCharType="begin"/>
                    </w:r>
                    <w:r>
                      <w:instrText xml:space="preserve">PAGE</w:instrText>
                    </w:r>
                    <w:r>
                      <w:fldChar w:fldCharType="separate"/>
                    </w:r>
                    <w:r>
                      <w:t xml:space="preserve">0</w:t>
                    </w:r>
                    <w:r>
                      <w:fldChar w:fldCharType="end"/>
                    </w:r>
                    <w:r>
                      <w:rPr>
                        <w:rStyle w:val="1008"/>
                      </w:rPr>
                      <w:fldChar w:fldCharType="begin"/>
                    </w:r>
                    <w:r>
                      <w:rPr>
                        <w:rStyle w:val="1008"/>
                      </w:rPr>
                      <w:instrText xml:space="preserve">PAGE</w:instrText>
                    </w:r>
                    <w:r>
                      <w:rPr>
                        <w:rStyle w:val="1008"/>
                      </w:rPr>
                      <w:fldChar w:fldCharType="separate"/>
                    </w:r>
                    <w:r>
                      <w:rPr>
                        <w:rStyle w:val="1008"/>
                      </w:rPr>
                      <w:t xml:space="preserve">0</w:t>
                    </w:r>
                    <w:r>
                      <w:rPr>
                        <w:rStyle w:val="1008"/>
                      </w:rPr>
                      <w:fldChar w:fldCharType="end"/>
                    </w:r>
                    <w:r>
                      <w:rPr>
                        <w:rStyle w:val="1008"/>
                      </w:rPr>
                    </w:r>
                    <w:r>
                      <w:rPr>
                        <w:rStyle w:val="1008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6</w:t>
    </w:r>
    <w:r>
      <w:fldChar w:fldCharType="end"/>
    </w:r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r>
      <w:fldChar w:fldCharType="begin"/>
    </w:r>
    <w:r>
      <w:instrText xml:space="preserve">PAGE</w:instrText>
    </w:r>
    <w:r>
      <w:fldChar w:fldCharType="separate"/>
    </w:r>
    <w:r>
      <w:t xml:space="preserve">16</w:t>
    </w:r>
    <w:r>
      <w:fldChar w:fldCharType="end"/>
    </w:r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5"/>
      <w:jc w:val="center"/>
    </w:pPr>
    <w:fldSimple w:instr="PAGE \* MERGEFORMAT">
      <w:r>
        <w:t xml:space="preserve">1</w:t>
      </w:r>
    </w:fldSimple>
    <w:r/>
    <w:r/>
  </w:p>
  <w:p>
    <w:pPr>
      <w:pStyle w:val="10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6" w:hanging="504"/>
        <w:tabs>
          <w:tab w:val="num" w:pos="0" w:leader="none"/>
        </w:tabs>
      </w:pPr>
      <w:rPr>
        <w:b/>
      </w:r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4">
    <w:multiLevelType w:val="hybridMultilevel"/>
    <w:lvl w:ilvl="0">
      <w:start w:val="1"/>
      <w:numFmt w:val="decimal"/>
      <w:pStyle w:val="1110"/>
      <w:isLgl w:val="false"/>
      <w:suff w:val="tab"/>
      <w:lvlText w:val="%1."/>
      <w:lvlJc w:val="left"/>
      <w:pPr>
        <w:ind w:left="1134" w:hanging="1134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  <w:tabs>
          <w:tab w:val="num" w:pos="0" w:leader="none"/>
        </w:tabs>
      </w:pPr>
    </w:lvl>
    <w:lvl w:ilvl="3">
      <w:start w:val="1"/>
      <w:numFmt w:val="russianLower"/>
      <w:isLgl w:val="false"/>
      <w:suff w:val="tab"/>
      <w:lvlText w:val="(%4)"/>
      <w:lvlJc w:val="left"/>
      <w:pPr>
        <w:ind w:left="1985" w:hanging="567"/>
        <w:tabs>
          <w:tab w:val="num" w:pos="0" w:leader="none"/>
        </w:tabs>
      </w:pPr>
    </w:lvl>
    <w:lvl w:ilvl="4">
      <w:start w:val="1"/>
      <w:numFmt w:val="bullet"/>
      <w:isLgl w:val="false"/>
      <w:suff w:val="tab"/>
      <w:lvlText w:val="–"/>
      <w:lvlJc w:val="left"/>
      <w:pPr>
        <w:ind w:left="2268" w:hanging="567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5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701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134" w:firstLine="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96" w:hanging="504"/>
        <w:tabs>
          <w:tab w:val="num" w:pos="0" w:leader="none"/>
        </w:tabs>
      </w:pPr>
      <w:rPr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  <w:tabs>
          <w:tab w:val="num" w:pos="0" w:leader="none"/>
        </w:tabs>
      </w:pPr>
      <w:rPr>
        <w:rFonts w:hint="default" w:ascii="Arial" w:hAnsi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9">
    <w:multiLevelType w:val="hybridMultilevel"/>
    <w:lvl w:ilvl="0">
      <w:start w:val="1"/>
      <w:numFmt w:val="decimal"/>
      <w:pStyle w:val="105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  <w:tabs>
          <w:tab w:val="num" w:pos="0" w:leader="none"/>
        </w:tabs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0" w:leader="none"/>
        </w:tabs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0" w:leader="none"/>
        </w:tabs>
      </w:pPr>
    </w:lvl>
  </w:abstractNum>
  <w:abstractNum w:abstractNumId="21">
    <w:multiLevelType w:val="hybridMultilevel"/>
    <w:lvl w:ilvl="0">
      <w:start w:val="4"/>
      <w:numFmt w:val="bullet"/>
      <w:pStyle w:val="1097"/>
      <w:isLgl w:val="false"/>
      <w:suff w:val="tab"/>
      <w:lvlText w:val="-"/>
      <w:lvlJc w:val="left"/>
      <w:pPr>
        <w:ind w:left="-207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4">
    <w:multiLevelType w:val="hybridMultilevel"/>
    <w:lvl w:ilvl="0">
      <w:start w:val="1"/>
      <w:numFmt w:val="decimal"/>
      <w:pStyle w:val="845"/>
      <w:isLgl w:val="false"/>
      <w:suff w:val="tab"/>
      <w:lvlText w:val="%1."/>
      <w:lvlJc w:val="left"/>
      <w:pPr>
        <w:ind w:left="5038" w:hanging="360"/>
        <w:tabs>
          <w:tab w:val="num" w:pos="0" w:leader="none"/>
        </w:tabs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48"/>
      <w:isLgl w:val="false"/>
      <w:suff w:val="tab"/>
      <w:lvlText w:val="%1.%2."/>
      <w:lvlJc w:val="left"/>
      <w:pPr>
        <w:ind w:left="432" w:hanging="432"/>
        <w:tabs>
          <w:tab w:val="num" w:pos="0" w:leader="none"/>
        </w:tabs>
      </w:pPr>
      <w:rPr>
        <w:b/>
        <w:bCs/>
        <w:i w:val="0"/>
        <w:iCs/>
        <w:sz w:val="24"/>
        <w:szCs w:val="28"/>
      </w:rPr>
    </w:lvl>
    <w:lvl w:ilvl="2">
      <w:start w:val="1"/>
      <w:numFmt w:val="decimal"/>
      <w:pStyle w:val="847"/>
      <w:isLgl w:val="false"/>
      <w:suff w:val="tab"/>
      <w:lvlText w:val="%1.%2.%3."/>
      <w:lvlJc w:val="left"/>
      <w:pPr>
        <w:ind w:left="1496" w:hanging="504"/>
        <w:tabs>
          <w:tab w:val="num" w:pos="0" w:leader="none"/>
        </w:tabs>
      </w:pPr>
      <w:rPr>
        <w:b/>
      </w:r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76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9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1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36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5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76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96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16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36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24"/>
  </w:num>
  <w:num w:numId="2">
    <w:abstractNumId w:val="19"/>
  </w:num>
  <w:num w:numId="3">
    <w:abstractNumId w:val="21"/>
  </w:num>
  <w:num w:numId="4">
    <w:abstractNumId w:val="16"/>
  </w:num>
  <w:num w:numId="5">
    <w:abstractNumId w:val="14"/>
  </w:num>
  <w:num w:numId="6">
    <w:abstractNumId w:val="10"/>
  </w:num>
  <w:num w:numId="7">
    <w:abstractNumId w:val="12"/>
  </w:num>
  <w:num w:numId="8">
    <w:abstractNumId w:val="15"/>
  </w:num>
  <w:num w:numId="9">
    <w:abstractNumId w:val="2"/>
  </w:num>
  <w:num w:numId="10">
    <w:abstractNumId w:val="20"/>
  </w:num>
  <w:num w:numId="11">
    <w:abstractNumId w:val="22"/>
  </w:num>
  <w:num w:numId="12">
    <w:abstractNumId w:val="18"/>
  </w:num>
  <w:num w:numId="13">
    <w:abstractNumId w:val="25"/>
  </w:num>
  <w:num w:numId="14">
    <w:abstractNumId w:val="17"/>
  </w:num>
  <w:num w:numId="15">
    <w:abstractNumId w:val="11"/>
  </w:num>
  <w:num w:numId="16">
    <w:abstractNumId w:val="26"/>
  </w:num>
  <w:num w:numId="17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18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19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0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1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2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3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4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5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6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7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8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29">
    <w:abstractNumId w:val="24"/>
    <w:lvlOverride w:ilvl="3">
      <w:lvl w:ilvl="3">
        <w:start w:val="1"/>
        <w:numFmt w:val="decimal"/>
        <w:isLgl w:val="false"/>
        <w:suff w:val="tab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tab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tab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tab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tab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tab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30">
    <w:abstractNumId w:val="9"/>
  </w:num>
  <w:num w:numId="31">
    <w:abstractNumId w:val="13"/>
  </w:num>
  <w:num w:numId="32">
    <w:abstractNumId w:val="7"/>
  </w:num>
  <w:num w:numId="33">
    <w:abstractNumId w:val="4"/>
  </w:num>
  <w:num w:numId="34">
    <w:abstractNumId w:val="1"/>
  </w:num>
  <w:num w:numId="35">
    <w:abstractNumId w:val="6"/>
  </w:num>
  <w:num w:numId="36">
    <w:abstractNumId w:val="8"/>
  </w:num>
  <w:num w:numId="37">
    <w:abstractNumId w:val="0"/>
  </w:num>
  <w:num w:numId="38">
    <w:abstractNumId w:val="23"/>
  </w:num>
  <w:num w:numId="39">
    <w:abstractNumId w:val="3"/>
  </w:num>
  <w:num w:numId="40">
    <w:abstractNumId w:val="5"/>
    <w:lvlOverride w:ilvl="3">
      <w:lvl w:ilvl="3">
        <w:start w:val="1"/>
        <w:numFmt w:val="decimal"/>
        <w:isLgl w:val="false"/>
        <w:suff w:val="nothing"/>
        <w:lvlText w:val="%1.%2.%3.%4."/>
        <w:lvlJc w:val="left"/>
        <w:pPr>
          <w:ind w:left="1728" w:hanging="648"/>
          <w:tabs>
            <w:tab w:val="num" w:pos="0" w:leader="none"/>
          </w:tabs>
        </w:pPr>
      </w:lvl>
    </w:lvlOverride>
    <w:lvlOverride w:ilvl="4">
      <w:lvl w:ilvl="4">
        <w:start w:val="1"/>
        <w:numFmt w:val="decimal"/>
        <w:isLgl w:val="false"/>
        <w:suff w:val="nothing"/>
        <w:lvlText w:val="%1.%2.%3.%4.%5."/>
        <w:lvlJc w:val="left"/>
        <w:pPr>
          <w:ind w:left="2232" w:hanging="792"/>
          <w:tabs>
            <w:tab w:val="num" w:pos="0" w:leader="none"/>
          </w:tabs>
        </w:pPr>
      </w:lvl>
    </w:lvlOverride>
    <w:lvlOverride w:ilvl="5">
      <w:lvl w:ilvl="5">
        <w:start w:val="1"/>
        <w:numFmt w:val="decimal"/>
        <w:isLgl w:val="false"/>
        <w:suff w:val="nothing"/>
        <w:lvlText w:val="%1.%2.%3.%4.%5.%6."/>
        <w:lvlJc w:val="left"/>
        <w:pPr>
          <w:ind w:left="2736" w:hanging="936"/>
          <w:tabs>
            <w:tab w:val="num" w:pos="0" w:leader="none"/>
          </w:tabs>
        </w:pPr>
      </w:lvl>
    </w:lvlOverride>
    <w:lvlOverride w:ilvl="6">
      <w:lvl w:ilvl="6">
        <w:start w:val="1"/>
        <w:numFmt w:val="decimal"/>
        <w:isLgl w:val="false"/>
        <w:suff w:val="nothing"/>
        <w:lvlText w:val="%1.%2.%3.%4.%5.%6.%7."/>
        <w:lvlJc w:val="left"/>
        <w:pPr>
          <w:ind w:left="3240" w:hanging="1080"/>
          <w:tabs>
            <w:tab w:val="num" w:pos="0" w:leader="none"/>
          </w:tabs>
        </w:pPr>
      </w:lvl>
    </w:lvlOverride>
    <w:lvlOverride w:ilvl="7">
      <w:lvl w:ilvl="7">
        <w:start w:val="1"/>
        <w:numFmt w:val="decimal"/>
        <w:isLgl w:val="false"/>
        <w:suff w:val="nothing"/>
        <w:lvlText w:val="%1.%2.%3.%4.%5.%6.%7.%8."/>
        <w:lvlJc w:val="left"/>
        <w:pPr>
          <w:ind w:left="3744" w:hanging="1224"/>
          <w:tabs>
            <w:tab w:val="num" w:pos="0" w:leader="none"/>
          </w:tabs>
        </w:pPr>
      </w:lvl>
    </w:lvlOverride>
    <w:lvlOverride w:ilvl="8">
      <w:lvl w:ilvl="8">
        <w:start w:val="1"/>
        <w:numFmt w:val="decimal"/>
        <w:isLgl w:val="false"/>
        <w:suff w:val="nothing"/>
        <w:lvlText w:val="%1.%2.%3.%4.%5.%6.%7.%8.%9."/>
        <w:lvlJc w:val="left"/>
        <w:pPr>
          <w:ind w:left="4320" w:hanging="1440"/>
          <w:tabs>
            <w:tab w:val="num" w:pos="0" w:leader="none"/>
          </w:tabs>
        </w:pPr>
      </w:lvl>
    </w:lvlOverride>
  </w:num>
  <w:num w:numId="41">
    <w:abstractNumId w:val="27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4" w:default="1">
    <w:name w:val="Normal"/>
    <w:qFormat/>
    <w:rPr>
      <w:sz w:val="28"/>
      <w:szCs w:val="28"/>
    </w:rPr>
  </w:style>
  <w:style w:type="paragraph" w:styleId="845">
    <w:name w:val="Heading 1"/>
    <w:basedOn w:val="847"/>
    <w:qFormat/>
    <w:pPr>
      <w:numPr>
        <w:ilvl w:val="0"/>
      </w:numPr>
      <w:outlineLvl w:val="0"/>
    </w:pPr>
    <w:rPr>
      <w:sz w:val="28"/>
      <w:szCs w:val="28"/>
    </w:rPr>
  </w:style>
  <w:style w:type="paragraph" w:styleId="846">
    <w:name w:val="Heading 2"/>
    <w:basedOn w:val="848"/>
    <w:qFormat/>
    <w:pPr>
      <w:numPr>
        <w:ilvl w:val="0"/>
        <w:numId w:val="0"/>
      </w:numPr>
      <w:outlineLvl w:val="1"/>
    </w:pPr>
  </w:style>
  <w:style w:type="paragraph" w:styleId="847">
    <w:name w:val="Heading 3"/>
    <w:basedOn w:val="844"/>
    <w:qFormat/>
    <w:pPr>
      <w:numPr>
        <w:ilvl w:val="2"/>
        <w:numId w:val="1"/>
      </w:numPr>
      <w:jc w:val="both"/>
      <w:keepNext/>
      <w:spacing w:before="120" w:after="60"/>
      <w:outlineLvl w:val="2"/>
    </w:pPr>
    <w:rPr>
      <w:rFonts w:eastAsia="Calibri"/>
      <w:sz w:val="24"/>
      <w:szCs w:val="24"/>
    </w:rPr>
  </w:style>
  <w:style w:type="paragraph" w:styleId="848">
    <w:name w:val="Heading 4"/>
    <w:basedOn w:val="847"/>
    <w:qFormat/>
    <w:pPr>
      <w:numPr>
        <w:ilvl w:val="1"/>
      </w:numPr>
      <w:outlineLvl w:val="3"/>
    </w:pPr>
    <w:rPr>
      <w:bCs/>
    </w:rPr>
  </w:style>
  <w:style w:type="paragraph" w:styleId="849">
    <w:name w:val="Heading 5"/>
    <w:basedOn w:val="844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50">
    <w:name w:val="Heading 6"/>
    <w:basedOn w:val="84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51">
    <w:name w:val="Heading 7"/>
    <w:basedOn w:val="844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52">
    <w:name w:val="Heading 8"/>
    <w:basedOn w:val="844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53">
    <w:name w:val="Heading 9"/>
    <w:basedOn w:val="844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table" w:styleId="857">
    <w:name w:val="Table Grid"/>
    <w:basedOn w:val="85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Table Grid Light"/>
    <w:basedOn w:val="8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9">
    <w:name w:val="Plain Table 1"/>
    <w:basedOn w:val="85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basedOn w:val="85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basedOn w:val="8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basedOn w:val="8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basedOn w:val="85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basedOn w:val="85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1"/>
    <w:basedOn w:val="85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2"/>
    <w:basedOn w:val="8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3"/>
    <w:basedOn w:val="8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4"/>
    <w:basedOn w:val="8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5"/>
    <w:basedOn w:val="85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6"/>
    <w:basedOn w:val="8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basedOn w:val="8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1"/>
    <w:basedOn w:val="85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2"/>
    <w:basedOn w:val="8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3"/>
    <w:basedOn w:val="8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4"/>
    <w:basedOn w:val="8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5"/>
    <w:basedOn w:val="85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6"/>
    <w:basedOn w:val="8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basedOn w:val="85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1"/>
    <w:basedOn w:val="855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2"/>
    <w:basedOn w:val="855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3"/>
    <w:basedOn w:val="855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4"/>
    <w:basedOn w:val="855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5"/>
    <w:basedOn w:val="85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6"/>
    <w:basedOn w:val="855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basedOn w:val="85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 w:customStyle="1">
    <w:name w:val="Grid Table 4 - Accent 1"/>
    <w:basedOn w:val="855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87" w:customStyle="1">
    <w:name w:val="Grid Table 4 - Accent 2"/>
    <w:basedOn w:val="855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88" w:customStyle="1">
    <w:name w:val="Grid Table 4 - Accent 3"/>
    <w:basedOn w:val="855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89" w:customStyle="1">
    <w:name w:val="Grid Table 4 - Accent 4"/>
    <w:basedOn w:val="855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90" w:customStyle="1">
    <w:name w:val="Grid Table 4 - Accent 5"/>
    <w:basedOn w:val="855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91" w:customStyle="1">
    <w:name w:val="Grid Table 4 - Accent 6"/>
    <w:basedOn w:val="855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92">
    <w:name w:val="Grid Table 5 Dark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1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2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3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- Accent 4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5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 - Accent 6"/>
    <w:basedOn w:val="85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99">
    <w:name w:val="Grid Table 6 Colorful"/>
    <w:basedOn w:val="85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0" w:customStyle="1">
    <w:name w:val="Grid Table 6 Colorful - Accent 1"/>
    <w:basedOn w:val="855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901" w:customStyle="1">
    <w:name w:val="Grid Table 6 Colorful - Accent 2"/>
    <w:basedOn w:val="8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02" w:customStyle="1">
    <w:name w:val="Grid Table 6 Colorful - Accent 3"/>
    <w:basedOn w:val="855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03" w:customStyle="1">
    <w:name w:val="Grid Table 6 Colorful - Accent 4"/>
    <w:basedOn w:val="8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04" w:customStyle="1">
    <w:name w:val="Grid Table 6 Colorful - Accent 5"/>
    <w:basedOn w:val="855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05" w:customStyle="1">
    <w:name w:val="Grid Table 6 Colorful - Accent 6"/>
    <w:basedOn w:val="855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06">
    <w:name w:val="Grid Table 7 Colorful"/>
    <w:basedOn w:val="85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Grid Table 7 Colorful - Accent 1"/>
    <w:basedOn w:val="855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Grid Table 7 Colorful - Accent 2"/>
    <w:basedOn w:val="855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Grid Table 7 Colorful - Accent 3"/>
    <w:basedOn w:val="855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 w:customStyle="1">
    <w:name w:val="Grid Table 7 Colorful - Accent 4"/>
    <w:basedOn w:val="855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1" w:customStyle="1">
    <w:name w:val="Grid Table 7 Colorful - Accent 5"/>
    <w:basedOn w:val="855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2" w:customStyle="1">
    <w:name w:val="Grid Table 7 Colorful - Accent 6"/>
    <w:basedOn w:val="855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3">
    <w:name w:val="List Table 1 Light"/>
    <w:basedOn w:val="85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1"/>
    <w:basedOn w:val="855"/>
    <w:uiPriority w:val="99"/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2"/>
    <w:basedOn w:val="855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3"/>
    <w:basedOn w:val="855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4"/>
    <w:basedOn w:val="855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5"/>
    <w:basedOn w:val="855"/>
    <w:uiPriority w:val="99"/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6"/>
    <w:basedOn w:val="855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basedOn w:val="85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1"/>
    <w:basedOn w:val="855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2"/>
    <w:basedOn w:val="855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3"/>
    <w:basedOn w:val="855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4"/>
    <w:basedOn w:val="855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5"/>
    <w:basedOn w:val="855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6"/>
    <w:basedOn w:val="855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basedOn w:val="8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1"/>
    <w:basedOn w:val="855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2"/>
    <w:basedOn w:val="855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3"/>
    <w:basedOn w:val="855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4"/>
    <w:basedOn w:val="855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5"/>
    <w:basedOn w:val="855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6"/>
    <w:basedOn w:val="855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basedOn w:val="85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1"/>
    <w:basedOn w:val="855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2"/>
    <w:basedOn w:val="855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3"/>
    <w:basedOn w:val="855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4"/>
    <w:basedOn w:val="855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5"/>
    <w:basedOn w:val="855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6"/>
    <w:basedOn w:val="855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basedOn w:val="85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1"/>
    <w:basedOn w:val="855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2"/>
    <w:basedOn w:val="855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3"/>
    <w:basedOn w:val="855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4"/>
    <w:basedOn w:val="855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5"/>
    <w:basedOn w:val="855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6"/>
    <w:basedOn w:val="855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>
    <w:name w:val="List Table 6 Colorful"/>
    <w:basedOn w:val="85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9" w:customStyle="1">
    <w:name w:val="List Table 6 Colorful - Accent 1"/>
    <w:basedOn w:val="855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50" w:customStyle="1">
    <w:name w:val="List Table 6 Colorful - Accent 2"/>
    <w:basedOn w:val="855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51" w:customStyle="1">
    <w:name w:val="List Table 6 Colorful - Accent 3"/>
    <w:basedOn w:val="855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52" w:customStyle="1">
    <w:name w:val="List Table 6 Colorful - Accent 4"/>
    <w:basedOn w:val="855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53" w:customStyle="1">
    <w:name w:val="List Table 6 Colorful - Accent 5"/>
    <w:basedOn w:val="855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54" w:customStyle="1">
    <w:name w:val="List Table 6 Colorful - Accent 6"/>
    <w:basedOn w:val="855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55">
    <w:name w:val="List Table 7 Colorful"/>
    <w:basedOn w:val="85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6" w:customStyle="1">
    <w:name w:val="List Table 7 Colorful - Accent 1"/>
    <w:basedOn w:val="855"/>
    <w:uiPriority w:val="99"/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7" w:customStyle="1">
    <w:name w:val="List Table 7 Colorful - Accent 2"/>
    <w:basedOn w:val="855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8" w:customStyle="1">
    <w:name w:val="List Table 7 Colorful - Accent 3"/>
    <w:basedOn w:val="855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9" w:customStyle="1">
    <w:name w:val="List Table 7 Colorful - Accent 4"/>
    <w:basedOn w:val="855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0" w:customStyle="1">
    <w:name w:val="List Table 7 Colorful - Accent 5"/>
    <w:basedOn w:val="855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1" w:customStyle="1">
    <w:name w:val="List Table 7 Colorful - Accent 6"/>
    <w:basedOn w:val="855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Lined - Accent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63" w:customStyle="1">
    <w:name w:val="Lined - Accent 1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64" w:customStyle="1">
    <w:name w:val="Lined - Accent 2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65" w:customStyle="1">
    <w:name w:val="Lined - Accent 3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66" w:customStyle="1">
    <w:name w:val="Lined - Accent 4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67" w:customStyle="1">
    <w:name w:val="Lined - Accent 5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68" w:customStyle="1">
    <w:name w:val="Lined - Accent 6"/>
    <w:basedOn w:val="85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69" w:customStyle="1">
    <w:name w:val="Bordered &amp; Lined - Accent"/>
    <w:basedOn w:val="85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0" w:customStyle="1">
    <w:name w:val="Bordered &amp; Lined - Accent 1"/>
    <w:basedOn w:val="855"/>
    <w:uiPriority w:val="99"/>
    <w:rPr>
      <w:color w:val="404040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71" w:customStyle="1">
    <w:name w:val="Bordered &amp; Lined - Accent 2"/>
    <w:basedOn w:val="855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2" w:customStyle="1">
    <w:name w:val="Bordered &amp; Lined - Accent 3"/>
    <w:basedOn w:val="855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3" w:customStyle="1">
    <w:name w:val="Bordered &amp; Lined - Accent 4"/>
    <w:basedOn w:val="855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4" w:customStyle="1">
    <w:name w:val="Bordered &amp; Lined - Accent 5"/>
    <w:basedOn w:val="855"/>
    <w:uiPriority w:val="99"/>
    <w:rPr>
      <w:color w:val="404040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75" w:customStyle="1">
    <w:name w:val="Bordered &amp; Lined - Accent 6"/>
    <w:basedOn w:val="855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6" w:customStyle="1">
    <w:name w:val="Bordered"/>
    <w:basedOn w:val="85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7" w:customStyle="1">
    <w:name w:val="Bordered - Accent 1"/>
    <w:basedOn w:val="855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78" w:customStyle="1">
    <w:name w:val="Bordered - Accent 2"/>
    <w:basedOn w:val="855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79" w:customStyle="1">
    <w:name w:val="Bordered - Accent 3"/>
    <w:basedOn w:val="855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80" w:customStyle="1">
    <w:name w:val="Bordered - Accent 4"/>
    <w:basedOn w:val="855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81" w:customStyle="1">
    <w:name w:val="Bordered - Accent 5"/>
    <w:basedOn w:val="85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82" w:customStyle="1">
    <w:name w:val="Bordered - Accent 6"/>
    <w:basedOn w:val="855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83">
    <w:name w:val="Hyperlink"/>
    <w:uiPriority w:val="99"/>
    <w:unhideWhenUsed/>
    <w:rPr>
      <w:color w:val="0563c1" w:themeColor="hyperlink"/>
      <w:u w:val="single"/>
    </w:rPr>
  </w:style>
  <w:style w:type="character" w:styleId="984">
    <w:name w:val="footnote reference"/>
    <w:basedOn w:val="854"/>
    <w:uiPriority w:val="99"/>
    <w:unhideWhenUsed/>
    <w:rPr>
      <w:vertAlign w:val="superscript"/>
    </w:rPr>
  </w:style>
  <w:style w:type="character" w:styleId="985">
    <w:name w:val="endnote reference"/>
    <w:basedOn w:val="854"/>
    <w:uiPriority w:val="99"/>
    <w:semiHidden/>
    <w:unhideWhenUsed/>
    <w:rPr>
      <w:vertAlign w:val="superscript"/>
    </w:rPr>
  </w:style>
  <w:style w:type="character" w:styleId="986" w:customStyle="1">
    <w:name w:val="Title Char"/>
    <w:basedOn w:val="854"/>
    <w:uiPriority w:val="10"/>
    <w:qFormat/>
    <w:rPr>
      <w:sz w:val="48"/>
      <w:szCs w:val="48"/>
    </w:rPr>
  </w:style>
  <w:style w:type="character" w:styleId="987" w:customStyle="1">
    <w:name w:val="Caption Char"/>
    <w:uiPriority w:val="99"/>
    <w:qFormat/>
  </w:style>
  <w:style w:type="character" w:styleId="988" w:customStyle="1">
    <w:name w:val="Heading 1 Char"/>
    <w:basedOn w:val="854"/>
    <w:uiPriority w:val="9"/>
    <w:qFormat/>
    <w:rPr>
      <w:rFonts w:ascii="Arial" w:hAnsi="Arial" w:eastAsia="Arial" w:cs="Arial"/>
      <w:sz w:val="40"/>
      <w:szCs w:val="40"/>
    </w:rPr>
  </w:style>
  <w:style w:type="character" w:styleId="989" w:customStyle="1">
    <w:name w:val="Heading 2 Char"/>
    <w:basedOn w:val="854"/>
    <w:uiPriority w:val="9"/>
    <w:qFormat/>
    <w:rPr>
      <w:rFonts w:ascii="Arial" w:hAnsi="Arial" w:eastAsia="Arial" w:cs="Arial"/>
      <w:sz w:val="34"/>
    </w:rPr>
  </w:style>
  <w:style w:type="character" w:styleId="990" w:customStyle="1">
    <w:name w:val="Heading 3 Char"/>
    <w:basedOn w:val="854"/>
    <w:uiPriority w:val="9"/>
    <w:qFormat/>
    <w:rPr>
      <w:rFonts w:ascii="Arial" w:hAnsi="Arial" w:eastAsia="Arial" w:cs="Arial"/>
      <w:sz w:val="30"/>
      <w:szCs w:val="30"/>
    </w:rPr>
  </w:style>
  <w:style w:type="character" w:styleId="991" w:customStyle="1">
    <w:name w:val="Heading 4 Char"/>
    <w:basedOn w:val="85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992" w:customStyle="1">
    <w:name w:val="Heading 5 Char"/>
    <w:basedOn w:val="85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993" w:customStyle="1">
    <w:name w:val="Heading 6 Char"/>
    <w:basedOn w:val="85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994" w:customStyle="1">
    <w:name w:val="Heading 7 Char"/>
    <w:basedOn w:val="85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995" w:customStyle="1">
    <w:name w:val="Heading 8 Char"/>
    <w:basedOn w:val="85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96" w:customStyle="1">
    <w:name w:val="Heading 9 Char"/>
    <w:basedOn w:val="85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997" w:customStyle="1">
    <w:name w:val="Заголовок Знак"/>
    <w:basedOn w:val="854"/>
    <w:uiPriority w:val="10"/>
    <w:qFormat/>
    <w:rPr>
      <w:sz w:val="48"/>
      <w:szCs w:val="48"/>
    </w:rPr>
  </w:style>
  <w:style w:type="character" w:styleId="998" w:customStyle="1">
    <w:name w:val="Subtitle Char"/>
    <w:basedOn w:val="854"/>
    <w:uiPriority w:val="11"/>
    <w:qFormat/>
    <w:rPr>
      <w:sz w:val="24"/>
      <w:szCs w:val="24"/>
    </w:rPr>
  </w:style>
  <w:style w:type="character" w:styleId="999" w:customStyle="1">
    <w:name w:val="Quote Char"/>
    <w:uiPriority w:val="29"/>
    <w:qFormat/>
    <w:rPr>
      <w:i/>
    </w:rPr>
  </w:style>
  <w:style w:type="character" w:styleId="1000" w:customStyle="1">
    <w:name w:val="Intense Quote Char"/>
    <w:uiPriority w:val="30"/>
    <w:qFormat/>
    <w:rPr>
      <w:i/>
    </w:rPr>
  </w:style>
  <w:style w:type="character" w:styleId="1001" w:customStyle="1">
    <w:name w:val="Header Char"/>
    <w:basedOn w:val="854"/>
    <w:uiPriority w:val="99"/>
    <w:qFormat/>
  </w:style>
  <w:style w:type="character" w:styleId="1002" w:customStyle="1">
    <w:name w:val="Footer Char"/>
    <w:basedOn w:val="854"/>
    <w:uiPriority w:val="99"/>
    <w:qFormat/>
  </w:style>
  <w:style w:type="character" w:styleId="1003" w:customStyle="1">
    <w:name w:val="Нижний колонтитул Знак"/>
    <w:uiPriority w:val="99"/>
    <w:qFormat/>
  </w:style>
  <w:style w:type="character" w:styleId="1004" w:customStyle="1">
    <w:name w:val="Footnote Text Char"/>
    <w:uiPriority w:val="99"/>
    <w:qFormat/>
    <w:rPr>
      <w:sz w:val="18"/>
    </w:rPr>
  </w:style>
  <w:style w:type="character" w:styleId="1005" w:customStyle="1">
    <w:name w:val="Endnote Text Char"/>
    <w:uiPriority w:val="99"/>
    <w:qFormat/>
    <w:rPr>
      <w:sz w:val="20"/>
    </w:rPr>
  </w:style>
  <w:style w:type="character" w:styleId="1006" w:customStyle="1">
    <w:name w:val="Привязка сноски"/>
    <w:rPr>
      <w:vertAlign w:val="superscript"/>
    </w:rPr>
  </w:style>
  <w:style w:type="character" w:styleId="1007" w:customStyle="1">
    <w:name w:val="Footnote Characters"/>
    <w:qFormat/>
    <w:rPr>
      <w:vertAlign w:val="superscript"/>
    </w:rPr>
  </w:style>
  <w:style w:type="character" w:styleId="1008">
    <w:name w:val="page number"/>
    <w:basedOn w:val="854"/>
    <w:qFormat/>
  </w:style>
  <w:style w:type="character" w:styleId="1009" w:customStyle="1">
    <w:name w:val="Интернет-ссылка"/>
    <w:uiPriority w:val="99"/>
    <w:rPr>
      <w:color w:val="0000ff"/>
      <w:u w:val="single"/>
    </w:rPr>
  </w:style>
  <w:style w:type="character" w:styleId="1010">
    <w:name w:val="annotation reference"/>
    <w:uiPriority w:val="99"/>
    <w:semiHidden/>
    <w:qFormat/>
    <w:rPr>
      <w:sz w:val="16"/>
      <w:szCs w:val="16"/>
    </w:rPr>
  </w:style>
  <w:style w:type="character" w:styleId="1011">
    <w:name w:val="Strong"/>
    <w:uiPriority w:val="22"/>
    <w:qFormat/>
    <w:rPr>
      <w:b/>
      <w:bCs/>
    </w:rPr>
  </w:style>
  <w:style w:type="character" w:styleId="1012" w:customStyle="1">
    <w:name w:val="Заголовок 6 Знак"/>
    <w:uiPriority w:val="9"/>
    <w:qFormat/>
    <w:rPr>
      <w:rFonts w:ascii="Cambria" w:hAnsi="Cambria"/>
      <w:i/>
      <w:iCs/>
      <w:color w:val="243f60"/>
    </w:rPr>
  </w:style>
  <w:style w:type="character" w:styleId="1013" w:customStyle="1">
    <w:name w:val="Заголовок 7 Знак"/>
    <w:uiPriority w:val="9"/>
    <w:qFormat/>
    <w:rPr>
      <w:rFonts w:ascii="Cambria" w:hAnsi="Cambria"/>
      <w:i/>
      <w:iCs/>
      <w:color w:val="404040"/>
    </w:rPr>
  </w:style>
  <w:style w:type="character" w:styleId="1014" w:customStyle="1">
    <w:name w:val="Заголовок 8 Знак"/>
    <w:uiPriority w:val="9"/>
    <w:qFormat/>
    <w:rPr>
      <w:rFonts w:ascii="Cambria" w:hAnsi="Cambria"/>
      <w:color w:val="4f81bd"/>
    </w:rPr>
  </w:style>
  <w:style w:type="character" w:styleId="1015" w:customStyle="1">
    <w:name w:val="Заголовок 1 Знак"/>
    <w:qFormat/>
    <w:rPr>
      <w:rFonts w:eastAsia="Calibri"/>
      <w:sz w:val="28"/>
      <w:szCs w:val="28"/>
    </w:rPr>
  </w:style>
  <w:style w:type="character" w:styleId="1016" w:customStyle="1">
    <w:name w:val="Заголовок 2 Знак"/>
    <w:qFormat/>
    <w:rPr>
      <w:rFonts w:eastAsia="Calibri"/>
      <w:bCs/>
      <w:sz w:val="24"/>
      <w:szCs w:val="24"/>
    </w:rPr>
  </w:style>
  <w:style w:type="character" w:styleId="1017" w:customStyle="1">
    <w:name w:val="Заголовок 3 Знак"/>
    <w:qFormat/>
    <w:rPr>
      <w:rFonts w:eastAsia="Calibri"/>
      <w:sz w:val="24"/>
      <w:szCs w:val="24"/>
    </w:rPr>
  </w:style>
  <w:style w:type="character" w:styleId="1018" w:customStyle="1">
    <w:name w:val="Заголовок 4 Знак"/>
    <w:qFormat/>
    <w:rPr>
      <w:rFonts w:eastAsia="Calibri"/>
      <w:bCs/>
      <w:sz w:val="24"/>
      <w:szCs w:val="24"/>
    </w:rPr>
  </w:style>
  <w:style w:type="character" w:styleId="1019" w:customStyle="1">
    <w:name w:val="Заголовок 5 Знак"/>
    <w:uiPriority w:val="9"/>
    <w:qFormat/>
    <w:rPr>
      <w:b/>
      <w:bCs/>
      <w:i/>
      <w:iCs/>
      <w:sz w:val="26"/>
      <w:szCs w:val="26"/>
    </w:rPr>
  </w:style>
  <w:style w:type="character" w:styleId="1020" w:customStyle="1">
    <w:name w:val="Заголовок 9 Знак"/>
    <w:uiPriority w:val="9"/>
    <w:qFormat/>
    <w:rPr>
      <w:rFonts w:ascii="Arial" w:hAnsi="Arial" w:cs="Arial"/>
      <w:sz w:val="22"/>
      <w:szCs w:val="22"/>
    </w:rPr>
  </w:style>
  <w:style w:type="character" w:styleId="1021" w:customStyle="1">
    <w:name w:val="Название Знак"/>
    <w:uiPriority w:val="10"/>
    <w:qFormat/>
    <w:rPr>
      <w:sz w:val="28"/>
    </w:rPr>
  </w:style>
  <w:style w:type="character" w:styleId="1022" w:customStyle="1">
    <w:name w:val="Подзаголовок Знак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23">
    <w:name w:val="Emphasis"/>
    <w:uiPriority w:val="20"/>
    <w:qFormat/>
    <w:rPr>
      <w:i/>
      <w:iCs/>
    </w:rPr>
  </w:style>
  <w:style w:type="character" w:styleId="1024" w:customStyle="1">
    <w:name w:val="Цитата 2 Знак"/>
    <w:uiPriority w:val="29"/>
    <w:qFormat/>
    <w:rPr>
      <w:rFonts w:ascii="Calibri" w:hAnsi="Calibri" w:eastAsia="Calibri"/>
      <w:i/>
      <w:iCs/>
      <w:color w:val="000000"/>
    </w:rPr>
  </w:style>
  <w:style w:type="character" w:styleId="1025" w:customStyle="1">
    <w:name w:val="Выделенная цитата Знак"/>
    <w:uiPriority w:val="30"/>
    <w:qFormat/>
    <w:rPr>
      <w:rFonts w:ascii="Calibri" w:hAnsi="Calibri" w:eastAsia="Calibri"/>
      <w:b/>
      <w:bCs/>
      <w:i/>
      <w:iCs/>
      <w:color w:val="4f81bd"/>
    </w:rPr>
  </w:style>
  <w:style w:type="character" w:styleId="1026">
    <w:name w:val="Subtle Emphasis"/>
    <w:uiPriority w:val="19"/>
    <w:qFormat/>
    <w:rPr>
      <w:i/>
      <w:iCs/>
      <w:color w:val="808080"/>
    </w:rPr>
  </w:style>
  <w:style w:type="character" w:styleId="1027">
    <w:name w:val="Intense Emphasis"/>
    <w:uiPriority w:val="21"/>
    <w:qFormat/>
    <w:rPr>
      <w:b/>
      <w:bCs/>
      <w:i/>
      <w:iCs/>
      <w:color w:val="4f81bd"/>
    </w:rPr>
  </w:style>
  <w:style w:type="character" w:styleId="1028">
    <w:name w:val="Subtle Reference"/>
    <w:uiPriority w:val="31"/>
    <w:qFormat/>
    <w:rPr>
      <w:smallCaps/>
      <w:color w:val="c0504d"/>
      <w:u w:val="single"/>
    </w:rPr>
  </w:style>
  <w:style w:type="character" w:styleId="1029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30">
    <w:name w:val="Book Title"/>
    <w:uiPriority w:val="33"/>
    <w:qFormat/>
    <w:rPr>
      <w:b/>
      <w:bCs/>
      <w:smallCaps/>
      <w:spacing w:val="5"/>
    </w:rPr>
  </w:style>
  <w:style w:type="character" w:styleId="1031" w:customStyle="1">
    <w:name w:val="Электронная подпись Знак"/>
    <w:uiPriority w:val="99"/>
    <w:qFormat/>
    <w:rPr>
      <w:rFonts w:eastAsia="Calibri"/>
      <w:sz w:val="24"/>
      <w:szCs w:val="24"/>
    </w:rPr>
  </w:style>
  <w:style w:type="character" w:styleId="1032" w:customStyle="1">
    <w:name w:val="Подпункт Знак1"/>
    <w:qFormat/>
    <w:rPr>
      <w:sz w:val="28"/>
    </w:rPr>
  </w:style>
  <w:style w:type="character" w:styleId="1033" w:customStyle="1">
    <w:name w:val="Текст сноски Знак"/>
    <w:qFormat/>
  </w:style>
  <w:style w:type="character" w:styleId="1034" w:customStyle="1">
    <w:name w:val="Основной текст Знак"/>
    <w:qFormat/>
    <w:rPr>
      <w:sz w:val="28"/>
      <w:szCs w:val="28"/>
    </w:rPr>
  </w:style>
  <w:style w:type="character" w:styleId="1035" w:customStyle="1">
    <w:name w:val="blk"/>
    <w:qFormat/>
  </w:style>
  <w:style w:type="character" w:styleId="1036" w:customStyle="1">
    <w:name w:val="Абзац списка Знак"/>
    <w:uiPriority w:val="34"/>
    <w:qFormat/>
    <w:rPr>
      <w:rFonts w:eastAsia="Calibri"/>
      <w:sz w:val="24"/>
      <w:szCs w:val="24"/>
    </w:rPr>
  </w:style>
  <w:style w:type="character" w:styleId="1037" w:customStyle="1">
    <w:name w:val="комментарий"/>
    <w:qFormat/>
    <w:rPr>
      <w:b/>
      <w:i/>
      <w:shd w:val="clear" w:color="auto" w:fill="ffff99"/>
    </w:rPr>
  </w:style>
  <w:style w:type="character" w:styleId="1038" w:customStyle="1">
    <w:name w:val="Подподпункт Знак"/>
    <w:qFormat/>
    <w:rPr>
      <w:sz w:val="26"/>
      <w:szCs w:val="26"/>
    </w:rPr>
  </w:style>
  <w:style w:type="character" w:styleId="1039" w:customStyle="1">
    <w:name w:val="УРОВЕНЬ_Абзац_тип3 Знак"/>
    <w:qFormat/>
    <w:rPr>
      <w:rFonts w:eastAsia="Calibri"/>
      <w:sz w:val="26"/>
      <w:szCs w:val="28"/>
      <w:lang w:eastAsia="en-US"/>
    </w:rPr>
  </w:style>
  <w:style w:type="character" w:styleId="1040" w:customStyle="1">
    <w:name w:val="Верхний колонтитул Знак"/>
    <w:uiPriority w:val="99"/>
    <w:qFormat/>
    <w:rPr>
      <w:sz w:val="24"/>
      <w:szCs w:val="24"/>
    </w:rPr>
  </w:style>
  <w:style w:type="character" w:styleId="1041" w:customStyle="1">
    <w:name w:val="Текст примечания Знак"/>
    <w:semiHidden/>
    <w:qFormat/>
  </w:style>
  <w:style w:type="character" w:styleId="1042" w:customStyle="1">
    <w:name w:val="Текст концевой сноски Знак"/>
    <w:basedOn w:val="854"/>
    <w:qFormat/>
  </w:style>
  <w:style w:type="character" w:styleId="1043" w:customStyle="1">
    <w:name w:val="Привязка концевой сноски"/>
    <w:rPr>
      <w:vertAlign w:val="superscript"/>
    </w:rPr>
  </w:style>
  <w:style w:type="character" w:styleId="1044" w:customStyle="1">
    <w:name w:val="Endnote Characters"/>
    <w:basedOn w:val="854"/>
    <w:qFormat/>
    <w:rPr>
      <w:vertAlign w:val="superscript"/>
    </w:rPr>
  </w:style>
  <w:style w:type="character" w:styleId="1045" w:customStyle="1">
    <w:name w:val="Пункт2 Знак"/>
    <w:qFormat/>
    <w:rPr>
      <w:b/>
      <w:sz w:val="28"/>
    </w:rPr>
  </w:style>
  <w:style w:type="character" w:styleId="1046" w:customStyle="1">
    <w:name w:val="УРОВЕНЬ_1. Знак"/>
    <w:qFormat/>
    <w:rPr>
      <w:rFonts w:eastAsia="Calibri"/>
      <w:caps/>
      <w:sz w:val="28"/>
      <w:szCs w:val="28"/>
      <w:lang w:eastAsia="en-US"/>
    </w:rPr>
  </w:style>
  <w:style w:type="character" w:styleId="1047" w:customStyle="1">
    <w:name w:val="Неразрешенное упоминание1"/>
    <w:basedOn w:val="854"/>
    <w:uiPriority w:val="99"/>
    <w:semiHidden/>
    <w:unhideWhenUsed/>
    <w:qFormat/>
    <w:rPr>
      <w:color w:val="605e5c"/>
      <w:shd w:val="clear" w:color="auto" w:fill="e1dfdd"/>
    </w:rPr>
  </w:style>
  <w:style w:type="character" w:styleId="1048" w:customStyle="1">
    <w:name w:val="Font Style17"/>
    <w:qFormat/>
    <w:rPr>
      <w:rFonts w:ascii="Times New Roman" w:hAnsi="Times New Roman"/>
      <w:sz w:val="20"/>
      <w:szCs w:val="20"/>
    </w:rPr>
  </w:style>
  <w:style w:type="character" w:styleId="1049" w:customStyle="1">
    <w:name w:val="Ссылка указателя"/>
    <w:qFormat/>
  </w:style>
  <w:style w:type="paragraph" w:styleId="1050">
    <w:name w:val="Title"/>
    <w:basedOn w:val="844"/>
    <w:next w:val="105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051">
    <w:name w:val="Body Text"/>
    <w:basedOn w:val="844"/>
    <w:pPr>
      <w:spacing w:after="120"/>
    </w:pPr>
  </w:style>
  <w:style w:type="paragraph" w:styleId="1052">
    <w:name w:val="List"/>
    <w:basedOn w:val="1051"/>
  </w:style>
  <w:style w:type="paragraph" w:styleId="1053">
    <w:name w:val="Caption"/>
    <w:basedOn w:val="844"/>
    <w:uiPriority w:val="35"/>
    <w:qFormat/>
    <w:rPr>
      <w:rFonts w:eastAsia="Calibri"/>
      <w:b/>
      <w:bCs/>
      <w:color w:val="4f81bd"/>
      <w:sz w:val="18"/>
      <w:szCs w:val="18"/>
    </w:rPr>
  </w:style>
  <w:style w:type="paragraph" w:styleId="1054">
    <w:name w:val="index heading"/>
    <w:basedOn w:val="1050"/>
  </w:style>
  <w:style w:type="paragraph" w:styleId="1055">
    <w:name w:val="table of figures"/>
    <w:basedOn w:val="844"/>
    <w:uiPriority w:val="99"/>
    <w:unhideWhenUsed/>
    <w:qFormat/>
  </w:style>
  <w:style w:type="paragraph" w:styleId="1056" w:customStyle="1">
    <w:name w:val="Название раздела инструкции"/>
    <w:basedOn w:val="844"/>
    <w:qFormat/>
    <w:pPr>
      <w:jc w:val="center"/>
    </w:pPr>
    <w:rPr>
      <w:b/>
    </w:rPr>
  </w:style>
  <w:style w:type="paragraph" w:styleId="1057" w:customStyle="1">
    <w:name w:val="Раздел положения"/>
    <w:basedOn w:val="844"/>
    <w:qFormat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1058" w:customStyle="1">
    <w:name w:val="Подраздел раздела положения"/>
    <w:basedOn w:val="844"/>
    <w:qFormat/>
    <w:pPr>
      <w:ind w:left="360" w:hanging="360"/>
      <w:jc w:val="both"/>
      <w:spacing w:before="80" w:after="80"/>
      <w:tabs>
        <w:tab w:val="num" w:pos="360" w:leader="none"/>
      </w:tabs>
    </w:pPr>
  </w:style>
  <w:style w:type="paragraph" w:styleId="1059">
    <w:name w:val="footnote text"/>
    <w:basedOn w:val="844"/>
    <w:rPr>
      <w:sz w:val="20"/>
      <w:szCs w:val="20"/>
    </w:rPr>
  </w:style>
  <w:style w:type="paragraph" w:styleId="1060" w:customStyle="1">
    <w:name w:val="Шапка 1"/>
    <w:basedOn w:val="844"/>
    <w:qFormat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61" w:customStyle="1">
    <w:name w:val="Шапка 2"/>
    <w:basedOn w:val="844"/>
    <w:qFormat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62" w:customStyle="1">
    <w:name w:val="Шапка 3"/>
    <w:basedOn w:val="844"/>
    <w:qFormat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63" w:customStyle="1">
    <w:name w:val="Название1"/>
    <w:basedOn w:val="844"/>
    <w:uiPriority w:val="10"/>
    <w:qFormat/>
    <w:pPr>
      <w:jc w:val="center"/>
    </w:pPr>
    <w:rPr>
      <w:szCs w:val="20"/>
    </w:rPr>
  </w:style>
  <w:style w:type="paragraph" w:styleId="1064" w:customStyle="1">
    <w:name w:val="Колонтитул"/>
    <w:basedOn w:val="844"/>
    <w:qFormat/>
  </w:style>
  <w:style w:type="paragraph" w:styleId="1065">
    <w:name w:val="Header"/>
    <w:basedOn w:val="84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66">
    <w:name w:val="Body Text Indent"/>
    <w:basedOn w:val="844"/>
    <w:pPr>
      <w:ind w:left="360"/>
    </w:pPr>
    <w:rPr>
      <w:sz w:val="24"/>
      <w:szCs w:val="24"/>
    </w:rPr>
  </w:style>
  <w:style w:type="paragraph" w:styleId="1067">
    <w:name w:val="Footer"/>
    <w:basedOn w:val="844"/>
    <w:pPr>
      <w:tabs>
        <w:tab w:val="center" w:pos="4677" w:leader="none"/>
        <w:tab w:val="right" w:pos="9355" w:leader="none"/>
      </w:tabs>
    </w:pPr>
  </w:style>
  <w:style w:type="paragraph" w:styleId="1068">
    <w:name w:val="Body Text Indent 2"/>
    <w:basedOn w:val="844"/>
    <w:qFormat/>
    <w:pPr>
      <w:ind w:left="283"/>
      <w:spacing w:after="120" w:line="480" w:lineRule="auto"/>
    </w:pPr>
  </w:style>
  <w:style w:type="paragraph" w:styleId="1069">
    <w:name w:val="Body Text 3"/>
    <w:basedOn w:val="844"/>
    <w:qFormat/>
    <w:pPr>
      <w:spacing w:after="120"/>
    </w:pPr>
    <w:rPr>
      <w:sz w:val="16"/>
      <w:szCs w:val="16"/>
    </w:rPr>
  </w:style>
  <w:style w:type="paragraph" w:styleId="1070">
    <w:name w:val="Body Text Indent 3"/>
    <w:basedOn w:val="844"/>
    <w:qFormat/>
    <w:pPr>
      <w:ind w:left="283"/>
      <w:spacing w:after="120"/>
    </w:pPr>
    <w:rPr>
      <w:sz w:val="16"/>
      <w:szCs w:val="16"/>
    </w:rPr>
  </w:style>
  <w:style w:type="paragraph" w:styleId="1071">
    <w:name w:val="Body Text 2"/>
    <w:basedOn w:val="844"/>
    <w:qFormat/>
    <w:pPr>
      <w:spacing w:after="120" w:line="480" w:lineRule="auto"/>
    </w:pPr>
  </w:style>
  <w:style w:type="paragraph" w:styleId="1072">
    <w:name w:val="Block Text"/>
    <w:basedOn w:val="844"/>
    <w:qFormat/>
    <w:pPr>
      <w:ind w:left="-567" w:right="-766"/>
      <w:jc w:val="center"/>
    </w:pPr>
    <w:rPr>
      <w:b/>
      <w:bCs/>
      <w:sz w:val="24"/>
      <w:szCs w:val="20"/>
    </w:rPr>
  </w:style>
  <w:style w:type="paragraph" w:styleId="1073" w:customStyle="1">
    <w:name w:val="Подпункт"/>
    <w:basedOn w:val="844"/>
    <w:qFormat/>
    <w:pPr>
      <w:ind w:left="1134" w:hanging="1134"/>
      <w:jc w:val="both"/>
      <w:spacing w:line="360" w:lineRule="auto"/>
      <w:tabs>
        <w:tab w:val="left" w:pos="1134" w:leader="none"/>
      </w:tabs>
    </w:pPr>
    <w:rPr>
      <w:szCs w:val="20"/>
    </w:rPr>
  </w:style>
  <w:style w:type="paragraph" w:styleId="1074" w:customStyle="1">
    <w:name w:val="Пункт2"/>
    <w:basedOn w:val="844"/>
    <w:qFormat/>
    <w:pPr>
      <w:ind w:left="1134" w:hanging="1134"/>
      <w:keepNext/>
      <w:spacing w:before="240" w:after="120"/>
      <w:tabs>
        <w:tab w:val="left" w:pos="1134" w:leader="none"/>
      </w:tabs>
      <w:outlineLvl w:val="2"/>
    </w:pPr>
    <w:rPr>
      <w:b/>
      <w:szCs w:val="20"/>
    </w:rPr>
  </w:style>
  <w:style w:type="paragraph" w:styleId="1075">
    <w:name w:val="toc 1"/>
    <w:basedOn w:val="844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1076">
    <w:name w:val="toc 3"/>
    <w:basedOn w:val="844"/>
    <w:uiPriority w:val="39"/>
    <w:pPr>
      <w:ind w:left="567"/>
      <w:tabs>
        <w:tab w:val="left" w:pos="1120" w:leader="none"/>
        <w:tab w:val="right" w:pos="9911" w:leader="dot"/>
      </w:tabs>
    </w:pPr>
    <w:rPr>
      <w:rFonts w:cstheme="minorHAnsi"/>
      <w:sz w:val="20"/>
      <w:szCs w:val="20"/>
    </w:rPr>
  </w:style>
  <w:style w:type="paragraph" w:styleId="1077" w:customStyle="1">
    <w:name w:val="Раздел регламента"/>
    <w:basedOn w:val="844"/>
    <w:qFormat/>
  </w:style>
  <w:style w:type="paragraph" w:styleId="1078" w:customStyle="1">
    <w:name w:val="Приложение к регламенту"/>
    <w:basedOn w:val="844"/>
    <w:qFormat/>
    <w:pPr>
      <w:jc w:val="right"/>
    </w:pPr>
  </w:style>
  <w:style w:type="paragraph" w:styleId="1079">
    <w:name w:val="toc 2"/>
    <w:basedOn w:val="844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1080">
    <w:name w:val="Balloon Text"/>
    <w:basedOn w:val="844"/>
    <w:semiHidden/>
    <w:qFormat/>
    <w:rPr>
      <w:rFonts w:ascii="Tahoma" w:hAnsi="Tahoma" w:cs="Tahoma"/>
      <w:sz w:val="16"/>
      <w:szCs w:val="16"/>
    </w:rPr>
  </w:style>
  <w:style w:type="paragraph" w:styleId="1081">
    <w:name w:val="annotation text"/>
    <w:basedOn w:val="844"/>
    <w:semiHidden/>
    <w:qFormat/>
    <w:rPr>
      <w:sz w:val="20"/>
      <w:szCs w:val="20"/>
    </w:rPr>
  </w:style>
  <w:style w:type="paragraph" w:styleId="1082">
    <w:name w:val="annotation subject"/>
    <w:basedOn w:val="1081"/>
    <w:semiHidden/>
    <w:qFormat/>
    <w:rPr>
      <w:b/>
      <w:bCs/>
    </w:rPr>
  </w:style>
  <w:style w:type="paragraph" w:styleId="1083" w:customStyle="1">
    <w:name w:val="Обычный (веб)1"/>
    <w:basedOn w:val="844"/>
    <w:uiPriority w:val="99"/>
    <w:qFormat/>
    <w:pPr>
      <w:spacing w:beforeAutospacing="1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1084">
    <w:name w:val="toc 9"/>
    <w:basedOn w:val="844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1085">
    <w:name w:val="toc 5"/>
    <w:basedOn w:val="844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1086">
    <w:name w:val="toc 4"/>
    <w:basedOn w:val="844"/>
    <w:uiPriority w:val="39"/>
    <w:pPr>
      <w:ind w:left="560"/>
    </w:pPr>
    <w:rPr>
      <w:rFonts w:cstheme="minorHAnsi"/>
      <w:sz w:val="20"/>
      <w:szCs w:val="20"/>
    </w:rPr>
  </w:style>
  <w:style w:type="paragraph" w:styleId="1087" w:customStyle="1">
    <w:name w:val="Раздел положения 2"/>
    <w:basedOn w:val="844"/>
    <w:qFormat/>
    <w:pPr>
      <w:jc w:val="both"/>
      <w:pageBreakBefore/>
      <w:outlineLvl w:val="0"/>
    </w:pPr>
    <w:rPr>
      <w:b/>
    </w:rPr>
  </w:style>
  <w:style w:type="paragraph" w:styleId="1088" w:customStyle="1">
    <w:name w:val="Знак Знак Знак Знак Знак Знак Знак Знак Знак"/>
    <w:basedOn w:val="844"/>
    <w:qFormat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89">
    <w:name w:val="No Spacing"/>
    <w:basedOn w:val="844"/>
    <w:qFormat/>
    <w:pPr>
      <w:spacing w:line="360" w:lineRule="auto"/>
    </w:pPr>
    <w:rPr>
      <w:rFonts w:eastAsia="Calibri"/>
      <w:sz w:val="24"/>
      <w:szCs w:val="24"/>
    </w:rPr>
  </w:style>
  <w:style w:type="paragraph" w:styleId="1090">
    <w:name w:val="Subtitle"/>
    <w:basedOn w:val="844"/>
    <w:uiPriority w:val="11"/>
    <w:qFormat/>
    <w:p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1091">
    <w:name w:val="List Paragraph"/>
    <w:basedOn w:val="84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92">
    <w:name w:val="Quote"/>
    <w:basedOn w:val="844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paragraph" w:styleId="1093">
    <w:name w:val="Intense Quote"/>
    <w:basedOn w:val="84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paragraph" w:styleId="1094">
    <w:name w:val="TOC Heading"/>
    <w:basedOn w:val="845"/>
    <w:uiPriority w:val="39"/>
    <w:qFormat/>
    <w:pPr>
      <w:numPr>
        <w:ilvl w:val="0"/>
        <w:numId w:val="0"/>
      </w:num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95">
    <w:name w:val="E-mail Signature"/>
    <w:basedOn w:val="844"/>
    <w:uiPriority w:val="99"/>
    <w:unhideWhenUsed/>
    <w:qFormat/>
    <w:rPr>
      <w:rFonts w:eastAsia="Calibri"/>
      <w:sz w:val="24"/>
      <w:szCs w:val="24"/>
    </w:rPr>
  </w:style>
  <w:style w:type="paragraph" w:styleId="1096" w:customStyle="1">
    <w:name w:val="Знак"/>
    <w:basedOn w:val="844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97" w:customStyle="1">
    <w:name w:val="Нумерованный список ур3"/>
    <w:basedOn w:val="844"/>
    <w:qFormat/>
    <w:pPr>
      <w:numPr>
        <w:ilvl w:val="0"/>
        <w:numId w:val="3"/>
      </w:numPr>
      <w:jc w:val="both"/>
    </w:pPr>
    <w:rPr>
      <w:rFonts w:ascii="Garamond" w:hAnsi="Garamond"/>
      <w:sz w:val="24"/>
      <w:szCs w:val="20"/>
    </w:rPr>
  </w:style>
  <w:style w:type="paragraph" w:styleId="1098" w:customStyle="1">
    <w:name w:val="Список 31"/>
    <w:basedOn w:val="844"/>
    <w:pPr>
      <w:ind w:left="-207" w:hanging="360"/>
      <w:jc w:val="both"/>
      <w:spacing w:before="120"/>
      <w:tabs>
        <w:tab w:val="num" w:pos="0" w:leader="none"/>
      </w:tabs>
    </w:pPr>
    <w:rPr>
      <w:rFonts w:ascii="Garamond" w:hAnsi="Garamond"/>
      <w:sz w:val="24"/>
      <w:szCs w:val="20"/>
    </w:rPr>
  </w:style>
  <w:style w:type="paragraph" w:styleId="1099" w:customStyle="1">
    <w:name w:val="Нумерованный список ур2"/>
    <w:basedOn w:val="844"/>
    <w:qFormat/>
    <w:pPr>
      <w:ind w:left="-207" w:hanging="360"/>
      <w:jc w:val="both"/>
      <w:spacing w:before="120"/>
      <w:tabs>
        <w:tab w:val="num" w:pos="0" w:leader="none"/>
      </w:tabs>
    </w:pPr>
    <w:rPr>
      <w:rFonts w:ascii="Garamond" w:hAnsi="Garamond"/>
      <w:sz w:val="24"/>
      <w:szCs w:val="20"/>
    </w:rPr>
  </w:style>
  <w:style w:type="paragraph" w:styleId="1100">
    <w:name w:val="Revision"/>
    <w:uiPriority w:val="99"/>
    <w:semiHidden/>
    <w:qFormat/>
    <w:rPr>
      <w:rFonts w:eastAsia="Calibri"/>
      <w:sz w:val="24"/>
      <w:szCs w:val="24"/>
    </w:rPr>
  </w:style>
  <w:style w:type="paragraph" w:styleId="1101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1102" w:customStyle="1">
    <w:name w:val="Знак Знак3 Знак Знак"/>
    <w:basedOn w:val="844"/>
    <w:qFormat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103" w:customStyle="1">
    <w:name w:val="Пункт"/>
    <w:basedOn w:val="844"/>
    <w:qFormat/>
    <w:pPr>
      <w:ind w:left="1134" w:right="800" w:hanging="1134"/>
      <w:jc w:val="both"/>
      <w:spacing w:before="120" w:line="360" w:lineRule="auto"/>
      <w:widowControl w:val="off"/>
      <w:tabs>
        <w:tab w:val="left" w:pos="1134" w:leader="none"/>
      </w:tabs>
    </w:pPr>
    <w:rPr>
      <w:rFonts w:ascii="Arial" w:hAnsi="Arial"/>
      <w:b/>
      <w:i/>
      <w:szCs w:val="20"/>
    </w:rPr>
  </w:style>
  <w:style w:type="paragraph" w:styleId="1104" w:customStyle="1">
    <w:name w:val="Абзац списка1"/>
    <w:basedOn w:val="84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105" w:customStyle="1">
    <w:name w:val="Таблица"/>
    <w:basedOn w:val="84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106" w:customStyle="1">
    <w:name w:val="Таблица шапка"/>
    <w:basedOn w:val="844"/>
    <w:qFormat/>
    <w:pPr>
      <w:ind w:left="57" w:right="57"/>
      <w:keepNext/>
      <w:spacing w:before="40" w:after="40"/>
    </w:pPr>
    <w:rPr>
      <w:sz w:val="22"/>
      <w:szCs w:val="26"/>
    </w:rPr>
  </w:style>
  <w:style w:type="paragraph" w:styleId="1107" w:customStyle="1">
    <w:name w:val="Подподпункт"/>
    <w:basedOn w:val="1073"/>
    <w:qFormat/>
    <w:pPr>
      <w:ind w:left="5104" w:hanging="567"/>
      <w:spacing w:before="120" w:line="240" w:lineRule="auto"/>
      <w:tabs>
        <w:tab w:val="clear" w:pos="1134" w:leader="none"/>
        <w:tab w:val="left" w:pos="5104" w:leader="none"/>
      </w:tabs>
    </w:pPr>
    <w:rPr>
      <w:sz w:val="26"/>
      <w:szCs w:val="26"/>
    </w:rPr>
  </w:style>
  <w:style w:type="paragraph" w:styleId="1108" w:customStyle="1">
    <w:name w:val="УРОВЕНЬ_(а)"/>
    <w:basedOn w:val="1091"/>
    <w:qFormat/>
    <w:p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109" w:customStyle="1">
    <w:name w:val="УРОВЕНЬ_-"/>
    <w:basedOn w:val="1091"/>
    <w:qFormat/>
    <w:p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110" w:customStyle="1">
    <w:name w:val="УРОВЕНЬ_Абзац_тип2"/>
    <w:basedOn w:val="1091"/>
    <w:qFormat/>
    <w:pPr>
      <w:numPr>
        <w:ilvl w:val="0"/>
        <w:numId w:val="5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111" w:customStyle="1">
    <w:name w:val="УРОВЕНЬ_Абзац_тип3"/>
    <w:basedOn w:val="1091"/>
    <w:qFormat/>
    <w:pPr>
      <w:contextualSpacing w:val="0"/>
      <w:ind w:left="1134" w:hanging="1134"/>
      <w:jc w:val="both"/>
      <w:spacing w:before="120" w:line="360" w:lineRule="exact"/>
      <w:tabs>
        <w:tab w:val="num" w:pos="0" w:leader="none"/>
      </w:tabs>
    </w:pPr>
    <w:rPr>
      <w:sz w:val="26"/>
      <w:szCs w:val="28"/>
      <w:lang w:eastAsia="en-US"/>
    </w:rPr>
  </w:style>
  <w:style w:type="paragraph" w:styleId="1112" w:customStyle="1">
    <w:name w:val="УРОВЕНЬ_Подпись"/>
    <w:basedOn w:val="1091"/>
    <w:qFormat/>
    <w:p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paragraph" w:styleId="1113" w:customStyle="1">
    <w:name w:val="Стиль Заголовок 1 + по ширине"/>
    <w:basedOn w:val="845"/>
    <w:qFormat/>
    <w:pPr>
      <w:numPr>
        <w:ilvl w:val="0"/>
        <w:numId w:val="0"/>
      </w:numPr>
      <w:ind w:left="567" w:hanging="567"/>
      <w:keepLines/>
      <w:spacing w:before="480" w:after="240"/>
      <w:tabs>
        <w:tab w:val="left" w:pos="567" w:leader="none"/>
      </w:tabs>
      <w:outlineLvl w:val="9"/>
    </w:pPr>
    <w:rPr>
      <w:rFonts w:ascii="Arial" w:hAnsi="Arial" w:eastAsia="Times New Roman"/>
      <w:bCs/>
      <w:sz w:val="40"/>
      <w:szCs w:val="20"/>
    </w:rPr>
  </w:style>
  <w:style w:type="paragraph" w:styleId="1114">
    <w:name w:val="endnote text"/>
    <w:basedOn w:val="844"/>
    <w:rPr>
      <w:sz w:val="20"/>
      <w:szCs w:val="20"/>
    </w:rPr>
  </w:style>
  <w:style w:type="paragraph" w:styleId="1115" w:customStyle="1">
    <w:name w:val="Заголовок 2 КВВ"/>
    <w:basedOn w:val="844"/>
    <w:qFormat/>
    <w:pPr>
      <w:jc w:val="both"/>
      <w:keepNext/>
      <w:spacing w:before="120" w:after="120"/>
      <w:outlineLvl w:val="0"/>
    </w:pPr>
    <w:rPr>
      <w:b/>
      <w:sz w:val="24"/>
      <w:szCs w:val="20"/>
    </w:rPr>
  </w:style>
  <w:style w:type="paragraph" w:styleId="1116" w:customStyle="1">
    <w:name w:val="Таблица текст"/>
    <w:basedOn w:val="844"/>
    <w:qFormat/>
    <w:pPr>
      <w:ind w:left="57" w:right="57"/>
      <w:spacing w:before="40" w:after="40"/>
    </w:pPr>
    <w:rPr>
      <w:sz w:val="24"/>
      <w:szCs w:val="26"/>
    </w:rPr>
  </w:style>
  <w:style w:type="paragraph" w:styleId="1117">
    <w:name w:val="Normal (Web)"/>
    <w:basedOn w:val="844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1118" w:customStyle="1">
    <w:name w:val="УРОВЕНЬ_1."/>
    <w:basedOn w:val="109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paragraph" w:styleId="1119">
    <w:name w:val="toc 6"/>
    <w:basedOn w:val="844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120">
    <w:name w:val="toc 7"/>
    <w:basedOn w:val="844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121">
    <w:name w:val="toc 8"/>
    <w:basedOn w:val="844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1122" w:customStyle="1">
    <w:name w:val="xl76"/>
    <w:basedOn w:val="844"/>
    <w:qFormat/>
    <w:pPr>
      <w:jc w:val="center"/>
      <w:spacing w:beforeAutospacing="1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4"/>
      <w:szCs w:val="24"/>
    </w:rPr>
  </w:style>
  <w:style w:type="paragraph" w:styleId="1123" w:customStyle="1">
    <w:name w:val="[РГ] Подраздел"/>
    <w:basedOn w:val="1091"/>
    <w:qFormat/>
    <w:pPr>
      <w:contextualSpacing w:val="0"/>
      <w:ind w:left="993" w:hanging="993"/>
      <w:jc w:val="both"/>
      <w:keepNext/>
      <w:spacing w:before="240"/>
      <w:outlineLvl w:val="2"/>
    </w:pPr>
    <w:rPr>
      <w:rFonts w:eastAsia="Times New Roman" w:cs="Calibri Light" w:asciiTheme="majorHAnsi" w:hAnsiTheme="majorHAnsi"/>
      <w:b/>
      <w:bCs/>
      <w:iCs/>
      <w:color w:val="000000"/>
      <w:sz w:val="26"/>
      <w:szCs w:val="26"/>
      <w:lang w:eastAsia="en-US"/>
    </w:rPr>
  </w:style>
  <w:style w:type="paragraph" w:styleId="1124" w:customStyle="1">
    <w:name w:val="[РГ] Пункт"/>
    <w:basedOn w:val="1091"/>
    <w:qFormat/>
    <w:pPr>
      <w:contextualSpacing w:val="0"/>
      <w:ind w:left="992" w:hanging="992"/>
      <w:jc w:val="both"/>
      <w:spacing w:before="120" w:after="240"/>
      <w:outlineLvl w:val="3"/>
    </w:pPr>
    <w:rPr>
      <w:rFonts w:eastAsia="Times New Roman" w:cs="Calibri Light" w:asciiTheme="majorHAnsi" w:hAnsiTheme="majorHAnsi"/>
      <w:color w:val="000000"/>
      <w:sz w:val="26"/>
      <w:szCs w:val="26"/>
      <w:lang w:eastAsia="en-US"/>
    </w:rPr>
  </w:style>
  <w:style w:type="paragraph" w:styleId="1125" w:customStyle="1">
    <w:name w:val="[РГ] Подпункт"/>
    <w:basedOn w:val="1091"/>
    <w:qFormat/>
    <w:pPr>
      <w:contextualSpacing w:val="0"/>
      <w:jc w:val="both"/>
      <w:spacing w:before="120" w:after="240"/>
      <w:outlineLvl w:val="4"/>
    </w:pPr>
    <w:rPr>
      <w:rFonts w:eastAsia="Times New Roman" w:cs="Calibri Light" w:asciiTheme="majorHAnsi" w:hAnsiTheme="majorHAnsi"/>
      <w:bCs/>
      <w:iCs/>
      <w:color w:val="000000"/>
      <w:sz w:val="26"/>
      <w:szCs w:val="26"/>
      <w:lang w:eastAsia="en-US"/>
    </w:rPr>
  </w:style>
  <w:style w:type="paragraph" w:styleId="1126" w:customStyle="1">
    <w:name w:val="Абзац списка2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 w:cs="Times New Roman"/>
      <w:sz w:val="22"/>
      <w:szCs w:val="22"/>
      <w:lang w:eastAsia="en-US"/>
    </w:rPr>
  </w:style>
  <w:style w:type="paragraph" w:styleId="1127" w:customStyle="1">
    <w:name w:val="Содержимое врезки"/>
    <w:basedOn w:val="844"/>
    <w:qFormat/>
  </w:style>
  <w:style w:type="numbering" w:styleId="1128" w:customStyle="1">
    <w:name w:val="Стиль1"/>
    <w:uiPriority w:val="99"/>
    <w:qFormat/>
  </w:style>
  <w:style w:type="numbering" w:styleId="1129" w:customStyle="1">
    <w:name w:val="Стиль2"/>
    <w:uiPriority w:val="99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6A87A-AE2E-4674-863E-A7570BFC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dc:description/>
  <dc:language>ru-RU</dc:language>
  <cp:lastModifiedBy>chuvashev_vb</cp:lastModifiedBy>
  <cp:revision>54</cp:revision>
  <dcterms:created xsi:type="dcterms:W3CDTF">2023-12-06T13:50:00Z</dcterms:created>
  <dcterms:modified xsi:type="dcterms:W3CDTF">2024-12-12T23:22:39Z</dcterms:modified>
</cp:coreProperties>
</file>